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spacing w:before="11"/>
        <w:rPr>
          <w:rFonts w:ascii="Times New Roman"/>
          <w:sz w:val="17"/>
        </w:rPr>
      </w:pPr>
    </w:p>
    <w:p>
      <w:pPr>
        <w:pStyle w:val="5"/>
        <w:ind w:left="220"/>
        <w:rPr>
          <w:rFonts w:ascii="Times New Roman"/>
          <w:sz w:val="20"/>
        </w:rPr>
      </w:pPr>
      <w:r>
        <w:rPr>
          <w:rFonts w:ascii="Times New Roman"/>
          <w:sz w:val="20"/>
        </w:rPr>
        <w:pict>
          <v:group id="_x0000_s1034" o:spid="_x0000_s1034" o:spt="203" style="height:145.1pt;width:423.15pt;" coordsize="8463,2902">
            <o:lock v:ext="edit"/>
            <v:shape id="_x0000_s1035" o:spid="_x0000_s1035" o:spt="75" type="#_x0000_t75" style="position:absolute;left:0;top:0;height:2897;width:4704;" filled="f" o:preferrelative="t" stroked="f" coordsize="21600,21600">
              <v:path/>
              <v:fill on="f" focussize="0,0"/>
              <v:stroke on="f" joinstyle="miter"/>
              <v:imagedata r:id="rId8" o:title=""/>
              <o:lock v:ext="edit" aspectratio="t"/>
            </v:shape>
            <v:shape id="_x0000_s1036" o:spid="_x0000_s1036" o:spt="202" type="#_x0000_t202" style="position:absolute;left:4694;top:16;height:2885;width:3768;" fillcolor="#A3001F" filled="t" stroked="f" coordsize="21600,21600">
              <v:path/>
              <v:fill on="t" focussize="0,0"/>
              <v:stroke on="f" joinstyle="miter"/>
              <v:imagedata o:title=""/>
              <o:lock v:ext="edit"/>
              <v:textbox inset="0mm,0mm,0mm,0mm">
                <w:txbxContent>
                  <w:p>
                    <w:pPr>
                      <w:pStyle w:val="4"/>
                      <w:widowControl/>
                      <w:rPr>
                        <w:rFonts w:hint="default" w:ascii="微软雅黑" w:eastAsia="微软雅黑" w:cs="宋体"/>
                        <w:color w:val="FFFFFF"/>
                        <w:sz w:val="32"/>
                        <w:szCs w:val="32"/>
                      </w:rPr>
                    </w:pPr>
                    <w:r>
                      <w:rPr>
                        <w:rFonts w:ascii="微软雅黑" w:eastAsia="微软雅黑" w:cs="宋体"/>
                        <w:color w:val="FFFFFF"/>
                        <w:sz w:val="32"/>
                        <w:szCs w:val="32"/>
                      </w:rPr>
                      <w:t>人力资源管理专业</w:t>
                    </w:r>
                  </w:p>
                  <w:p>
                    <w:pPr>
                      <w:pStyle w:val="4"/>
                      <w:widowControl/>
                      <w:rPr>
                        <w:rFonts w:hint="default" w:ascii="微软雅黑" w:eastAsia="微软雅黑" w:cs="宋体"/>
                        <w:color w:val="FFFFFF"/>
                        <w:sz w:val="32"/>
                        <w:szCs w:val="32"/>
                      </w:rPr>
                    </w:pPr>
                    <w:r>
                      <w:rPr>
                        <w:rFonts w:ascii="微软雅黑" w:eastAsia="微软雅黑" w:cs="宋体"/>
                        <w:color w:val="FFFFFF"/>
                        <w:sz w:val="32"/>
                        <w:szCs w:val="32"/>
                      </w:rPr>
                      <w:t>（领导力方向）</w:t>
                    </w:r>
                  </w:p>
                  <w:p>
                    <w:pPr>
                      <w:pStyle w:val="4"/>
                      <w:widowControl/>
                      <w:rPr>
                        <w:rFonts w:hint="default" w:ascii="微软雅黑" w:eastAsia="微软雅黑" w:cs="宋体"/>
                        <w:color w:val="FFFFFF"/>
                        <w:sz w:val="32"/>
                        <w:szCs w:val="32"/>
                      </w:rPr>
                    </w:pPr>
                    <w:r>
                      <w:rPr>
                        <w:rFonts w:ascii="微软雅黑" w:eastAsia="微软雅黑"/>
                        <w:color w:val="FFFFFF"/>
                        <w:sz w:val="44"/>
                        <w:szCs w:val="44"/>
                      </w:rPr>
                      <w:t>在职课程培训班</w:t>
                    </w:r>
                  </w:p>
                </w:txbxContent>
              </v:textbox>
            </v:shape>
            <w10:wrap type="none"/>
            <w10:anchorlock/>
          </v:group>
        </w:pict>
      </w:r>
    </w:p>
    <w:p>
      <w:pPr>
        <w:pStyle w:val="5"/>
        <w:spacing w:before="9"/>
        <w:rPr>
          <w:rFonts w:ascii="Times New Roman"/>
          <w:sz w:val="12"/>
        </w:rPr>
      </w:pPr>
    </w:p>
    <w:p>
      <w:pPr>
        <w:pStyle w:val="3"/>
        <w:tabs>
          <w:tab w:val="left" w:pos="5790"/>
        </w:tabs>
        <w:spacing w:line="384" w:lineRule="auto"/>
        <w:ind w:left="220" w:right="275"/>
        <w:rPr>
          <w:lang w:eastAsia="zh-CN"/>
        </w:rPr>
      </w:pPr>
      <w:bookmarkStart w:id="0" w:name="领导力和学习能力对每个人都是必不可缺的。——约翰·菲茨杰拉德·肯尼迪领导力是基于"/>
      <w:bookmarkEnd w:id="0"/>
      <w:r>
        <w:rPr>
          <w:lang w:eastAsia="zh-CN"/>
        </w:rPr>
        <w:t>领导</w:t>
      </w:r>
      <w:r>
        <w:rPr>
          <w:spacing w:val="-3"/>
          <w:lang w:eastAsia="zh-CN"/>
        </w:rPr>
        <w:t>力</w:t>
      </w:r>
      <w:r>
        <w:rPr>
          <w:lang w:eastAsia="zh-CN"/>
        </w:rPr>
        <w:t>和</w:t>
      </w:r>
      <w:r>
        <w:rPr>
          <w:spacing w:val="-3"/>
          <w:lang w:eastAsia="zh-CN"/>
        </w:rPr>
        <w:t>学</w:t>
      </w:r>
      <w:r>
        <w:rPr>
          <w:lang w:eastAsia="zh-CN"/>
        </w:rPr>
        <w:t>习能力</w:t>
      </w:r>
      <w:r>
        <w:rPr>
          <w:spacing w:val="-3"/>
          <w:lang w:eastAsia="zh-CN"/>
        </w:rPr>
        <w:t>对</w:t>
      </w:r>
      <w:r>
        <w:rPr>
          <w:lang w:eastAsia="zh-CN"/>
        </w:rPr>
        <w:t>每</w:t>
      </w:r>
      <w:r>
        <w:rPr>
          <w:spacing w:val="-3"/>
          <w:lang w:eastAsia="zh-CN"/>
        </w:rPr>
        <w:t>个</w:t>
      </w:r>
      <w:r>
        <w:rPr>
          <w:lang w:eastAsia="zh-CN"/>
        </w:rPr>
        <w:t>人都</w:t>
      </w:r>
      <w:r>
        <w:rPr>
          <w:spacing w:val="-3"/>
          <w:lang w:eastAsia="zh-CN"/>
        </w:rPr>
        <w:t>是</w:t>
      </w:r>
      <w:r>
        <w:rPr>
          <w:lang w:eastAsia="zh-CN"/>
        </w:rPr>
        <w:t>必</w:t>
      </w:r>
      <w:r>
        <w:rPr>
          <w:spacing w:val="-3"/>
          <w:lang w:eastAsia="zh-CN"/>
        </w:rPr>
        <w:t>不</w:t>
      </w:r>
      <w:r>
        <w:rPr>
          <w:lang w:eastAsia="zh-CN"/>
        </w:rPr>
        <w:t>可</w:t>
      </w:r>
      <w:r>
        <w:rPr>
          <w:spacing w:val="-3"/>
          <w:lang w:eastAsia="zh-CN"/>
        </w:rPr>
        <w:t>缺</w:t>
      </w:r>
      <w:r>
        <w:rPr>
          <w:lang w:eastAsia="zh-CN"/>
        </w:rPr>
        <w:t>的。</w:t>
      </w:r>
      <w:r>
        <w:rPr>
          <w:lang w:eastAsia="zh-CN"/>
        </w:rPr>
        <w:tab/>
      </w:r>
    </w:p>
    <w:p>
      <w:pPr>
        <w:pStyle w:val="3"/>
        <w:tabs>
          <w:tab w:val="left" w:pos="5790"/>
        </w:tabs>
        <w:spacing w:line="384" w:lineRule="auto"/>
        <w:ind w:left="220" w:right="275"/>
        <w:jc w:val="right"/>
        <w:rPr>
          <w:w w:val="95"/>
          <w:lang w:eastAsia="zh-CN"/>
        </w:rPr>
      </w:pPr>
      <w:r>
        <w:rPr>
          <w:w w:val="95"/>
          <w:lang w:eastAsia="zh-CN"/>
        </w:rPr>
        <w:t>——</w:t>
      </w:r>
      <w:r>
        <w:rPr>
          <w:spacing w:val="-3"/>
          <w:w w:val="95"/>
          <w:lang w:eastAsia="zh-CN"/>
        </w:rPr>
        <w:t>约</w:t>
      </w:r>
      <w:r>
        <w:rPr>
          <w:w w:val="95"/>
          <w:lang w:eastAsia="zh-CN"/>
        </w:rPr>
        <w:t>翰·菲</w:t>
      </w:r>
      <w:r>
        <w:rPr>
          <w:spacing w:val="-3"/>
          <w:w w:val="95"/>
          <w:lang w:eastAsia="zh-CN"/>
        </w:rPr>
        <w:t>茨杰</w:t>
      </w:r>
      <w:r>
        <w:rPr>
          <w:w w:val="95"/>
          <w:lang w:eastAsia="zh-CN"/>
        </w:rPr>
        <w:t>拉</w:t>
      </w:r>
      <w:r>
        <w:rPr>
          <w:spacing w:val="-3"/>
          <w:w w:val="95"/>
          <w:lang w:eastAsia="zh-CN"/>
        </w:rPr>
        <w:t>德</w:t>
      </w:r>
      <w:r>
        <w:rPr>
          <w:w w:val="95"/>
          <w:lang w:eastAsia="zh-CN"/>
        </w:rPr>
        <w:t>·</w:t>
      </w:r>
      <w:r>
        <w:rPr>
          <w:spacing w:val="-3"/>
          <w:w w:val="95"/>
          <w:lang w:eastAsia="zh-CN"/>
        </w:rPr>
        <w:t>肯</w:t>
      </w:r>
      <w:r>
        <w:rPr>
          <w:w w:val="95"/>
          <w:lang w:eastAsia="zh-CN"/>
        </w:rPr>
        <w:t xml:space="preserve">尼迪   </w:t>
      </w:r>
    </w:p>
    <w:p>
      <w:pPr>
        <w:pStyle w:val="3"/>
        <w:tabs>
          <w:tab w:val="left" w:pos="5790"/>
        </w:tabs>
        <w:spacing w:line="384" w:lineRule="auto"/>
        <w:ind w:left="220" w:right="275"/>
        <w:rPr>
          <w:lang w:eastAsia="zh-CN"/>
        </w:rPr>
      </w:pPr>
      <w:r>
        <w:rPr>
          <w:w w:val="95"/>
          <w:lang w:eastAsia="zh-CN"/>
        </w:rPr>
        <w:t>领导</w:t>
      </w:r>
      <w:r>
        <w:rPr>
          <w:spacing w:val="-3"/>
          <w:w w:val="95"/>
          <w:lang w:eastAsia="zh-CN"/>
        </w:rPr>
        <w:t>力</w:t>
      </w:r>
      <w:r>
        <w:rPr>
          <w:w w:val="95"/>
          <w:lang w:eastAsia="zh-CN"/>
        </w:rPr>
        <w:t>是</w:t>
      </w:r>
      <w:r>
        <w:rPr>
          <w:spacing w:val="-3"/>
          <w:w w:val="95"/>
          <w:lang w:eastAsia="zh-CN"/>
        </w:rPr>
        <w:t>基</w:t>
      </w:r>
      <w:r>
        <w:rPr>
          <w:w w:val="95"/>
          <w:lang w:eastAsia="zh-CN"/>
        </w:rPr>
        <w:t>于一个</w:t>
      </w:r>
      <w:r>
        <w:rPr>
          <w:spacing w:val="-3"/>
          <w:w w:val="95"/>
          <w:lang w:eastAsia="zh-CN"/>
        </w:rPr>
        <w:t>呈</w:t>
      </w:r>
      <w:r>
        <w:rPr>
          <w:w w:val="95"/>
          <w:lang w:eastAsia="zh-CN"/>
        </w:rPr>
        <w:t>现</w:t>
      </w:r>
      <w:r>
        <w:rPr>
          <w:spacing w:val="-3"/>
          <w:w w:val="95"/>
          <w:lang w:eastAsia="zh-CN"/>
        </w:rPr>
        <w:t>领</w:t>
      </w:r>
      <w:r>
        <w:rPr>
          <w:w w:val="95"/>
          <w:lang w:eastAsia="zh-CN"/>
        </w:rPr>
        <w:t>导者</w:t>
      </w:r>
      <w:r>
        <w:rPr>
          <w:spacing w:val="-3"/>
          <w:w w:val="95"/>
          <w:lang w:eastAsia="zh-CN"/>
        </w:rPr>
        <w:t>个</w:t>
      </w:r>
      <w:r>
        <w:rPr>
          <w:w w:val="95"/>
          <w:lang w:eastAsia="zh-CN"/>
        </w:rPr>
        <w:t>人</w:t>
      </w:r>
      <w:r>
        <w:rPr>
          <w:spacing w:val="-3"/>
          <w:w w:val="95"/>
          <w:lang w:eastAsia="zh-CN"/>
        </w:rPr>
        <w:t>特</w:t>
      </w:r>
      <w:r>
        <w:rPr>
          <w:w w:val="95"/>
          <w:lang w:eastAsia="zh-CN"/>
        </w:rPr>
        <w:t>质</w:t>
      </w:r>
      <w:r>
        <w:rPr>
          <w:spacing w:val="-3"/>
          <w:w w:val="95"/>
          <w:lang w:eastAsia="zh-CN"/>
        </w:rPr>
        <w:t>的</w:t>
      </w:r>
      <w:r>
        <w:rPr>
          <w:w w:val="95"/>
          <w:lang w:eastAsia="zh-CN"/>
        </w:rPr>
        <w:t>平台，</w:t>
      </w:r>
      <w:r>
        <w:rPr>
          <w:spacing w:val="-3"/>
          <w:w w:val="95"/>
          <w:lang w:eastAsia="zh-CN"/>
        </w:rPr>
        <w:t>领</w:t>
      </w:r>
      <w:r>
        <w:rPr>
          <w:w w:val="95"/>
          <w:lang w:eastAsia="zh-CN"/>
        </w:rPr>
        <w:t>导力不是</w:t>
      </w:r>
      <w:r>
        <w:rPr>
          <w:spacing w:val="-3"/>
          <w:w w:val="95"/>
          <w:lang w:eastAsia="zh-CN"/>
        </w:rPr>
        <w:t>天</w:t>
      </w:r>
      <w:r>
        <w:rPr>
          <w:w w:val="95"/>
          <w:lang w:eastAsia="zh-CN"/>
        </w:rPr>
        <w:t>生</w:t>
      </w:r>
      <w:r>
        <w:rPr>
          <w:spacing w:val="-3"/>
          <w:w w:val="95"/>
          <w:lang w:eastAsia="zh-CN"/>
        </w:rPr>
        <w:t>的</w:t>
      </w:r>
      <w:r>
        <w:rPr>
          <w:w w:val="95"/>
          <w:lang w:eastAsia="zh-CN"/>
        </w:rPr>
        <w:t>，</w:t>
      </w:r>
      <w:r>
        <w:rPr>
          <w:spacing w:val="-3"/>
          <w:w w:val="95"/>
          <w:lang w:eastAsia="zh-CN"/>
        </w:rPr>
        <w:t>而</w:t>
      </w:r>
      <w:r>
        <w:rPr>
          <w:w w:val="95"/>
          <w:lang w:eastAsia="zh-CN"/>
        </w:rPr>
        <w:t>是自我造</w:t>
      </w:r>
      <w:r>
        <w:rPr>
          <w:spacing w:val="-3"/>
          <w:w w:val="95"/>
          <w:lang w:eastAsia="zh-CN"/>
        </w:rPr>
        <w:t>就</w:t>
      </w:r>
      <w:r>
        <w:rPr>
          <w:w w:val="95"/>
          <w:lang w:eastAsia="zh-CN"/>
        </w:rPr>
        <w:t>的。</w:t>
      </w:r>
    </w:p>
    <w:p>
      <w:pPr>
        <w:tabs>
          <w:tab w:val="left" w:pos="7479"/>
        </w:tabs>
        <w:spacing w:before="51"/>
        <w:ind w:left="5672"/>
        <w:rPr>
          <w:rFonts w:ascii="微软雅黑" w:hAnsi="微软雅黑" w:eastAsia="微软雅黑"/>
          <w:b/>
          <w:sz w:val="21"/>
          <w:lang w:eastAsia="zh-CN"/>
        </w:rPr>
      </w:pPr>
      <w:r>
        <w:rPr>
          <w:rFonts w:hint="eastAsia" w:ascii="微软雅黑" w:hAnsi="微软雅黑" w:eastAsia="微软雅黑"/>
          <w:b/>
          <w:sz w:val="21"/>
          <w:lang w:eastAsia="zh-CN"/>
        </w:rPr>
        <w:t>——</w:t>
      </w:r>
      <w:r>
        <w:rPr>
          <w:rFonts w:hint="eastAsia" w:ascii="微软雅黑" w:hAnsi="微软雅黑" w:eastAsia="微软雅黑"/>
          <w:b/>
          <w:spacing w:val="-3"/>
          <w:sz w:val="21"/>
          <w:lang w:eastAsia="zh-CN"/>
        </w:rPr>
        <w:t>沃</w:t>
      </w:r>
      <w:r>
        <w:rPr>
          <w:rFonts w:hint="eastAsia" w:ascii="微软雅黑" w:hAnsi="微软雅黑" w:eastAsia="微软雅黑"/>
          <w:b/>
          <w:sz w:val="21"/>
          <w:lang w:eastAsia="zh-CN"/>
        </w:rPr>
        <w:t>伦·本</w:t>
      </w:r>
      <w:r>
        <w:rPr>
          <w:rFonts w:hint="eastAsia" w:ascii="微软雅黑" w:hAnsi="微软雅黑" w:eastAsia="微软雅黑"/>
          <w:b/>
          <w:spacing w:val="-3"/>
          <w:sz w:val="21"/>
          <w:lang w:eastAsia="zh-CN"/>
        </w:rPr>
        <w:t>尼</w:t>
      </w:r>
      <w:r>
        <w:rPr>
          <w:rFonts w:hint="eastAsia" w:ascii="微软雅黑" w:hAnsi="微软雅黑" w:eastAsia="微软雅黑"/>
          <w:b/>
          <w:sz w:val="21"/>
          <w:lang w:eastAsia="zh-CN"/>
        </w:rPr>
        <w:t>斯</w:t>
      </w:r>
      <w:r>
        <w:rPr>
          <w:rFonts w:hint="eastAsia" w:ascii="微软雅黑" w:hAnsi="微软雅黑" w:eastAsia="微软雅黑"/>
          <w:b/>
          <w:sz w:val="21"/>
          <w:lang w:eastAsia="zh-CN"/>
        </w:rPr>
        <w:tab/>
      </w:r>
      <w:r>
        <w:rPr>
          <w:rFonts w:hint="eastAsia" w:ascii="微软雅黑" w:hAnsi="微软雅黑" w:eastAsia="微软雅黑"/>
          <w:b/>
          <w:spacing w:val="-3"/>
          <w:w w:val="95"/>
          <w:sz w:val="21"/>
          <w:lang w:eastAsia="zh-CN"/>
        </w:rPr>
        <w:t>领</w:t>
      </w:r>
      <w:r>
        <w:rPr>
          <w:rFonts w:hint="eastAsia" w:ascii="微软雅黑" w:hAnsi="微软雅黑" w:eastAsia="微软雅黑"/>
          <w:b/>
          <w:w w:val="95"/>
          <w:sz w:val="21"/>
          <w:lang w:eastAsia="zh-CN"/>
        </w:rPr>
        <w:t>导力</w:t>
      </w:r>
      <w:r>
        <w:rPr>
          <w:rFonts w:hint="eastAsia" w:ascii="微软雅黑" w:hAnsi="微软雅黑" w:eastAsia="微软雅黑"/>
          <w:b/>
          <w:spacing w:val="-3"/>
          <w:w w:val="95"/>
          <w:sz w:val="21"/>
          <w:lang w:eastAsia="zh-CN"/>
        </w:rPr>
        <w:t>之</w:t>
      </w:r>
      <w:r>
        <w:rPr>
          <w:rFonts w:hint="eastAsia" w:ascii="微软雅黑" w:hAnsi="微软雅黑" w:eastAsia="微软雅黑"/>
          <w:b/>
          <w:w w:val="95"/>
          <w:sz w:val="21"/>
          <w:lang w:eastAsia="zh-CN"/>
        </w:rPr>
        <w:t>父</w:t>
      </w:r>
    </w:p>
    <w:p>
      <w:pPr>
        <w:pStyle w:val="5"/>
        <w:spacing w:before="187" w:line="336" w:lineRule="auto"/>
        <w:ind w:left="220" w:right="289" w:firstLine="360"/>
        <w:jc w:val="both"/>
        <w:rPr>
          <w:rFonts w:ascii="微软雅黑" w:hAnsi="微软雅黑" w:eastAsia="微软雅黑"/>
          <w:lang w:eastAsia="zh-CN"/>
        </w:rPr>
      </w:pPr>
      <w:r>
        <w:rPr>
          <w:rFonts w:hint="eastAsia" w:ascii="微软雅黑" w:hAnsi="微软雅黑" w:eastAsia="微软雅黑"/>
          <w:lang w:eastAsia="zh-CN"/>
        </w:rPr>
        <w:t>在“人才制胜”的时代，拥有顶级领导力不仅是个人获得成功的必备要素和企业获取竞争优势、迈向基业长青的必备条件，更是达济天下的必备素质。</w:t>
      </w:r>
    </w:p>
    <w:p>
      <w:pPr>
        <w:spacing w:before="30"/>
        <w:ind w:left="577"/>
        <w:rPr>
          <w:rFonts w:ascii="微软雅黑" w:eastAsia="微软雅黑"/>
          <w:b/>
          <w:sz w:val="18"/>
          <w:lang w:eastAsia="zh-CN"/>
        </w:rPr>
      </w:pPr>
      <w:r>
        <w:rPr>
          <w:rFonts w:hint="eastAsia" w:ascii="微软雅黑" w:eastAsia="微软雅黑"/>
          <w:b/>
          <w:color w:val="C00000"/>
          <w:sz w:val="18"/>
          <w:lang w:eastAsia="zh-CN"/>
        </w:rPr>
        <w:t>齐家，治国，平天下。每一次提升，领导力都不可或缺。</w:t>
      </w:r>
    </w:p>
    <w:p>
      <w:pPr>
        <w:pStyle w:val="5"/>
        <w:spacing w:before="132" w:line="336" w:lineRule="auto"/>
        <w:ind w:left="220" w:right="280" w:firstLine="357"/>
        <w:jc w:val="both"/>
        <w:rPr>
          <w:rFonts w:ascii="微软雅黑" w:eastAsia="微软雅黑"/>
          <w:lang w:eastAsia="zh-CN"/>
        </w:rPr>
      </w:pPr>
      <w:r>
        <w:rPr>
          <w:rFonts w:hint="eastAsia" w:ascii="微软雅黑" w:eastAsia="微软雅黑"/>
          <w:lang w:eastAsia="zh-CN"/>
        </w:rPr>
        <w:t>领导力是管理者的个体素质、思维方式、实践经验以及领导方法的集中体现，是管理者凭借其个人特质的综合作用在一定条件下对特定个人或组织所产生的人格凝聚力和感召力，是保持组织及组织成员卓越成长和可持续发展的重要驱动力，是管理者素质的核心。当今时代，领导力已经成为综合领导能力不可缺少的重要因素之一。</w:t>
      </w:r>
    </w:p>
    <w:p>
      <w:pPr>
        <w:pStyle w:val="5"/>
        <w:spacing w:before="28" w:line="336" w:lineRule="auto"/>
        <w:ind w:left="220" w:right="278" w:firstLine="357"/>
        <w:jc w:val="both"/>
        <w:rPr>
          <w:rFonts w:ascii="微软雅黑" w:eastAsia="微软雅黑"/>
          <w:lang w:eastAsia="zh-CN"/>
        </w:rPr>
        <w:sectPr>
          <w:headerReference r:id="rId3" w:type="default"/>
          <w:type w:val="continuous"/>
          <w:pgSz w:w="11910" w:h="16840"/>
          <w:pgMar w:top="2340" w:right="1540" w:bottom="280" w:left="1580" w:header="1754" w:footer="720" w:gutter="0"/>
          <w:cols w:space="720" w:num="1"/>
        </w:sectPr>
      </w:pPr>
      <w:r>
        <w:pict>
          <v:group id="_x0000_s1029" o:spid="_x0000_s1029" o:spt="203" style="position:absolute;left:0pt;margin-left:84.3pt;margin-top:70.2pt;height:125.9pt;width:426.85pt;mso-position-horizontal-relative:page;mso-wrap-distance-bottom:0pt;mso-wrap-distance-top:0pt;z-index:251659264;mso-width-relative:page;mso-height-relative:page;" coordorigin="1686,1405" coordsize="8537,2518">
            <o:lock v:ext="edit"/>
            <v:shape id="_x0000_s1030" o:spid="_x0000_s1030" o:spt="100" style="position:absolute;left:1686;top:1404;height:2518;width:8537;" fillcolor="#000000" filled="t" stroked="f" coordorigin="1686,1405" coordsize="8537,2518" adj="," path="m10223,3923l1686,3923,1686,1405,10223,1405,10223,1411,1698,1411,1692,1417,1698,1417,1698,3911,1692,3911,1698,3917,10223,3917,10223,3923xm1698,1417l1692,1417,1698,1411,1698,1417xm10211,1417l1698,1417,1698,1411,10211,1411,10211,1417xm10211,3917l10211,1411,10217,1417,10223,1417,10223,3911,10217,3911,10211,3917xm10223,1417l10217,1417,10211,1411,10223,1411,10223,1417xm1698,3917l1692,3911,1698,3911,1698,3917xm10211,3917l1698,3917,1698,3911,10211,3911,10211,3917xm10223,3917l10211,3917,10217,3911,10223,3911,10223,3917xe">
              <v:path arrowok="t" o:connecttype="segments"/>
              <v:fill on="t" focussize="0,0"/>
              <v:stroke on="f" joinstyle="round"/>
              <v:imagedata o:title=""/>
              <o:lock v:ext="edit"/>
            </v:shape>
            <v:shape id="_x0000_s1031" o:spid="_x0000_s1031" o:spt="202" type="#_x0000_t202" style="position:absolute;left:1686;top:1404;height:2518;width:8537;" filled="f" stroked="f" coordsize="21600,21600">
              <v:path/>
              <v:fill on="f" focussize="0,0"/>
              <v:stroke on="f" joinstyle="miter"/>
              <v:imagedata o:title=""/>
              <o:lock v:ext="edit"/>
              <v:textbox inset="0mm,0mm,0mm,0mm">
                <w:txbxContent>
                  <w:p>
                    <w:pPr>
                      <w:spacing w:before="3"/>
                      <w:ind w:left="3689" w:right="3687"/>
                      <w:jc w:val="center"/>
                      <w:rPr>
                        <w:rFonts w:ascii="微软雅黑" w:eastAsia="微软雅黑"/>
                        <w:sz w:val="28"/>
                        <w:lang w:eastAsia="zh-CN"/>
                      </w:rPr>
                    </w:pPr>
                    <w:r>
                      <w:rPr>
                        <w:rFonts w:hint="eastAsia" w:ascii="微软雅黑" w:eastAsia="微软雅黑"/>
                        <w:color w:val="C00000"/>
                        <w:sz w:val="28"/>
                        <w:lang w:eastAsia="zh-CN"/>
                      </w:rPr>
                      <w:t>课程价值</w:t>
                    </w:r>
                  </w:p>
                  <w:p>
                    <w:pPr>
                      <w:spacing w:before="138" w:line="336" w:lineRule="auto"/>
                      <w:ind w:left="114" w:right="123" w:firstLine="357"/>
                      <w:rPr>
                        <w:rFonts w:ascii="微软雅黑" w:eastAsia="微软雅黑"/>
                        <w:b/>
                        <w:sz w:val="18"/>
                        <w:lang w:eastAsia="zh-CN"/>
                      </w:rPr>
                    </w:pPr>
                    <w:r>
                      <w:rPr>
                        <w:rFonts w:hint="eastAsia" w:ascii="微软雅黑" w:eastAsia="微软雅黑"/>
                        <w:b/>
                        <w:sz w:val="18"/>
                        <w:lang w:eastAsia="zh-CN"/>
                      </w:rPr>
                      <w:t>管理自我、管理他人与管理业务模块课程相结合，提升管理能力，改善绩效表现；领导力特有的前沿课程，实现管理者从管人到管心的飞越，从容应对更复杂的管理挑战。提高自我认知能力、人际交往能力</w:t>
                    </w:r>
                  </w:p>
                  <w:p>
                    <w:pPr>
                      <w:spacing w:before="30" w:line="343" w:lineRule="auto"/>
                      <w:ind w:left="114" w:right="123"/>
                      <w:rPr>
                        <w:rFonts w:ascii="微软雅黑" w:eastAsia="微软雅黑"/>
                        <w:b/>
                        <w:sz w:val="18"/>
                        <w:lang w:eastAsia="zh-CN"/>
                      </w:rPr>
                    </w:pPr>
                    <w:r>
                      <w:rPr>
                        <w:rFonts w:hint="eastAsia" w:ascii="微软雅黑" w:eastAsia="微软雅黑"/>
                        <w:b/>
                        <w:sz w:val="18"/>
                        <w:lang w:eastAsia="zh-CN"/>
                      </w:rPr>
                      <w:t>、建构愿景能力和团队打造能力等，在不确定中明确方向，在混乱中找到秩序，在发展中找到焦点，助力自我，成就未来！</w:t>
                    </w:r>
                  </w:p>
                </w:txbxContent>
              </v:textbox>
            </v:shape>
            <w10:wrap type="topAndBottom"/>
          </v:group>
        </w:pict>
      </w:r>
      <w:r>
        <w:rPr>
          <w:rFonts w:hint="eastAsia" w:ascii="微软雅黑" w:eastAsia="微软雅黑"/>
          <w:lang w:eastAsia="zh-CN"/>
        </w:rPr>
        <w:t>经过改革开放以来近 40 年的高速成长，中国企业和企业领导人已经走到了一个转折点上。面对当前世界全球化、经济一体化的不断加深、科技发展速度的不断加快，中国亟需一批拥有国际化领导力视野和多元化领导力知识的高素质管理者，中国管理者亟需掌握专业的领导力知识和技术来装备自己。</w:t>
      </w:r>
    </w:p>
    <w:p>
      <w:pPr>
        <w:pStyle w:val="3"/>
        <w:ind w:left="0"/>
        <w:rPr>
          <w:rFonts w:asciiTheme="minorEastAsia" w:hAnsiTheme="minorEastAsia" w:eastAsiaTheme="minorEastAsia" w:cstheme="minorEastAsia"/>
        </w:rPr>
      </w:pPr>
      <w:bookmarkStart w:id="1" w:name="一、课程特点"/>
      <w:bookmarkEnd w:id="1"/>
      <w:r>
        <w:rPr>
          <w:rFonts w:hint="eastAsia" w:asciiTheme="minorEastAsia" w:hAnsiTheme="minorEastAsia" w:eastAsiaTheme="minorEastAsia" w:cstheme="minorEastAsia"/>
          <w:color w:val="C00000"/>
          <w:w w:val="95"/>
        </w:rPr>
        <w:t>一、课程特点</w:t>
      </w:r>
    </w:p>
    <w:p>
      <w:pPr>
        <w:pStyle w:val="13"/>
        <w:numPr>
          <w:ilvl w:val="0"/>
          <w:numId w:val="1"/>
        </w:numPr>
        <w:tabs>
          <w:tab w:val="left" w:pos="539"/>
          <w:tab w:val="left" w:pos="540"/>
        </w:tabs>
        <w:spacing w:before="232"/>
        <w:rPr>
          <w:rFonts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sz w:val="21"/>
          <w:szCs w:val="21"/>
          <w:lang w:eastAsia="zh-CN"/>
        </w:rPr>
        <w:drawing>
          <wp:anchor distT="0" distB="0" distL="0" distR="0" simplePos="0" relativeHeight="251655168" behindDoc="0" locked="0" layoutInCell="1" allowOverlap="1">
            <wp:simplePos x="0" y="0"/>
            <wp:positionH relativeFrom="page">
              <wp:posOffset>4866005</wp:posOffset>
            </wp:positionH>
            <wp:positionV relativeFrom="paragraph">
              <wp:posOffset>218440</wp:posOffset>
            </wp:positionV>
            <wp:extent cx="1917065" cy="95885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9" cstate="print"/>
                    <a:stretch>
                      <a:fillRect/>
                    </a:stretch>
                  </pic:blipFill>
                  <pic:spPr>
                    <a:xfrm>
                      <a:off x="0" y="0"/>
                      <a:ext cx="1917192" cy="958596"/>
                    </a:xfrm>
                    <a:prstGeom prst="rect">
                      <a:avLst/>
                    </a:prstGeom>
                  </pic:spPr>
                </pic:pic>
              </a:graphicData>
            </a:graphic>
          </wp:anchor>
        </w:drawing>
      </w:r>
      <w:r>
        <w:rPr>
          <w:rFonts w:hint="eastAsia" w:asciiTheme="minorEastAsia" w:hAnsiTheme="minorEastAsia" w:eastAsiaTheme="minorEastAsia" w:cstheme="minorEastAsia"/>
          <w:b/>
          <w:color w:val="C00000"/>
          <w:spacing w:val="-3"/>
          <w:w w:val="95"/>
          <w:sz w:val="21"/>
          <w:szCs w:val="21"/>
          <w:lang w:eastAsia="zh-CN"/>
        </w:rPr>
        <w:t>引领前沿：领导力的前瞻性视角和全球化思维</w:t>
      </w:r>
    </w:p>
    <w:p>
      <w:pPr>
        <w:pStyle w:val="5"/>
        <w:spacing w:before="190" w:line="352" w:lineRule="auto"/>
        <w:ind w:left="120" w:right="3760" w:firstLine="360"/>
        <w:jc w:val="both"/>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drawing>
          <wp:anchor distT="0" distB="0" distL="0" distR="0" simplePos="0" relativeHeight="251656192" behindDoc="0" locked="0" layoutInCell="1" allowOverlap="1">
            <wp:simplePos x="0" y="0"/>
            <wp:positionH relativeFrom="page">
              <wp:posOffset>4867275</wp:posOffset>
            </wp:positionH>
            <wp:positionV relativeFrom="paragraph">
              <wp:posOffset>831215</wp:posOffset>
            </wp:positionV>
            <wp:extent cx="1915795" cy="115062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0" cstate="print"/>
                    <a:stretch>
                      <a:fillRect/>
                    </a:stretch>
                  </pic:blipFill>
                  <pic:spPr>
                    <a:xfrm>
                      <a:off x="0" y="0"/>
                      <a:ext cx="1915668" cy="1150620"/>
                    </a:xfrm>
                    <a:prstGeom prst="rect">
                      <a:avLst/>
                    </a:prstGeom>
                  </pic:spPr>
                </pic:pic>
              </a:graphicData>
            </a:graphic>
          </wp:anchor>
        </w:drawing>
      </w:r>
      <w:r>
        <w:rPr>
          <w:rFonts w:hint="eastAsia" w:asciiTheme="minorEastAsia" w:hAnsiTheme="minorEastAsia" w:eastAsiaTheme="minorEastAsia" w:cstheme="minorEastAsia"/>
          <w:sz w:val="21"/>
          <w:szCs w:val="21"/>
          <w:lang w:eastAsia="zh-CN"/>
        </w:rPr>
        <w:t>前瞻性融合国内外人力资源管理与领导力课程，新增个人行动计划、教练辅导等高效的领导力培养方式，关注学员在整个学习过</w:t>
      </w:r>
      <w:r>
        <w:rPr>
          <w:rFonts w:hint="eastAsia" w:asciiTheme="minorEastAsia" w:hAnsiTheme="minorEastAsia" w:eastAsiaTheme="minorEastAsia" w:cstheme="minorEastAsia"/>
          <w:w w:val="95"/>
          <w:sz w:val="21"/>
          <w:szCs w:val="21"/>
          <w:lang w:eastAsia="zh-CN"/>
        </w:rPr>
        <w:t>程中的个人成长与能力发展。</w:t>
      </w:r>
    </w:p>
    <w:p>
      <w:pPr>
        <w:pStyle w:val="3"/>
        <w:numPr>
          <w:ilvl w:val="0"/>
          <w:numId w:val="1"/>
        </w:numPr>
        <w:tabs>
          <w:tab w:val="left" w:pos="539"/>
          <w:tab w:val="left" w:pos="540"/>
        </w:tabs>
        <w:spacing w:before="87"/>
        <w:rPr>
          <w:rFonts w:asciiTheme="minorEastAsia" w:hAnsiTheme="minorEastAsia" w:eastAsiaTheme="minorEastAsia" w:cstheme="minorEastAsia"/>
          <w:lang w:eastAsia="zh-CN"/>
        </w:rPr>
      </w:pPr>
      <w:bookmarkStart w:id="2" w:name="名校名师：名校学位+名师教学，搭建高端交流平台"/>
      <w:bookmarkEnd w:id="2"/>
      <w:r>
        <w:rPr>
          <w:rFonts w:hint="eastAsia" w:asciiTheme="minorEastAsia" w:hAnsiTheme="minorEastAsia" w:eastAsiaTheme="minorEastAsia" w:cstheme="minorEastAsia"/>
          <w:color w:val="C00000"/>
          <w:spacing w:val="-4"/>
          <w:w w:val="95"/>
          <w:lang w:eastAsia="zh-CN"/>
        </w:rPr>
        <w:t>名校名师：名校学位+名师教学，搭建高端交流平台</w:t>
      </w:r>
    </w:p>
    <w:p>
      <w:pPr>
        <w:pStyle w:val="5"/>
        <w:spacing w:before="7"/>
        <w:rPr>
          <w:rFonts w:asciiTheme="minorEastAsia" w:hAnsiTheme="minorEastAsia" w:eastAsiaTheme="minorEastAsia" w:cstheme="minorEastAsia"/>
          <w:b/>
          <w:sz w:val="21"/>
          <w:szCs w:val="21"/>
          <w:lang w:eastAsia="zh-CN"/>
        </w:rPr>
      </w:pPr>
    </w:p>
    <w:p>
      <w:pPr>
        <w:pStyle w:val="5"/>
        <w:spacing w:before="27" w:line="336" w:lineRule="auto"/>
        <w:ind w:left="120" w:right="3432" w:firstLine="36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汇聚来自理论界、咨询界和企业界的豪华师资团队和顶级实战专</w:t>
      </w:r>
      <w:r>
        <w:rPr>
          <w:rFonts w:hint="eastAsia" w:asciiTheme="minorEastAsia" w:hAnsiTheme="minorEastAsia" w:eastAsiaTheme="minorEastAsia" w:cstheme="minorEastAsia"/>
          <w:spacing w:val="-3"/>
          <w:sz w:val="21"/>
          <w:szCs w:val="21"/>
          <w:lang w:eastAsia="zh-CN"/>
        </w:rPr>
        <w:t>家，多视角解读现代人力资源管理精髓，搭建多方位的高端交流平台。</w:t>
      </w:r>
    </w:p>
    <w:p>
      <w:pPr>
        <w:pStyle w:val="3"/>
        <w:numPr>
          <w:ilvl w:val="1"/>
          <w:numId w:val="1"/>
        </w:numPr>
        <w:tabs>
          <w:tab w:val="left" w:pos="4435"/>
          <w:tab w:val="left" w:pos="4436"/>
        </w:tabs>
        <w:spacing w:before="76"/>
        <w:rPr>
          <w:rFonts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drawing>
          <wp:anchor distT="0" distB="0" distL="0" distR="0" simplePos="0" relativeHeight="251658240" behindDoc="1" locked="0" layoutInCell="1" allowOverlap="1">
            <wp:simplePos x="0" y="0"/>
            <wp:positionH relativeFrom="page">
              <wp:posOffset>1177925</wp:posOffset>
            </wp:positionH>
            <wp:positionV relativeFrom="paragraph">
              <wp:posOffset>62865</wp:posOffset>
            </wp:positionV>
            <wp:extent cx="1955800" cy="1416050"/>
            <wp:effectExtent l="0" t="0" r="6350" b="1270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1" cstate="print"/>
                    <a:stretch>
                      <a:fillRect/>
                    </a:stretch>
                  </pic:blipFill>
                  <pic:spPr>
                    <a:xfrm>
                      <a:off x="0" y="0"/>
                      <a:ext cx="1955800" cy="1416050"/>
                    </a:xfrm>
                    <a:prstGeom prst="rect">
                      <a:avLst/>
                    </a:prstGeom>
                  </pic:spPr>
                </pic:pic>
              </a:graphicData>
            </a:graphic>
          </wp:anchor>
        </w:drawing>
      </w:r>
      <w:bookmarkStart w:id="3" w:name="专业提升：课程设置全面，打造领导力人才"/>
      <w:bookmarkEnd w:id="3"/>
      <w:r>
        <w:rPr>
          <w:rFonts w:hint="eastAsia" w:asciiTheme="minorEastAsia" w:hAnsiTheme="minorEastAsia" w:eastAsiaTheme="minorEastAsia" w:cstheme="minorEastAsia"/>
          <w:color w:val="C00000"/>
          <w:spacing w:val="-3"/>
          <w:w w:val="95"/>
          <w:lang w:eastAsia="zh-CN"/>
        </w:rPr>
        <w:t>专业提升：课程设置全面，打造领导力人才</w:t>
      </w:r>
    </w:p>
    <w:p>
      <w:pPr>
        <w:pStyle w:val="5"/>
        <w:spacing w:before="187" w:line="336" w:lineRule="auto"/>
        <w:ind w:left="3974" w:leftChars="1777" w:right="666" w:hanging="65" w:hangingChars="31"/>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课程内容融合国内外先进管理理念，精选人力资源管理、工商管理、财务管理等核心课程，系统全面，重点突出。</w:t>
      </w:r>
    </w:p>
    <w:p>
      <w:pPr>
        <w:pStyle w:val="3"/>
        <w:numPr>
          <w:ilvl w:val="1"/>
          <w:numId w:val="1"/>
        </w:numPr>
        <w:tabs>
          <w:tab w:val="left" w:pos="4435"/>
          <w:tab w:val="left" w:pos="4436"/>
        </w:tabs>
        <w:spacing w:before="75"/>
        <w:rPr>
          <w:rFonts w:asciiTheme="minorEastAsia" w:hAnsiTheme="minorEastAsia" w:eastAsiaTheme="minorEastAsia" w:cstheme="minorEastAsia"/>
          <w:lang w:eastAsia="zh-CN"/>
        </w:rPr>
      </w:pPr>
      <w:bookmarkStart w:id="4" w:name="知行合一：理论实践兼具，共同助力领导"/>
      <w:bookmarkEnd w:id="4"/>
      <w:r>
        <w:rPr>
          <w:rFonts w:hint="eastAsia" w:asciiTheme="minorEastAsia" w:hAnsiTheme="minorEastAsia" w:eastAsiaTheme="minorEastAsia" w:cstheme="minorEastAsia"/>
          <w:color w:val="C00000"/>
          <w:spacing w:val="-3"/>
          <w:w w:val="95"/>
          <w:lang w:eastAsia="zh-CN"/>
        </w:rPr>
        <w:t>知行合一：理论实践兼具，共同助力领导</w:t>
      </w:r>
    </w:p>
    <w:p>
      <w:pPr>
        <w:pStyle w:val="5"/>
        <w:spacing w:before="132" w:line="223" w:lineRule="auto"/>
        <w:ind w:left="2649" w:leftChars="1204" w:right="678" w:firstLine="1125" w:firstLineChars="536"/>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采取课堂讲授与案例分析相结合的方式，避免坐而论道。   理论与实践的完美互动，全方位助力领导力培养。</w:t>
      </w:r>
    </w:p>
    <w:p>
      <w:pPr>
        <w:pStyle w:val="3"/>
        <w:numPr>
          <w:ilvl w:val="0"/>
          <w:numId w:val="1"/>
        </w:numPr>
        <w:tabs>
          <w:tab w:val="left" w:pos="539"/>
          <w:tab w:val="left" w:pos="540"/>
        </w:tabs>
        <w:spacing w:before="103"/>
        <w:rPr>
          <w:rFonts w:asciiTheme="minorEastAsia" w:hAnsiTheme="minorEastAsia" w:eastAsiaTheme="minorEastAsia" w:cstheme="minorEastAsia"/>
          <w:lang w:eastAsia="zh-CN"/>
        </w:rPr>
      </w:pPr>
      <w:bookmarkStart w:id="5" w:name="贴心服务：从入学到毕业，一体化教学服务"/>
      <w:bookmarkEnd w:id="5"/>
      <w:r>
        <w:rPr>
          <w:rFonts w:hint="eastAsia" w:asciiTheme="minorEastAsia" w:hAnsiTheme="minorEastAsia" w:eastAsiaTheme="minorEastAsia" w:cstheme="minorEastAsia"/>
          <w:color w:val="C00000"/>
          <w:spacing w:val="-3"/>
          <w:w w:val="95"/>
          <w:lang w:eastAsia="zh-CN"/>
        </w:rPr>
        <w:t>贴心服务：从入学到毕业，一体化教学服务</w:t>
      </w:r>
    </w:p>
    <w:p>
      <w:pPr>
        <w:pStyle w:val="5"/>
        <w:spacing w:before="190" w:line="336" w:lineRule="auto"/>
        <w:ind w:left="120" w:right="4692" w:firstLine="36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drawing>
          <wp:anchor distT="0" distB="0" distL="0" distR="0" simplePos="0" relativeHeight="251657216" behindDoc="0" locked="0" layoutInCell="1" allowOverlap="1">
            <wp:simplePos x="0" y="0"/>
            <wp:positionH relativeFrom="page">
              <wp:posOffset>4229100</wp:posOffset>
            </wp:positionH>
            <wp:positionV relativeFrom="paragraph">
              <wp:posOffset>369570</wp:posOffset>
            </wp:positionV>
            <wp:extent cx="2225040" cy="1443355"/>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2" cstate="print"/>
                    <a:stretch>
                      <a:fillRect/>
                    </a:stretch>
                  </pic:blipFill>
                  <pic:spPr>
                    <a:xfrm>
                      <a:off x="0" y="0"/>
                      <a:ext cx="2225040" cy="1443227"/>
                    </a:xfrm>
                    <a:prstGeom prst="rect">
                      <a:avLst/>
                    </a:prstGeom>
                  </pic:spPr>
                </pic:pic>
              </a:graphicData>
            </a:graphic>
          </wp:anchor>
        </w:drawing>
      </w:r>
      <w:r>
        <w:rPr>
          <w:rFonts w:hint="eastAsia" w:asciiTheme="minorEastAsia" w:hAnsiTheme="minorEastAsia" w:eastAsiaTheme="minorEastAsia" w:cstheme="minorEastAsia"/>
          <w:sz w:val="21"/>
          <w:szCs w:val="21"/>
          <w:lang w:eastAsia="zh-CN"/>
        </w:rPr>
        <w:t>报名时的专业介绍，入学时的耐心讲解，毕业时</w:t>
      </w:r>
      <w:r>
        <w:rPr>
          <w:rFonts w:hint="eastAsia" w:asciiTheme="minorEastAsia" w:hAnsiTheme="minorEastAsia" w:eastAsiaTheme="minorEastAsia" w:cstheme="minorEastAsia"/>
          <w:spacing w:val="-3"/>
          <w:sz w:val="21"/>
          <w:szCs w:val="21"/>
          <w:lang w:eastAsia="zh-CN"/>
        </w:rPr>
        <w:t>的衷心祝福，从报名、入学到毕业，教学团队提供全程一体化的管理和服务，为你的学习保驾护航。</w:t>
      </w:r>
    </w:p>
    <w:p>
      <w:pPr>
        <w:pStyle w:val="3"/>
        <w:numPr>
          <w:ilvl w:val="0"/>
          <w:numId w:val="1"/>
        </w:numPr>
        <w:tabs>
          <w:tab w:val="left" w:pos="539"/>
          <w:tab w:val="left" w:pos="540"/>
        </w:tabs>
        <w:spacing w:before="75"/>
        <w:rPr>
          <w:rFonts w:asciiTheme="minorEastAsia" w:hAnsiTheme="minorEastAsia" w:eastAsiaTheme="minorEastAsia" w:cstheme="minorEastAsia"/>
          <w:lang w:eastAsia="zh-CN"/>
        </w:rPr>
      </w:pPr>
      <w:bookmarkStart w:id="6" w:name="人脉资源：形成最具活力的同学经济体"/>
      <w:bookmarkEnd w:id="6"/>
      <w:r>
        <w:rPr>
          <w:rFonts w:hint="eastAsia" w:asciiTheme="minorEastAsia" w:hAnsiTheme="minorEastAsia" w:eastAsiaTheme="minorEastAsia" w:cstheme="minorEastAsia"/>
          <w:color w:val="C00000"/>
          <w:spacing w:val="-3"/>
          <w:w w:val="95"/>
          <w:lang w:eastAsia="zh-CN"/>
        </w:rPr>
        <w:t>人脉资源：形成最具活力的同学经济体</w:t>
      </w:r>
    </w:p>
    <w:p>
      <w:pPr>
        <w:pStyle w:val="5"/>
        <w:spacing w:before="110" w:line="280" w:lineRule="auto"/>
        <w:ind w:left="120" w:right="4512" w:firstLine="36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学员均是各行各业欲提升领导力的精英人士，名校</w:t>
      </w:r>
      <w:r>
        <w:rPr>
          <w:rFonts w:hint="eastAsia" w:asciiTheme="minorEastAsia" w:hAnsiTheme="minorEastAsia" w:eastAsiaTheme="minorEastAsia" w:cstheme="minorEastAsia"/>
          <w:spacing w:val="-3"/>
          <w:sz w:val="21"/>
          <w:szCs w:val="21"/>
          <w:lang w:eastAsia="zh-CN"/>
        </w:rPr>
        <w:t>名师加优质同学资源，与前沿者同行，与有志者同窗，互</w:t>
      </w:r>
    </w:p>
    <w:p>
      <w:pPr>
        <w:pStyle w:val="5"/>
        <w:spacing w:before="87"/>
        <w:ind w:left="120"/>
        <w:rPr>
          <w:rFonts w:asciiTheme="minorEastAsia" w:hAnsiTheme="minorEastAsia" w:eastAsiaTheme="minorEastAsia" w:cstheme="minorEastAsia"/>
          <w:sz w:val="21"/>
          <w:szCs w:val="21"/>
          <w:lang w:eastAsia="zh-CN"/>
        </w:rPr>
        <w:sectPr>
          <w:headerReference r:id="rId4" w:type="default"/>
          <w:pgSz w:w="11910" w:h="16840"/>
          <w:pgMar w:top="3180" w:right="1120" w:bottom="280" w:left="1680" w:header="1754" w:footer="0" w:gutter="0"/>
          <w:cols w:space="720" w:num="1"/>
        </w:sectPr>
      </w:pPr>
      <w:r>
        <w:rPr>
          <w:rFonts w:hint="eastAsia" w:asciiTheme="minorEastAsia" w:hAnsiTheme="minorEastAsia" w:eastAsiaTheme="minorEastAsia" w:cstheme="minorEastAsia"/>
          <w:sz w:val="21"/>
          <w:szCs w:val="21"/>
          <w:lang w:eastAsia="zh-CN"/>
        </w:rPr>
        <w:t>启心智，共同成长进步。</w:t>
      </w:r>
    </w:p>
    <w:p>
      <w:pPr>
        <w:pStyle w:val="5"/>
        <w:spacing w:before="6"/>
        <w:rPr>
          <w:rFonts w:ascii="微软雅黑"/>
          <w:sz w:val="4"/>
          <w:lang w:eastAsia="zh-CN"/>
        </w:rPr>
      </w:pPr>
      <w:r>
        <w:rPr>
          <w:rFonts w:hint="eastAsia" w:ascii="微软雅黑"/>
          <w:sz w:val="4"/>
          <w:lang w:eastAsia="zh-CN"/>
        </w:rPr>
        <w:t>、</w:t>
      </w:r>
    </w:p>
    <w:p>
      <w:pPr>
        <w:pStyle w:val="4"/>
        <w:widowControl/>
        <w:rPr>
          <w:rFonts w:hint="default"/>
          <w:color w:val="FF0000"/>
          <w:sz w:val="21"/>
          <w:szCs w:val="21"/>
        </w:rPr>
      </w:pPr>
      <w:r>
        <w:rPr>
          <w:color w:val="FF0000"/>
          <w:sz w:val="21"/>
          <w:szCs w:val="21"/>
        </w:rPr>
        <w:t>【学院及专业优势简介】</w:t>
      </w:r>
    </w:p>
    <w:p>
      <w:pPr>
        <w:pStyle w:val="8"/>
        <w:widowControl/>
        <w:ind w:firstLine="420"/>
        <w:jc w:val="both"/>
        <w:rPr>
          <w:rFonts w:cs="宋体"/>
          <w:sz w:val="21"/>
          <w:szCs w:val="21"/>
        </w:rPr>
      </w:pPr>
      <w:r>
        <w:rPr>
          <w:rFonts w:cs="宋体"/>
          <w:sz w:val="21"/>
          <w:szCs w:val="21"/>
        </w:rPr>
        <w:t>劳动人事学院成立于1983年，由中国人民大学与原国家劳动人事部联合创办；2000年隶属关系归为中国人民大学。现任院长为杨伟国教授。在三十多年的发展历程中，劳动人事学院创造了若干个“第一”：</w:t>
      </w:r>
    </w:p>
    <w:p>
      <w:pPr>
        <w:pStyle w:val="8"/>
        <w:widowControl/>
        <w:ind w:firstLine="420"/>
        <w:jc w:val="both"/>
        <w:rPr>
          <w:rFonts w:cs="宋体"/>
          <w:sz w:val="21"/>
          <w:szCs w:val="21"/>
        </w:rPr>
      </w:pPr>
      <w:r>
        <w:rPr>
          <w:rFonts w:cs="宋体"/>
          <w:sz w:val="21"/>
          <w:szCs w:val="21"/>
        </w:rPr>
        <w:t>1993年在全国率先将人事管理专业改为人力资源管理专业。</w:t>
      </w:r>
    </w:p>
    <w:p>
      <w:pPr>
        <w:pStyle w:val="8"/>
        <w:widowControl/>
        <w:ind w:firstLine="420"/>
        <w:jc w:val="both"/>
        <w:rPr>
          <w:rFonts w:cs="宋体"/>
          <w:sz w:val="21"/>
          <w:szCs w:val="21"/>
        </w:rPr>
      </w:pPr>
      <w:r>
        <w:rPr>
          <w:rFonts w:cs="宋体"/>
          <w:sz w:val="21"/>
          <w:szCs w:val="21"/>
        </w:rPr>
        <w:t>1994年设立全国第一个劳动经济学博士点并首次招收博士生。</w:t>
      </w:r>
    </w:p>
    <w:p>
      <w:pPr>
        <w:pStyle w:val="8"/>
        <w:widowControl/>
        <w:ind w:firstLine="420"/>
        <w:jc w:val="both"/>
        <w:rPr>
          <w:rFonts w:cs="宋体"/>
          <w:sz w:val="21"/>
          <w:szCs w:val="21"/>
        </w:rPr>
      </w:pPr>
      <w:r>
        <w:rPr>
          <w:rFonts w:cs="宋体"/>
          <w:sz w:val="21"/>
          <w:szCs w:val="21"/>
        </w:rPr>
        <w:t>2003年人力资源管理专业成为全国惟一拥有学士、硕士、博士完整培养体系的学科。</w:t>
      </w:r>
    </w:p>
    <w:p>
      <w:pPr>
        <w:widowControl/>
        <w:spacing w:before="192" w:beforeLines="80" w:after="120" w:afterLines="50" w:line="312" w:lineRule="auto"/>
        <w:rPr>
          <w:b/>
          <w:bCs/>
          <w:color w:val="FF0000"/>
          <w:sz w:val="21"/>
          <w:szCs w:val="21"/>
          <w:lang w:eastAsia="zh-CN"/>
        </w:rPr>
      </w:pPr>
      <w:r>
        <w:rPr>
          <w:rFonts w:hint="eastAsia"/>
          <w:b/>
          <w:bCs/>
          <w:color w:val="FF0000"/>
          <w:sz w:val="21"/>
          <w:szCs w:val="21"/>
          <w:lang w:eastAsia="zh-CN"/>
        </w:rPr>
        <w:t>【培养目标及课程设置】</w:t>
      </w:r>
    </w:p>
    <w:p>
      <w:pPr>
        <w:pStyle w:val="8"/>
        <w:widowControl/>
        <w:ind w:firstLine="420"/>
        <w:jc w:val="both"/>
        <w:rPr>
          <w:rFonts w:cs="宋体"/>
          <w:sz w:val="21"/>
          <w:szCs w:val="21"/>
        </w:rPr>
      </w:pPr>
      <w:r>
        <w:rPr>
          <w:rFonts w:hint="eastAsia" w:cs="宋体"/>
          <w:sz w:val="21"/>
          <w:szCs w:val="21"/>
        </w:rPr>
        <w:t>旨在为各企事业单位培养在管理、经济等方面具有较宽知识面，了解国际、国内现代人力资源管理领域的最新成果，掌握现代人力资源管理基本理论与方法(人力资源规划、招聘、培训、绩效考核、工资管理、劳动合同管理等)，具备一定的解决实际问题能力，从事人力资源管理工作的高级应用型人才。</w:t>
      </w:r>
    </w:p>
    <w:p>
      <w:pPr>
        <w:pStyle w:val="5"/>
        <w:spacing w:before="16"/>
        <w:rPr>
          <w:rFonts w:ascii="微软雅黑"/>
          <w:b/>
          <w:sz w:val="8"/>
          <w:lang w:eastAsia="zh-CN"/>
        </w:rPr>
      </w:pPr>
    </w:p>
    <w:tbl>
      <w:tblPr>
        <w:tblStyle w:val="9"/>
        <w:tblpPr w:leftFromText="180" w:rightFromText="180" w:vertAnchor="text" w:horzAnchor="page" w:tblpX="1451" w:tblpY="42"/>
        <w:tblOverlap w:val="never"/>
        <w:tblW w:w="9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28"/>
        <w:gridCol w:w="3126"/>
        <w:gridCol w:w="3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tcPr>
          <w:p>
            <w:pPr>
              <w:pStyle w:val="14"/>
              <w:spacing w:before="72"/>
              <w:ind w:left="1141"/>
              <w:rPr>
                <w:b/>
                <w:sz w:val="21"/>
              </w:rPr>
            </w:pPr>
            <w:r>
              <w:rPr>
                <w:b/>
                <w:w w:val="95"/>
                <w:sz w:val="21"/>
              </w:rPr>
              <w:t>研修方向</w:t>
            </w:r>
          </w:p>
        </w:tc>
        <w:tc>
          <w:tcPr>
            <w:tcW w:w="3126" w:type="dxa"/>
          </w:tcPr>
          <w:p>
            <w:pPr>
              <w:pStyle w:val="14"/>
              <w:spacing w:before="72"/>
              <w:ind w:left="1241" w:right="1235"/>
              <w:jc w:val="center"/>
              <w:rPr>
                <w:b/>
                <w:sz w:val="21"/>
              </w:rPr>
            </w:pPr>
            <w:r>
              <w:rPr>
                <w:b/>
                <w:w w:val="95"/>
                <w:sz w:val="21"/>
              </w:rPr>
              <w:t>必修课</w:t>
            </w:r>
          </w:p>
        </w:tc>
        <w:tc>
          <w:tcPr>
            <w:tcW w:w="3128" w:type="dxa"/>
          </w:tcPr>
          <w:p>
            <w:pPr>
              <w:pStyle w:val="14"/>
              <w:spacing w:before="72"/>
              <w:ind w:left="1242" w:right="1236"/>
              <w:jc w:val="center"/>
              <w:rPr>
                <w:b/>
                <w:sz w:val="21"/>
              </w:rPr>
            </w:pPr>
            <w:r>
              <w:rPr>
                <w:b/>
                <w:w w:val="95"/>
                <w:sz w:val="21"/>
              </w:rPr>
              <w:t>方向课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restart"/>
            <w:vAlign w:val="center"/>
          </w:tcPr>
          <w:p>
            <w:pPr>
              <w:pStyle w:val="14"/>
              <w:jc w:val="center"/>
              <w:rPr>
                <w:rFonts w:ascii="Times New Roman"/>
                <w:sz w:val="18"/>
                <w:lang w:eastAsia="zh-CN"/>
              </w:rPr>
            </w:pPr>
            <w:r>
              <w:rPr>
                <w:rFonts w:hint="eastAsia"/>
                <w:b/>
                <w:w w:val="95"/>
                <w:sz w:val="21"/>
                <w:lang w:eastAsia="zh-CN"/>
              </w:rPr>
              <w:t>学科基础</w:t>
            </w:r>
          </w:p>
        </w:tc>
        <w:tc>
          <w:tcPr>
            <w:tcW w:w="3126" w:type="dxa"/>
          </w:tcPr>
          <w:p>
            <w:pPr>
              <w:pStyle w:val="14"/>
              <w:spacing w:before="73"/>
              <w:ind w:left="104"/>
              <w:rPr>
                <w:b/>
                <w:sz w:val="21"/>
                <w:lang w:eastAsia="zh-CN"/>
              </w:rPr>
            </w:pPr>
            <w:r>
              <w:rPr>
                <w:b/>
                <w:w w:val="95"/>
                <w:sz w:val="21"/>
                <w:lang w:eastAsia="zh-CN"/>
              </w:rPr>
              <w:t>中国特色社会主义理论与实践</w:t>
            </w:r>
          </w:p>
        </w:tc>
        <w:tc>
          <w:tcPr>
            <w:tcW w:w="3128" w:type="dxa"/>
            <w:vMerge w:val="restart"/>
          </w:tcPr>
          <w:p>
            <w:pPr>
              <w:pStyle w:val="14"/>
              <w:spacing w:before="73"/>
              <w:ind w:left="104"/>
              <w:jc w:val="center"/>
              <w:rPr>
                <w:b/>
                <w:w w:val="95"/>
                <w:sz w:val="21"/>
                <w:lang w:eastAsia="zh-CN"/>
              </w:rPr>
            </w:pPr>
          </w:p>
          <w:p>
            <w:pPr>
              <w:pStyle w:val="14"/>
              <w:spacing w:before="73"/>
              <w:ind w:left="104"/>
              <w:jc w:val="center"/>
              <w:rPr>
                <w:b/>
                <w:w w:val="95"/>
                <w:sz w:val="21"/>
                <w:lang w:eastAsia="zh-CN"/>
              </w:rPr>
            </w:pPr>
          </w:p>
          <w:p>
            <w:pPr>
              <w:pStyle w:val="14"/>
              <w:spacing w:before="73"/>
              <w:ind w:left="104"/>
              <w:jc w:val="center"/>
              <w:rPr>
                <w:b/>
                <w:w w:val="95"/>
                <w:sz w:val="21"/>
                <w:lang w:eastAsia="zh-CN"/>
              </w:rPr>
            </w:pPr>
          </w:p>
          <w:p>
            <w:pPr>
              <w:pStyle w:val="14"/>
              <w:spacing w:before="73"/>
              <w:ind w:left="104"/>
              <w:jc w:val="center"/>
              <w:rPr>
                <w:b/>
                <w:w w:val="95"/>
                <w:sz w:val="21"/>
                <w:lang w:eastAsia="zh-CN"/>
              </w:rPr>
            </w:pPr>
          </w:p>
          <w:p>
            <w:pPr>
              <w:pStyle w:val="14"/>
              <w:spacing w:before="73"/>
              <w:ind w:left="104"/>
              <w:jc w:val="center"/>
              <w:rPr>
                <w:b/>
                <w:w w:val="95"/>
                <w:sz w:val="21"/>
                <w:lang w:eastAsia="zh-CN"/>
              </w:rPr>
            </w:pPr>
          </w:p>
          <w:p>
            <w:pPr>
              <w:pStyle w:val="14"/>
              <w:spacing w:before="73"/>
              <w:ind w:left="104"/>
              <w:jc w:val="center"/>
              <w:rPr>
                <w:b/>
                <w:w w:val="95"/>
                <w:sz w:val="21"/>
                <w:lang w:eastAsia="zh-CN"/>
              </w:rPr>
            </w:pPr>
          </w:p>
          <w:p>
            <w:pPr>
              <w:pStyle w:val="14"/>
              <w:spacing w:before="73"/>
              <w:ind w:left="104"/>
              <w:jc w:val="center"/>
              <w:rPr>
                <w:b/>
                <w:w w:val="95"/>
                <w:sz w:val="21"/>
                <w:lang w:eastAsia="zh-CN"/>
              </w:rPr>
            </w:pPr>
            <w:r>
              <w:rPr>
                <w:rFonts w:hint="eastAsia"/>
                <w:b/>
                <w:w w:val="95"/>
                <w:sz w:val="21"/>
                <w:lang w:eastAsia="zh-CN"/>
              </w:rPr>
              <w:t>领导力发展方向</w:t>
            </w:r>
          </w:p>
          <w:p>
            <w:pPr>
              <w:pStyle w:val="14"/>
              <w:spacing w:before="73"/>
              <w:ind w:left="104"/>
              <w:jc w:val="center"/>
              <w:rPr>
                <w:b/>
                <w:w w:val="95"/>
                <w:sz w:val="21"/>
                <w:lang w:eastAsia="zh-CN"/>
              </w:rPr>
            </w:pPr>
            <w:r>
              <w:rPr>
                <w:rFonts w:hint="eastAsia"/>
                <w:b/>
                <w:w w:val="95"/>
                <w:sz w:val="21"/>
                <w:lang w:eastAsia="zh-CN"/>
              </w:rPr>
              <w:t>市场营销方向</w:t>
            </w:r>
          </w:p>
          <w:p>
            <w:pPr>
              <w:pStyle w:val="14"/>
              <w:spacing w:before="73"/>
              <w:ind w:left="104"/>
              <w:jc w:val="center"/>
              <w:rPr>
                <w:b/>
                <w:w w:val="95"/>
                <w:sz w:val="21"/>
                <w:lang w:eastAsia="zh-CN"/>
              </w:rPr>
            </w:pPr>
            <w:r>
              <w:rPr>
                <w:rFonts w:hint="eastAsia"/>
                <w:b/>
                <w:w w:val="95"/>
                <w:sz w:val="21"/>
                <w:lang w:eastAsia="zh-CN"/>
              </w:rPr>
              <w:t>人力资源管理方向</w:t>
            </w:r>
          </w:p>
          <w:p>
            <w:pPr>
              <w:pStyle w:val="14"/>
              <w:spacing w:before="73"/>
              <w:ind w:left="104"/>
              <w:jc w:val="center"/>
              <w:rPr>
                <w:b/>
                <w:w w:val="95"/>
                <w:sz w:val="21"/>
                <w:lang w:eastAsia="zh-CN"/>
              </w:rPr>
            </w:pPr>
            <w:r>
              <w:rPr>
                <w:rFonts w:hint="eastAsia"/>
                <w:b/>
                <w:w w:val="95"/>
                <w:sz w:val="21"/>
                <w:lang w:eastAsia="zh-CN"/>
              </w:rPr>
              <w:t>财务金融方向</w:t>
            </w:r>
          </w:p>
          <w:p>
            <w:pPr>
              <w:pStyle w:val="14"/>
              <w:spacing w:before="73"/>
              <w:ind w:left="104"/>
              <w:jc w:val="center"/>
              <w:rPr>
                <w:b/>
                <w:w w:val="95"/>
                <w:sz w:val="21"/>
              </w:rPr>
            </w:pPr>
            <w:r>
              <w:rPr>
                <w:rFonts w:hint="eastAsia"/>
                <w:b/>
                <w:w w:val="95"/>
                <w:sz w:val="21"/>
                <w:lang w:eastAsia="zh-CN"/>
              </w:rPr>
              <w:t>项目管理方向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continue"/>
            <w:vAlign w:val="center"/>
          </w:tcPr>
          <w:p>
            <w:pPr>
              <w:pStyle w:val="14"/>
              <w:jc w:val="center"/>
              <w:rPr>
                <w:b/>
                <w:w w:val="95"/>
                <w:sz w:val="21"/>
                <w:lang w:eastAsia="zh-CN"/>
              </w:rPr>
            </w:pPr>
          </w:p>
        </w:tc>
        <w:tc>
          <w:tcPr>
            <w:tcW w:w="3126" w:type="dxa"/>
          </w:tcPr>
          <w:p>
            <w:pPr>
              <w:pStyle w:val="14"/>
              <w:spacing w:before="64"/>
              <w:ind w:left="104"/>
              <w:rPr>
                <w:b/>
                <w:w w:val="95"/>
                <w:sz w:val="21"/>
                <w:lang w:eastAsia="zh-CN"/>
              </w:rPr>
            </w:pPr>
            <w:r>
              <w:rPr>
                <w:rFonts w:hint="eastAsia"/>
                <w:b/>
                <w:w w:val="95"/>
                <w:sz w:val="21"/>
                <w:lang w:eastAsia="zh-CN"/>
              </w:rPr>
              <w:t>马</w:t>
            </w:r>
            <w:r>
              <w:rPr>
                <w:b/>
                <w:w w:val="95"/>
                <w:sz w:val="21"/>
                <w:lang w:eastAsia="zh-CN"/>
              </w:rPr>
              <w:t>克思主义与社会科学方法论语言</w:t>
            </w:r>
          </w:p>
        </w:tc>
        <w:tc>
          <w:tcPr>
            <w:tcW w:w="3128" w:type="dxa"/>
            <w:vMerge w:val="continue"/>
          </w:tcPr>
          <w:p>
            <w:pPr>
              <w:pStyle w:val="14"/>
              <w:spacing w:before="64"/>
              <w:ind w:left="104"/>
              <w:rPr>
                <w:rFonts w:ascii="Times New Roman"/>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continue"/>
            <w:vAlign w:val="center"/>
          </w:tcPr>
          <w:p>
            <w:pPr>
              <w:pStyle w:val="14"/>
              <w:jc w:val="center"/>
              <w:rPr>
                <w:b/>
                <w:w w:val="95"/>
                <w:sz w:val="21"/>
                <w:lang w:eastAsia="zh-CN"/>
              </w:rPr>
            </w:pPr>
          </w:p>
        </w:tc>
        <w:tc>
          <w:tcPr>
            <w:tcW w:w="3126" w:type="dxa"/>
          </w:tcPr>
          <w:p>
            <w:pPr>
              <w:pStyle w:val="14"/>
              <w:spacing w:before="64"/>
              <w:ind w:left="104"/>
              <w:rPr>
                <w:b/>
                <w:w w:val="95"/>
                <w:sz w:val="21"/>
              </w:rPr>
            </w:pPr>
            <w:r>
              <w:rPr>
                <w:b/>
                <w:w w:val="95"/>
                <w:sz w:val="21"/>
              </w:rPr>
              <w:t>基础（英语）</w:t>
            </w:r>
          </w:p>
        </w:tc>
        <w:tc>
          <w:tcPr>
            <w:tcW w:w="3128" w:type="dxa"/>
            <w:vMerge w:val="continue"/>
          </w:tcPr>
          <w:p>
            <w:pPr>
              <w:pStyle w:val="14"/>
              <w:spacing w:before="67"/>
              <w:ind w:left="104"/>
              <w:rPr>
                <w:rFonts w:ascii="Times New Roman"/>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restart"/>
            <w:vAlign w:val="center"/>
          </w:tcPr>
          <w:p>
            <w:pPr>
              <w:pStyle w:val="14"/>
              <w:jc w:val="center"/>
              <w:rPr>
                <w:rFonts w:ascii="Times New Roman"/>
                <w:sz w:val="18"/>
                <w:lang w:eastAsia="zh-CN"/>
              </w:rPr>
            </w:pPr>
            <w:r>
              <w:rPr>
                <w:rFonts w:hint="eastAsia"/>
                <w:b/>
                <w:w w:val="95"/>
                <w:sz w:val="21"/>
                <w:lang w:eastAsia="zh-CN"/>
              </w:rPr>
              <w:t>人的管理</w:t>
            </w:r>
          </w:p>
        </w:tc>
        <w:tc>
          <w:tcPr>
            <w:tcW w:w="3126" w:type="dxa"/>
          </w:tcPr>
          <w:p>
            <w:pPr>
              <w:pStyle w:val="14"/>
              <w:spacing w:before="64"/>
              <w:ind w:left="104"/>
              <w:rPr>
                <w:b/>
                <w:sz w:val="21"/>
              </w:rPr>
            </w:pPr>
            <w:r>
              <w:rPr>
                <w:b/>
                <w:w w:val="95"/>
                <w:sz w:val="21"/>
              </w:rPr>
              <w:t>组织行为学专题</w:t>
            </w:r>
          </w:p>
        </w:tc>
        <w:tc>
          <w:tcPr>
            <w:tcW w:w="3128" w:type="dxa"/>
            <w:vMerge w:val="continue"/>
          </w:tcPr>
          <w:p>
            <w:pPr>
              <w:pStyle w:val="14"/>
              <w:spacing w:before="64"/>
              <w:ind w:left="104"/>
              <w:rPr>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continue"/>
            <w:vAlign w:val="center"/>
          </w:tcPr>
          <w:p>
            <w:pPr>
              <w:pStyle w:val="14"/>
              <w:jc w:val="center"/>
              <w:rPr>
                <w:rFonts w:ascii="Times New Roman"/>
                <w:sz w:val="18"/>
              </w:rPr>
            </w:pPr>
          </w:p>
        </w:tc>
        <w:tc>
          <w:tcPr>
            <w:tcW w:w="3126" w:type="dxa"/>
          </w:tcPr>
          <w:p>
            <w:pPr>
              <w:pStyle w:val="14"/>
              <w:spacing w:before="64"/>
              <w:ind w:left="104"/>
              <w:rPr>
                <w:b/>
                <w:sz w:val="21"/>
              </w:rPr>
            </w:pPr>
            <w:r>
              <w:rPr>
                <w:b/>
                <w:w w:val="95"/>
                <w:sz w:val="21"/>
              </w:rPr>
              <w:t>领导学</w:t>
            </w:r>
          </w:p>
        </w:tc>
        <w:tc>
          <w:tcPr>
            <w:tcW w:w="3128" w:type="dxa"/>
            <w:vMerge w:val="continue"/>
          </w:tcPr>
          <w:p>
            <w:pPr>
              <w:pStyle w:val="14"/>
              <w:rPr>
                <w:rFonts w:asci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continue"/>
            <w:vAlign w:val="center"/>
          </w:tcPr>
          <w:p>
            <w:pPr>
              <w:pStyle w:val="14"/>
              <w:jc w:val="center"/>
              <w:rPr>
                <w:rFonts w:ascii="Times New Roman"/>
                <w:sz w:val="18"/>
              </w:rPr>
            </w:pPr>
          </w:p>
        </w:tc>
        <w:tc>
          <w:tcPr>
            <w:tcW w:w="3126" w:type="dxa"/>
          </w:tcPr>
          <w:p>
            <w:pPr>
              <w:pStyle w:val="14"/>
              <w:spacing w:before="72"/>
              <w:ind w:left="107"/>
              <w:rPr>
                <w:b/>
                <w:sz w:val="21"/>
              </w:rPr>
            </w:pPr>
            <w:r>
              <w:rPr>
                <w:b/>
                <w:w w:val="95"/>
                <w:sz w:val="21"/>
              </w:rPr>
              <w:t>管理沟通</w:t>
            </w:r>
          </w:p>
        </w:tc>
        <w:tc>
          <w:tcPr>
            <w:tcW w:w="3128" w:type="dxa"/>
            <w:vMerge w:val="continue"/>
          </w:tcPr>
          <w:p>
            <w:pPr>
              <w:pStyle w:val="14"/>
              <w:spacing w:before="64"/>
              <w:ind w:left="107"/>
              <w:rPr>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continue"/>
            <w:vAlign w:val="center"/>
          </w:tcPr>
          <w:p>
            <w:pPr>
              <w:pStyle w:val="14"/>
              <w:spacing w:before="63"/>
              <w:ind w:left="1158"/>
              <w:jc w:val="center"/>
              <w:rPr>
                <w:b/>
                <w:sz w:val="21"/>
                <w:lang w:eastAsia="zh-CN"/>
              </w:rPr>
            </w:pPr>
          </w:p>
        </w:tc>
        <w:tc>
          <w:tcPr>
            <w:tcW w:w="3126" w:type="dxa"/>
          </w:tcPr>
          <w:p>
            <w:pPr>
              <w:pStyle w:val="14"/>
              <w:spacing w:before="72"/>
              <w:ind w:left="107"/>
              <w:rPr>
                <w:b/>
                <w:sz w:val="21"/>
              </w:rPr>
            </w:pPr>
            <w:r>
              <w:rPr>
                <w:b/>
                <w:w w:val="95"/>
                <w:sz w:val="21"/>
              </w:rPr>
              <w:t>管理技能开发</w:t>
            </w:r>
          </w:p>
        </w:tc>
        <w:tc>
          <w:tcPr>
            <w:tcW w:w="3128" w:type="dxa"/>
            <w:vMerge w:val="continue"/>
          </w:tcPr>
          <w:p>
            <w:pPr>
              <w:pStyle w:val="14"/>
              <w:spacing w:before="80"/>
              <w:ind w:left="107"/>
              <w:rPr>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restart"/>
            <w:vAlign w:val="center"/>
          </w:tcPr>
          <w:p>
            <w:pPr>
              <w:pStyle w:val="14"/>
              <w:jc w:val="center"/>
              <w:rPr>
                <w:rFonts w:ascii="Times New Roman"/>
                <w:sz w:val="18"/>
              </w:rPr>
            </w:pPr>
            <w:r>
              <w:rPr>
                <w:rFonts w:hint="eastAsia"/>
                <w:b/>
                <w:w w:val="95"/>
                <w:sz w:val="21"/>
                <w:lang w:eastAsia="zh-CN"/>
              </w:rPr>
              <w:t>业务管理</w:t>
            </w:r>
          </w:p>
        </w:tc>
        <w:tc>
          <w:tcPr>
            <w:tcW w:w="3126" w:type="dxa"/>
          </w:tcPr>
          <w:p>
            <w:pPr>
              <w:pStyle w:val="14"/>
              <w:spacing w:before="60"/>
              <w:ind w:left="104"/>
              <w:rPr>
                <w:b/>
                <w:sz w:val="21"/>
                <w:lang w:eastAsia="zh-CN"/>
              </w:rPr>
            </w:pPr>
            <w:r>
              <w:rPr>
                <w:rFonts w:hint="eastAsia"/>
                <w:b/>
                <w:w w:val="95"/>
                <w:sz w:val="21"/>
                <w:lang w:eastAsia="zh-CN"/>
              </w:rPr>
              <w:t>管理学原理</w:t>
            </w:r>
          </w:p>
        </w:tc>
        <w:tc>
          <w:tcPr>
            <w:tcW w:w="3128" w:type="dxa"/>
            <w:vMerge w:val="continue"/>
          </w:tcPr>
          <w:p>
            <w:pPr>
              <w:pStyle w:val="14"/>
              <w:spacing w:before="72"/>
              <w:ind w:left="107"/>
              <w:rPr>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continue"/>
            <w:vAlign w:val="center"/>
          </w:tcPr>
          <w:p>
            <w:pPr>
              <w:pStyle w:val="14"/>
              <w:jc w:val="center"/>
              <w:rPr>
                <w:rFonts w:ascii="Times New Roman"/>
                <w:sz w:val="18"/>
              </w:rPr>
            </w:pPr>
          </w:p>
        </w:tc>
        <w:tc>
          <w:tcPr>
            <w:tcW w:w="3126" w:type="dxa"/>
          </w:tcPr>
          <w:p>
            <w:pPr>
              <w:pStyle w:val="14"/>
              <w:spacing w:before="60"/>
              <w:ind w:left="104"/>
              <w:rPr>
                <w:b/>
                <w:sz w:val="21"/>
                <w:lang w:eastAsia="zh-CN"/>
              </w:rPr>
            </w:pPr>
            <w:r>
              <w:rPr>
                <w:rFonts w:hint="eastAsia"/>
                <w:b/>
                <w:w w:val="95"/>
                <w:sz w:val="21"/>
                <w:lang w:eastAsia="zh-CN"/>
              </w:rPr>
              <w:t>企业战略管理</w:t>
            </w:r>
          </w:p>
        </w:tc>
        <w:tc>
          <w:tcPr>
            <w:tcW w:w="3128" w:type="dxa"/>
            <w:vMerge w:val="continue"/>
          </w:tcPr>
          <w:p>
            <w:pPr>
              <w:pStyle w:val="14"/>
              <w:spacing w:before="72"/>
              <w:ind w:left="107"/>
              <w:rPr>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continue"/>
            <w:vAlign w:val="center"/>
          </w:tcPr>
          <w:p>
            <w:pPr>
              <w:pStyle w:val="14"/>
              <w:jc w:val="center"/>
              <w:rPr>
                <w:rFonts w:ascii="Times New Roman"/>
                <w:sz w:val="18"/>
              </w:rPr>
            </w:pPr>
          </w:p>
        </w:tc>
        <w:tc>
          <w:tcPr>
            <w:tcW w:w="3126" w:type="dxa"/>
          </w:tcPr>
          <w:p>
            <w:pPr>
              <w:pStyle w:val="14"/>
              <w:spacing w:before="68"/>
              <w:ind w:left="104"/>
              <w:rPr>
                <w:b/>
                <w:sz w:val="21"/>
                <w:lang w:eastAsia="zh-CN"/>
              </w:rPr>
            </w:pPr>
            <w:r>
              <w:rPr>
                <w:rFonts w:hint="eastAsia"/>
                <w:b/>
                <w:w w:val="95"/>
                <w:sz w:val="21"/>
                <w:lang w:eastAsia="zh-CN"/>
              </w:rPr>
              <w:t>市场营销理论</w:t>
            </w:r>
          </w:p>
        </w:tc>
        <w:tc>
          <w:tcPr>
            <w:tcW w:w="3128" w:type="dxa"/>
            <w:vMerge w:val="continue"/>
          </w:tcPr>
          <w:p>
            <w:pPr>
              <w:pStyle w:val="14"/>
              <w:rPr>
                <w:rFonts w:asci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continue"/>
            <w:vAlign w:val="center"/>
          </w:tcPr>
          <w:p>
            <w:pPr>
              <w:pStyle w:val="14"/>
              <w:jc w:val="center"/>
              <w:rPr>
                <w:rFonts w:ascii="Times New Roman"/>
                <w:sz w:val="18"/>
              </w:rPr>
            </w:pPr>
          </w:p>
        </w:tc>
        <w:tc>
          <w:tcPr>
            <w:tcW w:w="3126" w:type="dxa"/>
          </w:tcPr>
          <w:p>
            <w:pPr>
              <w:pStyle w:val="14"/>
              <w:spacing w:before="66"/>
              <w:ind w:left="104"/>
              <w:rPr>
                <w:b/>
                <w:sz w:val="21"/>
                <w:lang w:eastAsia="zh-CN"/>
              </w:rPr>
            </w:pPr>
            <w:r>
              <w:rPr>
                <w:rFonts w:hint="eastAsia"/>
                <w:b/>
                <w:w w:val="95"/>
                <w:sz w:val="21"/>
                <w:lang w:eastAsia="zh-CN"/>
              </w:rPr>
              <w:t>财务管理</w:t>
            </w:r>
          </w:p>
        </w:tc>
        <w:tc>
          <w:tcPr>
            <w:tcW w:w="3128" w:type="dxa"/>
            <w:vMerge w:val="continue"/>
          </w:tcPr>
          <w:p>
            <w:pPr>
              <w:pStyle w:val="14"/>
              <w:spacing w:before="60"/>
              <w:ind w:left="104"/>
              <w:rPr>
                <w:rFonts w:asci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continue"/>
            <w:vAlign w:val="center"/>
          </w:tcPr>
          <w:p>
            <w:pPr>
              <w:pStyle w:val="14"/>
              <w:jc w:val="center"/>
              <w:rPr>
                <w:rFonts w:ascii="Times New Roman"/>
                <w:sz w:val="18"/>
              </w:rPr>
            </w:pPr>
          </w:p>
        </w:tc>
        <w:tc>
          <w:tcPr>
            <w:tcW w:w="3126" w:type="dxa"/>
          </w:tcPr>
          <w:p>
            <w:pPr>
              <w:pStyle w:val="14"/>
              <w:spacing w:before="64"/>
              <w:ind w:left="104"/>
              <w:rPr>
                <w:b/>
                <w:sz w:val="21"/>
                <w:lang w:eastAsia="zh-CN"/>
              </w:rPr>
            </w:pPr>
            <w:r>
              <w:rPr>
                <w:rFonts w:hint="eastAsia"/>
                <w:b/>
                <w:sz w:val="21"/>
                <w:lang w:eastAsia="zh-CN"/>
              </w:rPr>
              <w:t>研究设计与研究计划</w:t>
            </w:r>
          </w:p>
        </w:tc>
        <w:tc>
          <w:tcPr>
            <w:tcW w:w="3128" w:type="dxa"/>
            <w:vMerge w:val="continue"/>
          </w:tcPr>
          <w:p>
            <w:pPr>
              <w:pStyle w:val="14"/>
              <w:spacing w:before="60"/>
              <w:ind w:left="104"/>
              <w:rPr>
                <w:rFonts w:asci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restart"/>
            <w:vAlign w:val="center"/>
          </w:tcPr>
          <w:p>
            <w:pPr>
              <w:pStyle w:val="14"/>
              <w:jc w:val="center"/>
              <w:rPr>
                <w:rFonts w:ascii="Times New Roman"/>
                <w:sz w:val="18"/>
              </w:rPr>
            </w:pPr>
            <w:r>
              <w:rPr>
                <w:rFonts w:hint="eastAsia"/>
                <w:b/>
                <w:w w:val="95"/>
                <w:sz w:val="21"/>
                <w:lang w:eastAsia="zh-CN"/>
              </w:rPr>
              <w:t>团队管理</w:t>
            </w:r>
          </w:p>
        </w:tc>
        <w:tc>
          <w:tcPr>
            <w:tcW w:w="3126" w:type="dxa"/>
          </w:tcPr>
          <w:p>
            <w:pPr>
              <w:pStyle w:val="14"/>
              <w:spacing w:before="64"/>
              <w:ind w:left="104"/>
              <w:rPr>
                <w:b/>
                <w:sz w:val="21"/>
              </w:rPr>
            </w:pPr>
            <w:r>
              <w:rPr>
                <w:b/>
                <w:w w:val="95"/>
                <w:sz w:val="21"/>
              </w:rPr>
              <w:t>战略人力资源管理</w:t>
            </w:r>
          </w:p>
        </w:tc>
        <w:tc>
          <w:tcPr>
            <w:tcW w:w="3128" w:type="dxa"/>
            <w:vMerge w:val="continue"/>
          </w:tcPr>
          <w:p>
            <w:pPr>
              <w:pStyle w:val="14"/>
              <w:spacing w:before="68"/>
              <w:ind w:left="104"/>
              <w:rPr>
                <w:rFonts w:asci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continue"/>
          </w:tcPr>
          <w:p>
            <w:pPr>
              <w:pStyle w:val="14"/>
              <w:rPr>
                <w:rFonts w:ascii="Times New Roman"/>
                <w:sz w:val="18"/>
              </w:rPr>
            </w:pPr>
          </w:p>
        </w:tc>
        <w:tc>
          <w:tcPr>
            <w:tcW w:w="3126" w:type="dxa"/>
          </w:tcPr>
          <w:p>
            <w:pPr>
              <w:pStyle w:val="14"/>
              <w:spacing w:before="67"/>
              <w:ind w:left="104"/>
              <w:rPr>
                <w:b/>
                <w:sz w:val="21"/>
              </w:rPr>
            </w:pPr>
            <w:r>
              <w:rPr>
                <w:b/>
                <w:w w:val="95"/>
                <w:sz w:val="21"/>
              </w:rPr>
              <w:t>员工关系管理</w:t>
            </w:r>
          </w:p>
        </w:tc>
        <w:tc>
          <w:tcPr>
            <w:tcW w:w="3128" w:type="dxa"/>
            <w:vMerge w:val="continue"/>
          </w:tcPr>
          <w:p>
            <w:pPr>
              <w:pStyle w:val="14"/>
              <w:spacing w:before="66"/>
              <w:ind w:left="104"/>
              <w:rPr>
                <w:rFonts w:asci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continue"/>
          </w:tcPr>
          <w:p>
            <w:pPr>
              <w:pStyle w:val="14"/>
              <w:rPr>
                <w:rFonts w:ascii="Times New Roman"/>
                <w:sz w:val="18"/>
              </w:rPr>
            </w:pPr>
          </w:p>
        </w:tc>
        <w:tc>
          <w:tcPr>
            <w:tcW w:w="3126" w:type="dxa"/>
          </w:tcPr>
          <w:p>
            <w:pPr>
              <w:pStyle w:val="14"/>
              <w:spacing w:before="67"/>
              <w:ind w:left="104"/>
              <w:rPr>
                <w:b/>
                <w:w w:val="95"/>
                <w:sz w:val="21"/>
                <w:lang w:eastAsia="zh-CN"/>
              </w:rPr>
            </w:pPr>
            <w:r>
              <w:rPr>
                <w:rFonts w:hint="eastAsia"/>
                <w:b/>
                <w:w w:val="95"/>
                <w:sz w:val="21"/>
                <w:lang w:eastAsia="zh-CN"/>
              </w:rPr>
              <w:t>人</w:t>
            </w:r>
            <w:r>
              <w:rPr>
                <w:b/>
                <w:w w:val="95"/>
                <w:sz w:val="21"/>
                <w:lang w:eastAsia="zh-CN"/>
              </w:rPr>
              <w:t>力资源管理：理论与研究方法</w:t>
            </w:r>
          </w:p>
        </w:tc>
        <w:tc>
          <w:tcPr>
            <w:tcW w:w="3128" w:type="dxa"/>
            <w:vMerge w:val="continue"/>
          </w:tcPr>
          <w:p>
            <w:pPr>
              <w:pStyle w:val="14"/>
              <w:spacing w:before="66"/>
              <w:ind w:left="104"/>
              <w:rPr>
                <w:b/>
                <w:w w:val="95"/>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3128" w:type="dxa"/>
            <w:vMerge w:val="continue"/>
          </w:tcPr>
          <w:p>
            <w:pPr>
              <w:pStyle w:val="14"/>
              <w:rPr>
                <w:rFonts w:ascii="Times New Roman"/>
                <w:sz w:val="18"/>
                <w:lang w:eastAsia="zh-CN"/>
              </w:rPr>
            </w:pPr>
          </w:p>
        </w:tc>
        <w:tc>
          <w:tcPr>
            <w:tcW w:w="3126" w:type="dxa"/>
          </w:tcPr>
          <w:p>
            <w:pPr>
              <w:pStyle w:val="14"/>
              <w:spacing w:before="67"/>
              <w:ind w:left="104"/>
              <w:rPr>
                <w:b/>
                <w:w w:val="95"/>
                <w:sz w:val="21"/>
                <w:lang w:eastAsia="zh-CN"/>
              </w:rPr>
            </w:pPr>
            <w:r>
              <w:rPr>
                <w:b/>
                <w:w w:val="95"/>
                <w:sz w:val="21"/>
                <w:lang w:eastAsia="zh-CN"/>
              </w:rPr>
              <w:t>高绩效团队建设与管理</w:t>
            </w:r>
          </w:p>
        </w:tc>
        <w:tc>
          <w:tcPr>
            <w:tcW w:w="3128" w:type="dxa"/>
            <w:vMerge w:val="continue"/>
          </w:tcPr>
          <w:p>
            <w:pPr>
              <w:pStyle w:val="14"/>
              <w:spacing w:before="66"/>
              <w:ind w:left="104"/>
              <w:rPr>
                <w:b/>
                <w:w w:val="95"/>
                <w:sz w:val="21"/>
                <w:lang w:eastAsia="zh-CN"/>
              </w:rPr>
            </w:pPr>
          </w:p>
        </w:tc>
      </w:tr>
    </w:tbl>
    <w:p>
      <w:pPr>
        <w:rPr>
          <w:rFonts w:ascii="Times New Roman"/>
          <w:sz w:val="18"/>
          <w:lang w:eastAsia="zh-CN"/>
        </w:rPr>
        <w:sectPr>
          <w:headerReference r:id="rId5" w:type="default"/>
          <w:pgSz w:w="11910" w:h="16840"/>
          <w:pgMar w:top="1600" w:right="720" w:bottom="280" w:left="1580" w:header="0" w:footer="0" w:gutter="0"/>
          <w:cols w:space="720" w:num="1"/>
        </w:sectPr>
      </w:pPr>
    </w:p>
    <w:p>
      <w:pPr>
        <w:pStyle w:val="3"/>
        <w:spacing w:before="82"/>
        <w:ind w:left="0"/>
        <w:rPr>
          <w:rFonts w:ascii="宋体" w:eastAsia="宋体"/>
          <w:lang w:eastAsia="zh-CN"/>
        </w:rPr>
      </w:pPr>
      <w:bookmarkStart w:id="7" w:name="三、招生条件_"/>
      <w:bookmarkEnd w:id="7"/>
      <w:r>
        <w:rPr>
          <w:rFonts w:hint="eastAsia" w:ascii="宋体" w:eastAsia="宋体"/>
          <w:color w:val="C00000"/>
          <w:w w:val="95"/>
          <w:lang w:eastAsia="zh-CN"/>
        </w:rPr>
        <w:t>【招生条件及对象】</w:t>
      </w:r>
    </w:p>
    <w:p>
      <w:pPr>
        <w:pStyle w:val="5"/>
        <w:spacing w:before="142"/>
        <w:ind w:left="120"/>
        <w:rPr>
          <w:sz w:val="21"/>
          <w:szCs w:val="21"/>
          <w:lang w:eastAsia="zh-CN"/>
        </w:rPr>
      </w:pPr>
      <w:r>
        <w:rPr>
          <w:sz w:val="21"/>
          <w:szCs w:val="21"/>
          <w:lang w:eastAsia="zh-CN"/>
        </w:rPr>
        <w:t>国民教育序列大学本科毕业，并获得学士学位满一年（大专学历者，可参加研修班课程的学习</w:t>
      </w:r>
      <w:r>
        <w:rPr>
          <w:spacing w:val="-92"/>
          <w:sz w:val="21"/>
          <w:szCs w:val="21"/>
          <w:lang w:eastAsia="zh-CN"/>
        </w:rPr>
        <w:t>）</w:t>
      </w:r>
      <w:r>
        <w:rPr>
          <w:sz w:val="21"/>
          <w:szCs w:val="21"/>
          <w:lang w:eastAsia="zh-CN"/>
        </w:rPr>
        <w:t>。</w:t>
      </w:r>
    </w:p>
    <w:p>
      <w:pPr>
        <w:pStyle w:val="5"/>
        <w:spacing w:before="142"/>
        <w:ind w:left="120"/>
        <w:rPr>
          <w:sz w:val="21"/>
          <w:szCs w:val="21"/>
          <w:lang w:eastAsia="zh-CN"/>
        </w:rPr>
      </w:pPr>
      <w:r>
        <w:rPr>
          <w:rFonts w:hint="eastAsia"/>
          <w:sz w:val="21"/>
          <w:szCs w:val="21"/>
          <w:lang w:eastAsia="zh-CN"/>
        </w:rPr>
        <w:t>企业HR/注重个人领导力提升的团队管理者；从技术、业务骨干提升为中高层的管理者，有志于未来承担管理职能的各类人才。</w:t>
      </w:r>
    </w:p>
    <w:p>
      <w:pPr>
        <w:pStyle w:val="3"/>
        <w:spacing w:before="82"/>
        <w:ind w:left="0"/>
        <w:rPr>
          <w:b w:val="0"/>
          <w:bCs w:val="0"/>
          <w:lang w:eastAsia="zh-CN"/>
        </w:rPr>
      </w:pPr>
      <w:bookmarkStart w:id="8" w:name="五、收费标准_"/>
      <w:bookmarkEnd w:id="8"/>
      <w:bookmarkStart w:id="9" w:name="四、培养方式_"/>
      <w:bookmarkEnd w:id="9"/>
      <w:r>
        <w:rPr>
          <w:rFonts w:hint="eastAsia" w:ascii="宋体" w:eastAsia="宋体"/>
          <w:color w:val="C00000"/>
          <w:w w:val="95"/>
          <w:lang w:eastAsia="zh-CN"/>
        </w:rPr>
        <w:t>【教学办法】</w:t>
      </w:r>
      <w:r>
        <w:rPr>
          <w:b w:val="0"/>
          <w:bCs w:val="0"/>
          <w:lang w:eastAsia="zh-CN"/>
        </w:rPr>
        <w:t>面授</w:t>
      </w:r>
      <w:r>
        <w:rPr>
          <w:rFonts w:hint="eastAsia"/>
          <w:b w:val="0"/>
          <w:bCs w:val="0"/>
          <w:lang w:eastAsia="zh-CN"/>
        </w:rPr>
        <w:t>、</w:t>
      </w:r>
      <w:r>
        <w:rPr>
          <w:b w:val="0"/>
          <w:bCs w:val="0"/>
          <w:lang w:eastAsia="zh-CN"/>
        </w:rPr>
        <w:t>线上课程与自学相结合，每月选择1-2个周末上课，周六日连续（具体以学院最终排课为准）。</w:t>
      </w:r>
    </w:p>
    <w:p>
      <w:pPr>
        <w:pStyle w:val="3"/>
        <w:spacing w:before="82"/>
        <w:ind w:left="0"/>
        <w:rPr>
          <w:b w:val="0"/>
          <w:bCs w:val="0"/>
          <w:lang w:eastAsia="zh-CN"/>
        </w:rPr>
      </w:pPr>
      <w:r>
        <w:rPr>
          <w:rFonts w:hint="eastAsia" w:ascii="宋体" w:eastAsia="宋体"/>
          <w:color w:val="C00000"/>
          <w:w w:val="95"/>
          <w:lang w:eastAsia="zh-CN"/>
        </w:rPr>
        <w:t>【学习期限】</w:t>
      </w:r>
      <w:r>
        <w:rPr>
          <w:b w:val="0"/>
          <w:bCs w:val="0"/>
          <w:lang w:eastAsia="zh-CN"/>
        </w:rPr>
        <w:t>学习期限： 1.5年。</w:t>
      </w:r>
    </w:p>
    <w:p>
      <w:pPr>
        <w:rPr>
          <w:rFonts w:ascii="微软雅黑" w:hAnsi="微软雅黑" w:eastAsia="微软雅黑" w:cs="微软雅黑"/>
          <w:sz w:val="21"/>
          <w:szCs w:val="21"/>
          <w:lang w:eastAsia="zh-CN"/>
        </w:rPr>
      </w:pPr>
      <w:r>
        <w:rPr>
          <w:rFonts w:hint="eastAsia" w:hAnsi="微软雅黑" w:cs="微软雅黑"/>
          <w:b/>
          <w:bCs/>
          <w:color w:val="C00000"/>
          <w:w w:val="95"/>
          <w:sz w:val="21"/>
          <w:szCs w:val="21"/>
          <w:lang w:eastAsia="zh-CN"/>
        </w:rPr>
        <w:t>【授课地点】</w:t>
      </w:r>
      <w:r>
        <w:rPr>
          <w:rFonts w:hint="eastAsia" w:ascii="微软雅黑" w:hAnsi="微软雅黑" w:eastAsia="微软雅黑" w:cs="微软雅黑"/>
          <w:sz w:val="21"/>
          <w:szCs w:val="21"/>
          <w:lang w:eastAsia="zh-CN"/>
        </w:rPr>
        <w:t>苏州、南京（移动课堂）</w:t>
      </w:r>
    </w:p>
    <w:p>
      <w:pPr>
        <w:pStyle w:val="3"/>
        <w:spacing w:before="82"/>
        <w:ind w:left="0"/>
        <w:rPr>
          <w:b w:val="0"/>
          <w:bCs w:val="0"/>
          <w:lang w:eastAsia="zh-CN"/>
        </w:rPr>
      </w:pPr>
      <w:r>
        <w:rPr>
          <w:rFonts w:hint="eastAsia" w:ascii="宋体" w:eastAsia="宋体"/>
          <w:color w:val="C00000"/>
          <w:w w:val="95"/>
          <w:lang w:eastAsia="zh-CN"/>
        </w:rPr>
        <w:t>【报名条件】</w:t>
      </w:r>
      <w:r>
        <w:rPr>
          <w:b w:val="0"/>
          <w:bCs w:val="0"/>
          <w:lang w:eastAsia="zh-CN"/>
        </w:rPr>
        <w:t>国民教育序列大学本科毕业，并获得学士学位满二年；</w:t>
      </w:r>
    </w:p>
    <w:p>
      <w:pPr>
        <w:pStyle w:val="5"/>
        <w:spacing w:before="142"/>
        <w:ind w:left="120"/>
        <w:rPr>
          <w:sz w:val="21"/>
          <w:szCs w:val="21"/>
          <w:lang w:eastAsia="zh-CN"/>
        </w:rPr>
      </w:pPr>
      <w:r>
        <w:rPr>
          <w:rFonts w:hint="eastAsia"/>
          <w:sz w:val="21"/>
          <w:szCs w:val="21"/>
          <w:lang w:eastAsia="zh-CN"/>
        </w:rPr>
        <w:t>报名时须填写或提供：报名表、本人身份证、学历证书、学位证书复印件各一份，两寸白底证件照四张。</w:t>
      </w:r>
    </w:p>
    <w:p>
      <w:pPr>
        <w:pStyle w:val="5"/>
        <w:spacing w:before="142"/>
        <w:ind w:left="120"/>
        <w:rPr>
          <w:sz w:val="21"/>
          <w:szCs w:val="21"/>
          <w:lang w:eastAsia="zh-CN"/>
        </w:rPr>
      </w:pPr>
      <w:r>
        <w:rPr>
          <w:rFonts w:hint="eastAsia"/>
          <w:sz w:val="21"/>
          <w:szCs w:val="21"/>
          <w:lang w:eastAsia="zh-CN"/>
        </w:rPr>
        <w:t>重要知会：交付学校审核的学历学位材料、身份证必须真实有效，若因证书不真实造成的后果，责任自负。</w:t>
      </w:r>
    </w:p>
    <w:p>
      <w:pPr>
        <w:pStyle w:val="3"/>
        <w:spacing w:before="82"/>
        <w:ind w:left="0"/>
        <w:rPr>
          <w:rFonts w:ascii="宋体" w:eastAsia="宋体"/>
          <w:color w:val="C00000"/>
          <w:w w:val="95"/>
          <w:lang w:eastAsia="zh-CN"/>
        </w:rPr>
      </w:pPr>
      <w:r>
        <w:rPr>
          <w:rFonts w:hint="eastAsia" w:ascii="宋体" w:eastAsia="宋体"/>
          <w:color w:val="C00000"/>
          <w:w w:val="95"/>
          <w:lang w:eastAsia="zh-CN"/>
        </w:rPr>
        <w:t>【收费标准】</w:t>
      </w:r>
    </w:p>
    <w:p>
      <w:pPr>
        <w:pStyle w:val="5"/>
        <w:spacing w:before="142"/>
        <w:ind w:left="120"/>
        <w:rPr>
          <w:sz w:val="21"/>
          <w:szCs w:val="21"/>
          <w:lang w:eastAsia="zh-CN"/>
        </w:rPr>
      </w:pPr>
      <w:r>
        <w:rPr>
          <w:sz w:val="21"/>
          <w:szCs w:val="21"/>
          <w:lang w:eastAsia="zh-CN"/>
        </w:rPr>
        <w:t>课程培训费56800元，一次性支付。该费用不含教材资料、</w:t>
      </w:r>
      <w:r>
        <w:rPr>
          <w:rFonts w:hint="eastAsia"/>
          <w:sz w:val="21"/>
          <w:szCs w:val="21"/>
          <w:lang w:eastAsia="zh-CN"/>
        </w:rPr>
        <w:t>考试相关等费用、</w:t>
      </w:r>
      <w:r>
        <w:rPr>
          <w:sz w:val="21"/>
          <w:szCs w:val="21"/>
          <w:lang w:eastAsia="zh-CN"/>
        </w:rPr>
        <w:t>学校不提供任何考试辅导培训。因为异地班级名额限制</w:t>
      </w:r>
      <w:r>
        <w:rPr>
          <w:rFonts w:hint="eastAsia"/>
          <w:sz w:val="21"/>
          <w:szCs w:val="21"/>
          <w:lang w:eastAsia="zh-CN"/>
        </w:rPr>
        <w:t>，</w:t>
      </w:r>
      <w:r>
        <w:rPr>
          <w:sz w:val="21"/>
          <w:szCs w:val="21"/>
          <w:lang w:eastAsia="zh-CN"/>
        </w:rPr>
        <w:t>缴费后</w:t>
      </w:r>
      <w:r>
        <w:rPr>
          <w:rFonts w:hint="eastAsia"/>
          <w:sz w:val="21"/>
          <w:szCs w:val="21"/>
          <w:lang w:eastAsia="zh-CN"/>
        </w:rPr>
        <w:t>，由于学员单方面原因不能参加学习，视作放弃学习，恕不退费用，无法转换专业。</w:t>
      </w:r>
    </w:p>
    <w:p>
      <w:pPr>
        <w:pStyle w:val="5"/>
        <w:spacing w:before="142"/>
        <w:ind w:left="120"/>
        <w:rPr>
          <w:sz w:val="21"/>
          <w:szCs w:val="21"/>
          <w:lang w:eastAsia="zh-CN"/>
        </w:rPr>
      </w:pPr>
    </w:p>
    <w:p>
      <w:pPr>
        <w:pStyle w:val="3"/>
        <w:spacing w:before="82"/>
        <w:ind w:left="0"/>
        <w:rPr>
          <w:rFonts w:ascii="宋体" w:eastAsia="宋体"/>
          <w:color w:val="C00000"/>
          <w:w w:val="95"/>
          <w:lang w:eastAsia="zh-CN"/>
        </w:rPr>
      </w:pPr>
      <w:r>
        <w:rPr>
          <w:rFonts w:hint="eastAsia" w:ascii="宋体" w:eastAsia="宋体"/>
          <w:color w:val="C00000"/>
          <w:w w:val="95"/>
          <w:lang w:eastAsia="zh-CN"/>
        </w:rPr>
        <w:t>【缴费方式】</w:t>
      </w:r>
    </w:p>
    <w:p>
      <w:pPr>
        <w:pStyle w:val="8"/>
        <w:widowControl/>
        <w:rPr>
          <w:rFonts w:cs="宋体"/>
          <w:sz w:val="21"/>
          <w:szCs w:val="21"/>
        </w:rPr>
      </w:pPr>
      <w:r>
        <w:rPr>
          <w:rFonts w:hint="eastAsia" w:cs="宋体"/>
          <w:sz w:val="21"/>
          <w:szCs w:val="21"/>
        </w:rPr>
        <w:t xml:space="preserve">（一）个人账户缴费：点击“人大培训网”发布简章的缴费链接，通过学校电子收费系统缴费。 </w:t>
      </w:r>
    </w:p>
    <w:p>
      <w:pPr>
        <w:pStyle w:val="8"/>
        <w:widowControl/>
        <w:ind w:firstLine="420"/>
        <w:rPr>
          <w:rFonts w:cs="宋体"/>
          <w:sz w:val="21"/>
          <w:szCs w:val="21"/>
        </w:rPr>
      </w:pPr>
      <w:r>
        <w:rPr>
          <w:rFonts w:hint="eastAsia" w:cs="宋体"/>
          <w:sz w:val="21"/>
          <w:szCs w:val="21"/>
        </w:rPr>
        <w:t xml:space="preserve">学员通过点击简章页面发布的“报名缴费”按钮，可直接打开“中国人民大学通用收费系统”中该课程班的对应收费页面，注册并填报个人身份信息和票据信息后，通过系统缴费。 </w:t>
      </w:r>
    </w:p>
    <w:p>
      <w:pPr>
        <w:pStyle w:val="8"/>
        <w:widowControl/>
        <w:rPr>
          <w:rFonts w:cs="宋体"/>
          <w:sz w:val="21"/>
          <w:szCs w:val="21"/>
        </w:rPr>
      </w:pPr>
      <w:r>
        <w:rPr>
          <w:rFonts w:hint="eastAsia" w:cs="宋体"/>
          <w:sz w:val="21"/>
          <w:szCs w:val="21"/>
        </w:rPr>
        <w:t xml:space="preserve">（二）单位账户缴费：通过单位银行账户办理银行汇款缴费。 </w:t>
      </w:r>
    </w:p>
    <w:p>
      <w:pPr>
        <w:pStyle w:val="8"/>
        <w:widowControl/>
        <w:ind w:left="439" w:leftChars="190" w:hanging="21" w:hangingChars="10"/>
        <w:rPr>
          <w:rFonts w:cs="宋体"/>
          <w:sz w:val="21"/>
          <w:szCs w:val="21"/>
        </w:rPr>
      </w:pPr>
      <w:r>
        <w:rPr>
          <w:rFonts w:hint="eastAsia" w:cs="宋体"/>
          <w:sz w:val="21"/>
          <w:szCs w:val="21"/>
        </w:rPr>
        <w:t>户　名：中国人民大学</w:t>
      </w:r>
      <w:r>
        <w:rPr>
          <w:rFonts w:hint="eastAsia" w:cs="宋体"/>
          <w:sz w:val="21"/>
          <w:szCs w:val="21"/>
        </w:rPr>
        <w:br w:type="textWrapping"/>
      </w:r>
      <w:r>
        <w:rPr>
          <w:rFonts w:hint="eastAsia" w:cs="宋体"/>
          <w:sz w:val="21"/>
          <w:szCs w:val="21"/>
        </w:rPr>
        <w:t>开户行：中国工商银行北京紫竹院支行</w:t>
      </w:r>
      <w:r>
        <w:rPr>
          <w:rFonts w:hint="eastAsia" w:cs="宋体"/>
          <w:sz w:val="21"/>
          <w:szCs w:val="21"/>
        </w:rPr>
        <w:br w:type="textWrapping"/>
      </w:r>
      <w:r>
        <w:rPr>
          <w:rFonts w:hint="eastAsia" w:cs="宋体"/>
          <w:sz w:val="21"/>
          <w:szCs w:val="21"/>
        </w:rPr>
        <w:t>帐　号：0200 0076 0902 6400 244</w:t>
      </w:r>
    </w:p>
    <w:p>
      <w:pPr>
        <w:pStyle w:val="8"/>
        <w:widowControl/>
        <w:ind w:firstLine="420"/>
        <w:rPr>
          <w:rFonts w:cs="宋体"/>
          <w:sz w:val="21"/>
          <w:szCs w:val="21"/>
        </w:rPr>
      </w:pPr>
      <w:r>
        <w:rPr>
          <w:rFonts w:hint="eastAsia" w:cs="宋体"/>
          <w:sz w:val="21"/>
          <w:szCs w:val="21"/>
        </w:rPr>
        <w:t xml:space="preserve">特别说明：汇款时“收款人（单位）”一栏均只填“中国人民大学”六字，在“用途/摘要”栏里填上“劳动人事学院2021年中国人民大学劳动人事学院人力资源管理专业在职课程培训班（苏州秋季班沃顿辅助 ）课程XXX(学员姓名)培训费”。汇款后请将银行汇款凭单提交至劳动人事学院有关负责老师处确认。 </w:t>
      </w:r>
    </w:p>
    <w:p>
      <w:pPr>
        <w:pStyle w:val="3"/>
        <w:spacing w:before="82"/>
        <w:ind w:left="0"/>
        <w:rPr>
          <w:rFonts w:ascii="宋体" w:eastAsia="宋体"/>
          <w:color w:val="C00000"/>
          <w:w w:val="95"/>
          <w:lang w:eastAsia="zh-CN"/>
        </w:rPr>
      </w:pPr>
      <w:r>
        <w:rPr>
          <w:rFonts w:hint="eastAsia" w:ascii="宋体" w:eastAsia="宋体"/>
          <w:color w:val="C00000"/>
          <w:w w:val="95"/>
          <w:lang w:eastAsia="zh-CN"/>
        </w:rPr>
        <w:t>【证书】</w:t>
      </w:r>
    </w:p>
    <w:p>
      <w:pPr>
        <w:pStyle w:val="8"/>
        <w:widowControl/>
        <w:ind w:firstLine="420"/>
        <w:rPr>
          <w:rFonts w:cs="宋体"/>
          <w:sz w:val="21"/>
          <w:szCs w:val="21"/>
        </w:rPr>
      </w:pPr>
      <w:r>
        <w:rPr>
          <w:rFonts w:cs="宋体"/>
          <w:sz w:val="21"/>
          <w:szCs w:val="21"/>
        </w:rPr>
        <w:t>完成规定的课程学习并经考评合格者，由中国人民大学继续教育处审核颁发中国人民大学结业证书。</w:t>
      </w:r>
      <w:bookmarkStart w:id="10" w:name="六、课程设置"/>
      <w:bookmarkEnd w:id="10"/>
    </w:p>
    <w:p>
      <w:pPr>
        <w:pStyle w:val="8"/>
        <w:widowControl/>
        <w:ind w:firstLine="420"/>
        <w:rPr>
          <w:rFonts w:cs="宋体"/>
          <w:sz w:val="21"/>
          <w:szCs w:val="21"/>
        </w:rPr>
      </w:pPr>
    </w:p>
    <w:p>
      <w:pPr>
        <w:pStyle w:val="8"/>
        <w:widowControl/>
        <w:ind w:firstLine="420"/>
        <w:rPr>
          <w:rFonts w:cs="宋体"/>
          <w:sz w:val="21"/>
          <w:szCs w:val="21"/>
        </w:rPr>
      </w:pPr>
    </w:p>
    <w:p>
      <w:pPr>
        <w:pStyle w:val="8"/>
        <w:widowControl/>
        <w:ind w:firstLine="420"/>
        <w:rPr>
          <w:rFonts w:cs="宋体"/>
          <w:sz w:val="21"/>
          <w:szCs w:val="21"/>
        </w:rPr>
      </w:pPr>
    </w:p>
    <w:p>
      <w:pPr>
        <w:jc w:val="center"/>
        <w:rPr>
          <w:rFonts w:hint="eastAsia"/>
          <w:sz w:val="36"/>
          <w:szCs w:val="36"/>
        </w:rPr>
      </w:pPr>
      <w:r>
        <w:rPr>
          <w:rFonts w:hint="eastAsia"/>
          <w:sz w:val="36"/>
          <w:szCs w:val="36"/>
        </w:rPr>
        <w:t>招生报名表</w:t>
      </w:r>
    </w:p>
    <w:p>
      <w:pPr>
        <w:jc w:val="left"/>
        <w:rPr>
          <w:rFonts w:hint="eastAsia"/>
          <w:szCs w:val="21"/>
        </w:rPr>
      </w:pP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217" w:type="dxa"/>
            <w:noWrap w:val="0"/>
            <w:vAlign w:val="top"/>
          </w:tcPr>
          <w:p>
            <w:pPr>
              <w:jc w:val="left"/>
              <w:rPr>
                <w:rFonts w:hint="eastAsia"/>
                <w:szCs w:val="21"/>
              </w:rPr>
            </w:pPr>
            <w:r>
              <w:rPr>
                <w:rFonts w:hint="eastAsia"/>
                <w:szCs w:val="21"/>
              </w:rPr>
              <w:t>课程全名</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szCs w:val="21"/>
              </w:rPr>
            </w:pPr>
            <w:r>
              <w:rPr>
                <w:rFonts w:hint="eastAsia"/>
                <w:szCs w:val="21"/>
              </w:rPr>
              <w:t xml:space="preserve">  </w:t>
            </w: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30" w:firstLineChars="150"/>
              <w:jc w:val="left"/>
              <w:rPr>
                <w:rFonts w:hint="eastAsia"/>
                <w:szCs w:val="21"/>
              </w:rPr>
            </w:pPr>
            <w:r>
              <w:rPr>
                <w:rFonts w:hint="eastAsia"/>
                <w:szCs w:val="21"/>
              </w:rPr>
              <w:pict>
                <v:rect id="_x0000_s1037" o:spid="_x0000_s1037" o:spt="1" style="position:absolute;left:0pt;margin-left:0.65pt;margin-top:2.35pt;height:9.75pt;width:9.8pt;z-index:251661312;mso-width-relative:page;mso-height-relative:page;" coordsize="21600,21600">
                  <v:path/>
                  <v:fill focussize="0,0"/>
                  <v:stroke/>
                  <v:imagedata o:title=""/>
                  <o:lock v:ext="edit" grouping="f" rotation="f" text="f" aspectratio="f"/>
                </v:rect>
              </w:pict>
            </w:r>
            <w:r>
              <w:rPr>
                <w:rFonts w:hint="eastAsia"/>
                <w:szCs w:val="21"/>
              </w:rPr>
              <w:pict>
                <v:rect id="_x0000_s1038" o:spid="_x0000_s1038" o:spt="1" style="position:absolute;left:0pt;margin-left:59.95pt;margin-top:2.35pt;height:9.75pt;width:9.75pt;z-index:251660288;mso-width-relative:page;mso-height-relative:page;" coordsize="21600,21600">
                  <v:path/>
                  <v:fill focussize="0,0"/>
                  <v:stroke/>
                  <v:imagedata o:title=""/>
                  <o:lock v:ext="edit" grouping="f" rotation="f" text="f" aspectratio="f"/>
                </v:rect>
              </w:pict>
            </w:r>
            <w:bookmarkStart w:id="11" w:name="_GoBack"/>
            <w:r>
              <w:rPr>
                <w:rFonts w:hint="eastAsia"/>
                <w:szCs w:val="21"/>
              </w:rPr>
              <w:pict>
                <v:rect id="_x0000_s1039" o:spid="_x0000_s1039" o:spt="1" style="position:absolute;left:0pt;margin-left:118.4pt;margin-top:2.35pt;height:9.75pt;width:8.3pt;z-index:251662336;mso-width-relative:page;mso-height-relative:page;" coordsize="21600,21600">
                  <v:path/>
                  <v:fill focussize="0,0"/>
                  <v:stroke/>
                  <v:imagedata o:title=""/>
                  <o:lock v:ext="edit" grouping="f" rotation="f" text="f" aspectratio="f"/>
                </v:rect>
              </w:pict>
            </w:r>
            <w:bookmarkEnd w:id="11"/>
            <w:r>
              <w:rPr>
                <w:rFonts w:hint="eastAsia"/>
                <w:szCs w:val="21"/>
              </w:rPr>
              <w:t>银行汇款   现今付款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通信地址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bl>
    <w:p>
      <w:pPr>
        <w:jc w:val="left"/>
        <w:rPr>
          <w:rFonts w:hint="eastAsia"/>
          <w:szCs w:val="21"/>
        </w:rPr>
      </w:pPr>
    </w:p>
    <w:p>
      <w:pPr>
        <w:jc w:val="left"/>
        <w:rPr>
          <w:szCs w:val="21"/>
        </w:rPr>
      </w:pPr>
    </w:p>
    <w:p>
      <w:pPr>
        <w:pStyle w:val="8"/>
        <w:widowControl/>
        <w:ind w:firstLine="420"/>
        <w:rPr>
          <w:rFonts w:cs="宋体"/>
          <w:sz w:val="21"/>
          <w:szCs w:val="21"/>
        </w:rPr>
      </w:pPr>
    </w:p>
    <w:sectPr>
      <w:headerReference r:id="rId6" w:type="default"/>
      <w:pgSz w:w="11910" w:h="16840"/>
      <w:pgMar w:top="1600" w:right="1320" w:bottom="280" w:left="168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eastAsia="zh-CN"/>
      </w:rPr>
      <w:drawing>
        <wp:anchor distT="0" distB="0" distL="0" distR="0" simplePos="0" relativeHeight="251657216" behindDoc="1" locked="0" layoutInCell="1" allowOverlap="1">
          <wp:simplePos x="0" y="0"/>
          <wp:positionH relativeFrom="page">
            <wp:posOffset>1331595</wp:posOffset>
          </wp:positionH>
          <wp:positionV relativeFrom="page">
            <wp:posOffset>1113790</wp:posOffset>
          </wp:positionV>
          <wp:extent cx="2983865" cy="377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2983992" cy="37795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eastAsia="zh-CN"/>
      </w:rPr>
      <w:drawing>
        <wp:anchor distT="0" distB="0" distL="0" distR="0" simplePos="0" relativeHeight="251658240" behindDoc="1" locked="0" layoutInCell="1" allowOverlap="1">
          <wp:simplePos x="0" y="0"/>
          <wp:positionH relativeFrom="page">
            <wp:posOffset>2541270</wp:posOffset>
          </wp:positionH>
          <wp:positionV relativeFrom="page">
            <wp:posOffset>1151890</wp:posOffset>
          </wp:positionV>
          <wp:extent cx="2983865" cy="37782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 cstate="print"/>
                  <a:stretch>
                    <a:fillRect/>
                  </a:stretch>
                </pic:blipFill>
                <pic:spPr>
                  <a:xfrm>
                    <a:off x="0" y="0"/>
                    <a:ext cx="2983992" cy="37795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0"/>
      <w:numFmt w:val="bullet"/>
      <w:lvlText w:val=""/>
      <w:lvlJc w:val="left"/>
      <w:pPr>
        <w:ind w:left="540" w:hanging="420"/>
      </w:pPr>
      <w:rPr>
        <w:rFonts w:hint="default" w:ascii="Wingdings" w:hAnsi="Wingdings" w:eastAsia="Wingdings" w:cs="Wingdings"/>
        <w:color w:val="C00000"/>
        <w:w w:val="99"/>
        <w:sz w:val="21"/>
        <w:szCs w:val="21"/>
      </w:rPr>
    </w:lvl>
    <w:lvl w:ilvl="1" w:tentative="0">
      <w:start w:val="0"/>
      <w:numFmt w:val="bullet"/>
      <w:lvlText w:val=""/>
      <w:lvlJc w:val="left"/>
      <w:pPr>
        <w:ind w:left="4435" w:hanging="420"/>
      </w:pPr>
      <w:rPr>
        <w:rFonts w:hint="default" w:ascii="Wingdings" w:hAnsi="Wingdings" w:eastAsia="Wingdings" w:cs="Wingdings"/>
        <w:color w:val="C00000"/>
        <w:w w:val="99"/>
        <w:sz w:val="21"/>
        <w:szCs w:val="21"/>
      </w:rPr>
    </w:lvl>
    <w:lvl w:ilvl="2" w:tentative="0">
      <w:start w:val="0"/>
      <w:numFmt w:val="bullet"/>
      <w:lvlText w:val="•"/>
      <w:lvlJc w:val="left"/>
      <w:pPr>
        <w:ind w:left="4958" w:hanging="420"/>
      </w:pPr>
      <w:rPr>
        <w:rFonts w:hint="default"/>
      </w:rPr>
    </w:lvl>
    <w:lvl w:ilvl="3" w:tentative="0">
      <w:start w:val="0"/>
      <w:numFmt w:val="bullet"/>
      <w:lvlText w:val="•"/>
      <w:lvlJc w:val="left"/>
      <w:pPr>
        <w:ind w:left="5477" w:hanging="420"/>
      </w:pPr>
      <w:rPr>
        <w:rFonts w:hint="default"/>
      </w:rPr>
    </w:lvl>
    <w:lvl w:ilvl="4" w:tentative="0">
      <w:start w:val="0"/>
      <w:numFmt w:val="bullet"/>
      <w:lvlText w:val="•"/>
      <w:lvlJc w:val="left"/>
      <w:pPr>
        <w:ind w:left="5996" w:hanging="420"/>
      </w:pPr>
      <w:rPr>
        <w:rFonts w:hint="default"/>
      </w:rPr>
    </w:lvl>
    <w:lvl w:ilvl="5" w:tentative="0">
      <w:start w:val="0"/>
      <w:numFmt w:val="bullet"/>
      <w:lvlText w:val="•"/>
      <w:lvlJc w:val="left"/>
      <w:pPr>
        <w:ind w:left="6515" w:hanging="420"/>
      </w:pPr>
      <w:rPr>
        <w:rFonts w:hint="default"/>
      </w:rPr>
    </w:lvl>
    <w:lvl w:ilvl="6" w:tentative="0">
      <w:start w:val="0"/>
      <w:numFmt w:val="bullet"/>
      <w:lvlText w:val="•"/>
      <w:lvlJc w:val="left"/>
      <w:pPr>
        <w:ind w:left="7034" w:hanging="420"/>
      </w:pPr>
      <w:rPr>
        <w:rFonts w:hint="default"/>
      </w:rPr>
    </w:lvl>
    <w:lvl w:ilvl="7" w:tentative="0">
      <w:start w:val="0"/>
      <w:numFmt w:val="bullet"/>
      <w:lvlText w:val="•"/>
      <w:lvlJc w:val="left"/>
      <w:pPr>
        <w:ind w:left="7553" w:hanging="420"/>
      </w:pPr>
      <w:rPr>
        <w:rFonts w:hint="default"/>
      </w:rPr>
    </w:lvl>
    <w:lvl w:ilvl="8" w:tentative="0">
      <w:start w:val="0"/>
      <w:numFmt w:val="bullet"/>
      <w:lvlText w:val="•"/>
      <w:lvlJc w:val="left"/>
      <w:pPr>
        <w:ind w:left="8072"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AA187E"/>
    <w:rsid w:val="0019701F"/>
    <w:rsid w:val="002F1AAF"/>
    <w:rsid w:val="003F1EC7"/>
    <w:rsid w:val="00593037"/>
    <w:rsid w:val="006110C8"/>
    <w:rsid w:val="00884D13"/>
    <w:rsid w:val="00AA187E"/>
    <w:rsid w:val="00C33390"/>
    <w:rsid w:val="00EC00EC"/>
    <w:rsid w:val="00F57CF0"/>
    <w:rsid w:val="00FB008F"/>
    <w:rsid w:val="0148292F"/>
    <w:rsid w:val="063C0AB8"/>
    <w:rsid w:val="255E0E20"/>
    <w:rsid w:val="2A7F0265"/>
    <w:rsid w:val="32464761"/>
    <w:rsid w:val="34033AAD"/>
    <w:rsid w:val="40E6508F"/>
    <w:rsid w:val="41164BBA"/>
    <w:rsid w:val="43426B55"/>
    <w:rsid w:val="451644C0"/>
    <w:rsid w:val="4CAE694F"/>
    <w:rsid w:val="4F7B16F2"/>
    <w:rsid w:val="54680753"/>
    <w:rsid w:val="61847FF6"/>
    <w:rsid w:val="696A25F4"/>
    <w:rsid w:val="70DD1BB7"/>
    <w:rsid w:val="7B6E6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ind w:left="120"/>
      <w:outlineLvl w:val="0"/>
    </w:pPr>
    <w:rPr>
      <w:b/>
      <w:bCs/>
      <w:sz w:val="24"/>
      <w:szCs w:val="24"/>
    </w:rPr>
  </w:style>
  <w:style w:type="paragraph" w:styleId="3">
    <w:name w:val="heading 2"/>
    <w:basedOn w:val="1"/>
    <w:next w:val="1"/>
    <w:qFormat/>
    <w:uiPriority w:val="1"/>
    <w:pPr>
      <w:spacing w:before="13"/>
      <w:ind w:left="120"/>
      <w:outlineLvl w:val="1"/>
    </w:pPr>
    <w:rPr>
      <w:rFonts w:ascii="微软雅黑" w:hAnsi="微软雅黑" w:eastAsia="微软雅黑" w:cs="微软雅黑"/>
      <w:b/>
      <w:bCs/>
      <w:sz w:val="21"/>
      <w:szCs w:val="21"/>
    </w:rPr>
  </w:style>
  <w:style w:type="paragraph" w:styleId="4">
    <w:name w:val="heading 6"/>
    <w:basedOn w:val="1"/>
    <w:next w:val="1"/>
    <w:unhideWhenUsed/>
    <w:qFormat/>
    <w:uiPriority w:val="0"/>
    <w:pPr>
      <w:spacing w:beforeAutospacing="1" w:afterAutospacing="1"/>
      <w:outlineLvl w:val="5"/>
    </w:pPr>
    <w:rPr>
      <w:rFonts w:hint="eastAsia" w:cs="Times New Roman"/>
      <w:b/>
      <w:sz w:val="15"/>
      <w:szCs w:val="15"/>
      <w:lang w:eastAsia="zh-CN"/>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pPr>
    <w:rPr>
      <w:rFonts w:cs="Times New Roman"/>
      <w:sz w:val="24"/>
      <w:lang w:eastAsia="zh-CN"/>
    </w:rPr>
  </w:style>
  <w:style w:type="character" w:styleId="11">
    <w:name w:val="Emphasis"/>
    <w:basedOn w:val="10"/>
    <w:qFormat/>
    <w:uiPriority w:val="0"/>
    <w:rPr>
      <w:i/>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75"/>
      <w:ind w:left="540" w:hanging="420"/>
    </w:pPr>
  </w:style>
  <w:style w:type="paragraph" w:customStyle="1" w:styleId="14">
    <w:name w:val="Table Paragraph"/>
    <w:basedOn w:val="1"/>
    <w:qFormat/>
    <w:uiPriority w:val="1"/>
    <w:rPr>
      <w:rFonts w:ascii="微软雅黑" w:hAnsi="微软雅黑" w:eastAsia="微软雅黑" w:cs="微软雅黑"/>
    </w:rPr>
  </w:style>
  <w:style w:type="character" w:customStyle="1" w:styleId="15">
    <w:name w:val="页眉 Char"/>
    <w:basedOn w:val="10"/>
    <w:link w:val="7"/>
    <w:qFormat/>
    <w:uiPriority w:val="0"/>
    <w:rPr>
      <w:rFonts w:ascii="宋体" w:hAnsi="宋体" w:cs="宋体"/>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5"/>
    <customShpInfo spid="_x0000_s1036"/>
    <customShpInfo spid="_x0000_s1034"/>
    <customShpInfo spid="_x0000_s1030"/>
    <customShpInfo spid="_x0000_s1031"/>
    <customShpInfo spid="_x0000_s1029"/>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400</Words>
  <Characters>2285</Characters>
  <Lines>19</Lines>
  <Paragraphs>5</Paragraphs>
  <TotalTime>0</TotalTime>
  <ScaleCrop>false</ScaleCrop>
  <LinksUpToDate>false</LinksUpToDate>
  <CharactersWithSpaces>2680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2019-05-08T15:14:00Z</dcterms:created>
  <dc:creator>vickey</dc:creator>
  <cp:lastModifiedBy>郭朋云</cp:lastModifiedBy>
  <dcterms:modified xsi:type="dcterms:W3CDTF">2021-02-02T01:44:07Z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WPS 文字</vt:lpwstr>
  </property>
  <property fmtid="{D5CDD505-2E9C-101B-9397-08002B2CF9AE}" pid="4" name="LastSaved">
    <vt:filetime>2019-05-08T00:00:00Z</vt:filetime>
  </property>
  <property fmtid="{D5CDD505-2E9C-101B-9397-08002B2CF9AE}" pid="5" name="KSOProductBuildVer">
    <vt:lpwstr>2052-11.1.0.10314</vt:lpwstr>
  </property>
</Properties>
</file>