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EF" w:rsidRDefault="00605518">
      <w:pPr>
        <w:widowControl/>
        <w:spacing w:line="540" w:lineRule="atLeast"/>
        <w:jc w:val="center"/>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首都经济贸易大学</w:t>
      </w:r>
    </w:p>
    <w:p w:rsidR="006673EF" w:rsidRDefault="00605518">
      <w:pPr>
        <w:widowControl/>
        <w:spacing w:line="540" w:lineRule="atLeast"/>
        <w:jc w:val="center"/>
        <w:rPr>
          <w:rFonts w:ascii="黑体" w:eastAsia="黑体" w:hAnsi="黑体" w:cs="黑体"/>
          <w:b/>
          <w:color w:val="000000"/>
          <w:sz w:val="32"/>
          <w:szCs w:val="32"/>
          <w:shd w:val="clear" w:color="auto" w:fill="FFFFFF"/>
        </w:rPr>
      </w:pPr>
      <w:r>
        <w:rPr>
          <w:rFonts w:ascii="黑体" w:eastAsia="黑体" w:hAnsi="黑体" w:cs="黑体" w:hint="eastAsia"/>
          <w:b/>
          <w:color w:val="000000"/>
          <w:sz w:val="32"/>
          <w:szCs w:val="32"/>
          <w:shd w:val="clear" w:color="auto" w:fill="FFFFFF"/>
        </w:rPr>
        <w:t>劳动经济学专业高级研修班招生简章</w:t>
      </w:r>
    </w:p>
    <w:p w:rsidR="006673EF" w:rsidRDefault="00605518">
      <w:pPr>
        <w:pStyle w:val="aa"/>
        <w:widowControl/>
        <w:spacing w:line="360" w:lineRule="auto"/>
        <w:jc w:val="left"/>
        <w:rPr>
          <w:rFonts w:ascii="Tahoma" w:hAnsi="Tahoma" w:cs="Tahoma"/>
          <w:color w:val="000000"/>
          <w:szCs w:val="21"/>
          <w:shd w:val="clear" w:color="auto" w:fill="FFFFFF"/>
        </w:rPr>
      </w:pPr>
      <w:r>
        <w:rPr>
          <w:rFonts w:ascii="Tahoma" w:hAnsi="Tahoma" w:cs="Tahoma"/>
          <w:color w:val="000000"/>
          <w:szCs w:val="21"/>
          <w:shd w:val="clear" w:color="auto" w:fill="FFFFFF"/>
        </w:rPr>
        <w:t> </w:t>
      </w:r>
      <w:r>
        <w:rPr>
          <w:rFonts w:ascii="Tahoma" w:hAnsi="Tahoma" w:cs="Tahoma" w:hint="eastAsia"/>
          <w:color w:val="000000"/>
          <w:szCs w:val="21"/>
          <w:shd w:val="clear" w:color="auto" w:fill="FFFFFF"/>
        </w:rPr>
        <w:t>首都经济贸易大学劳动经济学院是由原劳动经济系和人口经济研究所合并组建而成。劳动经济系的前身是由原国家劳动部部长李立三同志倡议，于</w:t>
      </w:r>
      <w:r>
        <w:rPr>
          <w:rFonts w:ascii="Tahoma" w:hAnsi="Tahoma" w:cs="Tahoma"/>
          <w:color w:val="000000"/>
          <w:szCs w:val="21"/>
          <w:shd w:val="clear" w:color="auto" w:fill="FFFFFF"/>
        </w:rPr>
        <w:t>1954</w:t>
      </w:r>
      <w:r>
        <w:rPr>
          <w:rFonts w:ascii="Tahoma" w:hAnsi="Tahoma" w:cs="Tahoma" w:hint="eastAsia"/>
          <w:color w:val="000000"/>
          <w:szCs w:val="21"/>
          <w:shd w:val="clear" w:color="auto" w:fill="FFFFFF"/>
        </w:rPr>
        <w:t>年创立的中央劳动干部学校，</w:t>
      </w:r>
      <w:r>
        <w:rPr>
          <w:rFonts w:ascii="Tahoma" w:hAnsi="Tahoma" w:cs="Tahoma"/>
          <w:color w:val="000000"/>
          <w:szCs w:val="21"/>
          <w:shd w:val="clear" w:color="auto" w:fill="FFFFFF"/>
        </w:rPr>
        <w:t>1984</w:t>
      </w:r>
      <w:r>
        <w:rPr>
          <w:rFonts w:ascii="Tahoma" w:hAnsi="Tahoma" w:cs="Tahoma" w:hint="eastAsia"/>
          <w:color w:val="000000"/>
          <w:szCs w:val="21"/>
          <w:shd w:val="clear" w:color="auto" w:fill="FFFFFF"/>
        </w:rPr>
        <w:t>年以前劳动经济系是为全国唯一</w:t>
      </w:r>
      <w:r w:rsidR="00B95265">
        <w:rPr>
          <w:rFonts w:ascii="Tahoma" w:hAnsi="Tahoma" w:cs="Tahoma" w:hint="eastAsia"/>
          <w:color w:val="000000"/>
          <w:szCs w:val="21"/>
          <w:shd w:val="clear" w:color="auto" w:fill="FFFFFF"/>
        </w:rPr>
        <w:t>劳动经济</w:t>
      </w:r>
      <w:r>
        <w:rPr>
          <w:rFonts w:ascii="Tahoma" w:hAnsi="Tahoma" w:cs="Tahoma" w:hint="eastAsia"/>
          <w:color w:val="000000"/>
          <w:szCs w:val="21"/>
          <w:shd w:val="clear" w:color="auto" w:fill="FFFFFF"/>
        </w:rPr>
        <w:t>学科点。该系是我国</w:t>
      </w:r>
      <w:r>
        <w:rPr>
          <w:rFonts w:ascii="Tahoma" w:hAnsi="Tahoma" w:cs="Tahoma" w:hint="eastAsia"/>
          <w:b/>
          <w:szCs w:val="21"/>
          <w:shd w:val="clear" w:color="auto" w:fill="FFFFFF"/>
        </w:rPr>
        <w:t>最早建立</w:t>
      </w:r>
      <w:r>
        <w:rPr>
          <w:rFonts w:ascii="Tahoma" w:hAnsi="Tahoma" w:cs="Tahoma"/>
          <w:b/>
          <w:szCs w:val="21"/>
          <w:shd w:val="clear" w:color="auto" w:fill="FFFFFF"/>
        </w:rPr>
        <w:t>劳动经济专业</w:t>
      </w:r>
      <w:r>
        <w:rPr>
          <w:rFonts w:ascii="Tahoma" w:hAnsi="Tahoma" w:cs="Tahoma"/>
          <w:b/>
          <w:szCs w:val="21"/>
          <w:shd w:val="clear" w:color="auto" w:fill="FFFFFF"/>
        </w:rPr>
        <w:t>(1955</w:t>
      </w:r>
      <w:r>
        <w:rPr>
          <w:rFonts w:ascii="Tahoma" w:hAnsi="Tahoma" w:cs="Tahoma"/>
          <w:b/>
          <w:szCs w:val="21"/>
          <w:shd w:val="clear" w:color="auto" w:fill="FFFFFF"/>
        </w:rPr>
        <w:t>年</w:t>
      </w:r>
      <w:r>
        <w:rPr>
          <w:rFonts w:ascii="Tahoma" w:hAnsi="Tahoma" w:cs="Tahoma"/>
          <w:b/>
          <w:szCs w:val="21"/>
          <w:shd w:val="clear" w:color="auto" w:fill="FFFFFF"/>
        </w:rPr>
        <w:t>)</w:t>
      </w:r>
      <w:r>
        <w:rPr>
          <w:rFonts w:ascii="Tahoma" w:hAnsi="Tahoma" w:cs="Tahoma" w:hint="eastAsia"/>
          <w:szCs w:val="21"/>
          <w:shd w:val="clear" w:color="auto" w:fill="FFFFFF"/>
        </w:rPr>
        <w:t>，人事管理专业</w:t>
      </w:r>
      <w:r>
        <w:rPr>
          <w:rFonts w:ascii="Tahoma" w:hAnsi="Tahoma" w:cs="Tahoma"/>
          <w:szCs w:val="21"/>
          <w:shd w:val="clear" w:color="auto" w:fill="FFFFFF"/>
        </w:rPr>
        <w:t>(1984</w:t>
      </w:r>
      <w:r>
        <w:rPr>
          <w:rFonts w:ascii="Tahoma" w:hAnsi="Tahoma" w:cs="Tahoma" w:hint="eastAsia"/>
          <w:szCs w:val="21"/>
          <w:shd w:val="clear" w:color="auto" w:fill="FFFFFF"/>
        </w:rPr>
        <w:t>年</w:t>
      </w:r>
      <w:r>
        <w:rPr>
          <w:rFonts w:ascii="Tahoma" w:hAnsi="Tahoma" w:cs="Tahoma"/>
          <w:szCs w:val="21"/>
          <w:shd w:val="clear" w:color="auto" w:fill="FFFFFF"/>
        </w:rPr>
        <w:t>)</w:t>
      </w:r>
      <w:r>
        <w:rPr>
          <w:rFonts w:ascii="Tahoma" w:hAnsi="Tahoma" w:cs="Tahoma" w:hint="eastAsia"/>
          <w:szCs w:val="21"/>
          <w:shd w:val="clear" w:color="auto" w:fill="FFFFFF"/>
        </w:rPr>
        <w:t>，</w:t>
      </w:r>
      <w:r>
        <w:rPr>
          <w:rFonts w:ascii="Tahoma" w:hAnsi="Tahoma" w:cs="Tahoma"/>
          <w:b/>
          <w:szCs w:val="21"/>
          <w:shd w:val="clear" w:color="auto" w:fill="FFFFFF"/>
        </w:rPr>
        <w:t>人力资源管理专业</w:t>
      </w:r>
      <w:r>
        <w:rPr>
          <w:rFonts w:ascii="Tahoma" w:hAnsi="Tahoma" w:cs="Tahoma"/>
          <w:b/>
          <w:szCs w:val="21"/>
          <w:shd w:val="clear" w:color="auto" w:fill="FFFFFF"/>
        </w:rPr>
        <w:t>(1993)</w:t>
      </w:r>
      <w:r>
        <w:rPr>
          <w:rFonts w:ascii="Tahoma" w:hAnsi="Tahoma" w:cs="Tahoma" w:hint="eastAsia"/>
          <w:szCs w:val="21"/>
          <w:shd w:val="clear" w:color="auto" w:fill="FFFFFF"/>
        </w:rPr>
        <w:t>，劳动与社会保障专业</w:t>
      </w:r>
      <w:r>
        <w:rPr>
          <w:rFonts w:ascii="Tahoma" w:hAnsi="Tahoma" w:cs="Tahoma"/>
          <w:szCs w:val="21"/>
          <w:shd w:val="clear" w:color="auto" w:fill="FFFFFF"/>
        </w:rPr>
        <w:t>(1998</w:t>
      </w:r>
      <w:r>
        <w:rPr>
          <w:rFonts w:ascii="Tahoma" w:hAnsi="Tahoma" w:cs="Tahoma" w:hint="eastAsia"/>
          <w:szCs w:val="21"/>
          <w:shd w:val="clear" w:color="auto" w:fill="FFFFFF"/>
        </w:rPr>
        <w:t>年</w:t>
      </w:r>
      <w:r>
        <w:rPr>
          <w:rFonts w:ascii="Tahoma" w:hAnsi="Tahoma" w:cs="Tahoma"/>
          <w:szCs w:val="21"/>
          <w:shd w:val="clear" w:color="auto" w:fill="FFFFFF"/>
        </w:rPr>
        <w:t>)</w:t>
      </w:r>
      <w:r>
        <w:rPr>
          <w:rFonts w:ascii="Tahoma" w:hAnsi="Tahoma" w:cs="Tahoma" w:hint="eastAsia"/>
          <w:szCs w:val="21"/>
          <w:shd w:val="clear" w:color="auto" w:fill="FFFFFF"/>
        </w:rPr>
        <w:t>的系别。也是最早（</w:t>
      </w:r>
      <w:r>
        <w:rPr>
          <w:rFonts w:ascii="Tahoma" w:hAnsi="Tahoma" w:cs="Tahoma"/>
          <w:szCs w:val="21"/>
          <w:shd w:val="clear" w:color="auto" w:fill="FFFFFF"/>
        </w:rPr>
        <w:t>1981</w:t>
      </w:r>
      <w:r>
        <w:rPr>
          <w:rFonts w:ascii="Tahoma" w:hAnsi="Tahoma" w:cs="Tahoma" w:hint="eastAsia"/>
          <w:szCs w:val="21"/>
          <w:shd w:val="clear" w:color="auto" w:fill="FFFFFF"/>
        </w:rPr>
        <w:t>年）获得劳动经济专业硕士学位授予权的单位。</w:t>
      </w:r>
      <w:bookmarkStart w:id="0" w:name="_GoBack"/>
      <w:bookmarkEnd w:id="0"/>
      <w:r>
        <w:rPr>
          <w:rFonts w:ascii="Tahoma" w:hAnsi="Tahoma" w:cs="Tahoma"/>
          <w:b/>
          <w:szCs w:val="21"/>
          <w:shd w:val="clear" w:color="auto" w:fill="FFFFFF"/>
        </w:rPr>
        <w:t>2000</w:t>
      </w:r>
      <w:r>
        <w:rPr>
          <w:rFonts w:ascii="Tahoma" w:hAnsi="Tahoma" w:cs="Tahoma" w:hint="eastAsia"/>
          <w:b/>
          <w:szCs w:val="21"/>
          <w:shd w:val="clear" w:color="auto" w:fill="FFFFFF"/>
        </w:rPr>
        <w:t>年获得了</w:t>
      </w:r>
      <w:r>
        <w:rPr>
          <w:rFonts w:ascii="Tahoma" w:hAnsi="Tahoma" w:cs="Tahoma"/>
          <w:b/>
          <w:szCs w:val="21"/>
          <w:shd w:val="clear" w:color="auto" w:fill="FFFFFF"/>
        </w:rPr>
        <w:t>“</w:t>
      </w:r>
      <w:r>
        <w:rPr>
          <w:rFonts w:ascii="Tahoma" w:hAnsi="Tahoma" w:cs="Tahoma" w:hint="eastAsia"/>
          <w:b/>
          <w:szCs w:val="21"/>
          <w:shd w:val="clear" w:color="auto" w:fill="FFFFFF"/>
        </w:rPr>
        <w:t>劳动经济</w:t>
      </w:r>
      <w:r>
        <w:rPr>
          <w:rFonts w:ascii="Tahoma" w:hAnsi="Tahoma" w:cs="Tahoma"/>
          <w:b/>
          <w:szCs w:val="21"/>
          <w:shd w:val="clear" w:color="auto" w:fill="FFFFFF"/>
        </w:rPr>
        <w:t>”</w:t>
      </w:r>
      <w:r>
        <w:rPr>
          <w:rFonts w:ascii="Tahoma" w:hAnsi="Tahoma" w:cs="Tahoma" w:hint="eastAsia"/>
          <w:b/>
          <w:szCs w:val="21"/>
          <w:shd w:val="clear" w:color="auto" w:fill="FFFFFF"/>
        </w:rPr>
        <w:t>专业博士学位授予权</w:t>
      </w:r>
      <w:r>
        <w:rPr>
          <w:rFonts w:ascii="Tahoma" w:hAnsi="Tahoma" w:cs="Tahoma" w:hint="eastAsia"/>
          <w:szCs w:val="21"/>
          <w:shd w:val="clear" w:color="auto" w:fill="FFFFFF"/>
        </w:rPr>
        <w:t>，</w:t>
      </w:r>
      <w:r>
        <w:rPr>
          <w:rFonts w:ascii="Tahoma" w:hAnsi="Tahoma" w:cs="Tahoma"/>
          <w:szCs w:val="21"/>
          <w:shd w:val="clear" w:color="auto" w:fill="FFFFFF"/>
        </w:rPr>
        <w:t>2002</w:t>
      </w:r>
      <w:r>
        <w:rPr>
          <w:rFonts w:ascii="Tahoma" w:hAnsi="Tahoma" w:cs="Tahoma" w:hint="eastAsia"/>
          <w:szCs w:val="21"/>
          <w:shd w:val="clear" w:color="auto" w:fill="FFFFFF"/>
        </w:rPr>
        <w:t>年成为北京市首批重点学科单位之一。</w:t>
      </w:r>
      <w:r>
        <w:rPr>
          <w:rFonts w:ascii="Tahoma" w:hAnsi="Tahoma" w:cs="Tahoma"/>
          <w:szCs w:val="21"/>
          <w:shd w:val="clear" w:color="auto" w:fill="FFFFFF"/>
        </w:rPr>
        <w:t>2003</w:t>
      </w:r>
      <w:r>
        <w:rPr>
          <w:rFonts w:ascii="Tahoma" w:hAnsi="Tahoma" w:cs="Tahoma" w:hint="eastAsia"/>
          <w:szCs w:val="21"/>
          <w:shd w:val="clear" w:color="auto" w:fill="FFFFFF"/>
        </w:rPr>
        <w:t>年获批成为博士后流动站设置单位。</w:t>
      </w:r>
      <w:r>
        <w:rPr>
          <w:rFonts w:ascii="Tahoma" w:hAnsi="Tahoma" w:cs="Tahoma" w:hint="eastAsia"/>
          <w:b/>
          <w:szCs w:val="21"/>
          <w:shd w:val="clear" w:color="auto" w:fill="FFFFFF"/>
        </w:rPr>
        <w:t>劳动经济学</w:t>
      </w:r>
      <w:r>
        <w:rPr>
          <w:rFonts w:ascii="Tahoma" w:hAnsi="Tahoma" w:cs="Tahoma"/>
          <w:b/>
          <w:szCs w:val="21"/>
          <w:shd w:val="clear" w:color="auto" w:fill="FFFFFF"/>
        </w:rPr>
        <w:t>2007</w:t>
      </w:r>
      <w:r>
        <w:rPr>
          <w:rFonts w:ascii="Tahoma" w:hAnsi="Tahoma" w:cs="Tahoma" w:hint="eastAsia"/>
          <w:b/>
          <w:szCs w:val="21"/>
          <w:shd w:val="clear" w:color="auto" w:fill="FFFFFF"/>
        </w:rPr>
        <w:t>年获批成为国家级重点学科</w:t>
      </w:r>
      <w:r>
        <w:rPr>
          <w:rFonts w:ascii="Tahoma" w:hAnsi="Tahoma" w:cs="Tahoma" w:hint="eastAsia"/>
          <w:szCs w:val="21"/>
          <w:shd w:val="clear" w:color="auto" w:fill="FFFFFF"/>
        </w:rPr>
        <w:t>。劳动经济系作为最早设立劳动经济学科的单位一直处于全国同类学科的领先地位，</w:t>
      </w:r>
      <w:r>
        <w:rPr>
          <w:rFonts w:ascii="Tahoma" w:hAnsi="Tahoma" w:cs="Tahoma"/>
          <w:szCs w:val="21"/>
          <w:shd w:val="clear" w:color="auto" w:fill="FFFFFF"/>
        </w:rPr>
        <w:t>1996</w:t>
      </w:r>
      <w:r>
        <w:rPr>
          <w:rFonts w:ascii="Tahoma" w:hAnsi="Tahoma" w:cs="Tahoma" w:hint="eastAsia"/>
          <w:szCs w:val="21"/>
          <w:shd w:val="clear" w:color="auto" w:fill="FFFFFF"/>
        </w:rPr>
        <w:t>年被国际劳工组织认定为知名研究机构。</w:t>
      </w:r>
      <w:r>
        <w:rPr>
          <w:rFonts w:ascii="Tahoma" w:hAnsi="Tahoma" w:cs="Tahoma" w:hint="eastAsia"/>
          <w:b/>
          <w:szCs w:val="21"/>
          <w:shd w:val="clear" w:color="auto" w:fill="FFFFFF"/>
        </w:rPr>
        <w:t>现在，我国国内劳动经济学科公认的实力最强的教学、科研机构是首都经济贸易大学劳动经济学院和中国人民大学劳动人事学院</w:t>
      </w:r>
      <w:r>
        <w:rPr>
          <w:rFonts w:ascii="Tahoma" w:hAnsi="Tahoma" w:cs="Tahoma"/>
          <w:szCs w:val="21"/>
          <w:shd w:val="clear" w:color="auto" w:fill="FFFFFF"/>
        </w:rPr>
        <w:t>(</w:t>
      </w:r>
      <w:r>
        <w:rPr>
          <w:rFonts w:ascii="Tahoma" w:hAnsi="Tahoma" w:cs="Tahoma" w:hint="eastAsia"/>
          <w:szCs w:val="21"/>
          <w:shd w:val="clear" w:color="auto" w:fill="FFFFFF"/>
        </w:rPr>
        <w:t>见北京志</w:t>
      </w:r>
      <w:r>
        <w:rPr>
          <w:rFonts w:ascii="Tahoma" w:hAnsi="Tahoma" w:cs="Tahoma"/>
          <w:szCs w:val="21"/>
          <w:shd w:val="clear" w:color="auto" w:fill="FFFFFF"/>
        </w:rPr>
        <w:t>)</w:t>
      </w:r>
      <w:r>
        <w:rPr>
          <w:rFonts w:ascii="Tahoma" w:hAnsi="Tahoma" w:cs="Tahoma"/>
          <w:szCs w:val="21"/>
          <w:shd w:val="clear" w:color="auto" w:fill="FFFFFF"/>
        </w:rPr>
        <w:t>。</w:t>
      </w:r>
    </w:p>
    <w:p w:rsidR="006673EF" w:rsidRDefault="00605518">
      <w:pPr>
        <w:pStyle w:val="aa"/>
        <w:widowControl/>
        <w:spacing w:line="360" w:lineRule="auto"/>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我院毕业生其中不少已成为党政部门及企事业单位的重要领导或骨干专家，在国家政治、经济和社会发展中发挥重要作用。</w:t>
      </w:r>
    </w:p>
    <w:p w:rsidR="006673EF" w:rsidRDefault="00605518">
      <w:pPr>
        <w:spacing w:line="480" w:lineRule="exact"/>
        <w:rPr>
          <w:b/>
          <w:color w:val="C00000"/>
          <w:szCs w:val="21"/>
        </w:rPr>
      </w:pPr>
      <w:r>
        <w:rPr>
          <w:rFonts w:hint="eastAsia"/>
          <w:b/>
          <w:color w:val="C00000"/>
          <w:szCs w:val="21"/>
        </w:rPr>
        <w:t>【研究方向】</w:t>
      </w:r>
    </w:p>
    <w:p w:rsidR="006673EF" w:rsidRDefault="00605518">
      <w:pPr>
        <w:spacing w:line="480" w:lineRule="exact"/>
        <w:ind w:firstLineChars="100" w:firstLine="211"/>
        <w:rPr>
          <w:rFonts w:ascii="Tahoma" w:hAnsi="Tahoma" w:cs="Tahoma"/>
          <w:color w:val="000000"/>
          <w:szCs w:val="21"/>
          <w:shd w:val="clear" w:color="auto" w:fill="FFFFFF"/>
        </w:rPr>
      </w:pPr>
      <w:r>
        <w:rPr>
          <w:rFonts w:hint="eastAsia"/>
          <w:b/>
        </w:rPr>
        <w:t>◆</w:t>
      </w:r>
      <w:r>
        <w:rPr>
          <w:rFonts w:hint="eastAsia"/>
        </w:rPr>
        <w:t>人力资源方向</w:t>
      </w:r>
      <w:r>
        <w:rPr>
          <w:rFonts w:hint="eastAsia"/>
        </w:rPr>
        <w:t xml:space="preserve">          </w:t>
      </w:r>
      <w:r>
        <w:rPr>
          <w:rFonts w:hint="eastAsia"/>
          <w:b/>
        </w:rPr>
        <w:t>◆</w:t>
      </w:r>
      <w:r>
        <w:rPr>
          <w:rFonts w:hint="eastAsia"/>
        </w:rPr>
        <w:t>劳动经济与劳动法方向</w:t>
      </w:r>
      <w:r>
        <w:rPr>
          <w:rFonts w:hint="eastAsia"/>
        </w:rPr>
        <w:t xml:space="preserve"> </w:t>
      </w:r>
    </w:p>
    <w:p w:rsidR="006673EF" w:rsidRDefault="00605518">
      <w:pPr>
        <w:pStyle w:val="aa"/>
        <w:widowControl/>
        <w:spacing w:line="360" w:lineRule="auto"/>
        <w:ind w:firstLineChars="0" w:firstLine="0"/>
        <w:jc w:val="left"/>
        <w:rPr>
          <w:rFonts w:ascii="Tahoma" w:hAnsi="Tahoma" w:cs="Tahoma"/>
          <w:b/>
          <w:bCs/>
          <w:color w:val="C00000"/>
          <w:szCs w:val="21"/>
          <w:shd w:val="clear" w:color="auto" w:fill="FFFFFF"/>
        </w:rPr>
      </w:pPr>
      <w:r>
        <w:rPr>
          <w:rFonts w:ascii="Tahoma" w:hAnsi="Tahoma" w:cs="Tahoma" w:hint="eastAsia"/>
          <w:b/>
          <w:bCs/>
          <w:color w:val="C00000"/>
          <w:szCs w:val="21"/>
          <w:shd w:val="clear" w:color="auto" w:fill="FFFFFF"/>
        </w:rPr>
        <w:t>【学校优势】</w:t>
      </w:r>
    </w:p>
    <w:p w:rsidR="006673EF" w:rsidRDefault="00605518">
      <w:pPr>
        <w:spacing w:line="360" w:lineRule="auto"/>
      </w:pPr>
      <w:r>
        <w:rPr>
          <w:rFonts w:hint="eastAsia"/>
          <w:b/>
        </w:rPr>
        <w:t>◆</w:t>
      </w:r>
      <w:r>
        <w:rPr>
          <w:b/>
        </w:rPr>
        <w:t> </w:t>
      </w:r>
      <w:r>
        <w:rPr>
          <w:rFonts w:hint="eastAsia"/>
          <w:b/>
        </w:rPr>
        <w:t>一流学府、专业平台</w:t>
      </w:r>
      <w:r>
        <w:rPr>
          <w:b/>
        </w:rPr>
        <w:t> </w:t>
      </w:r>
      <w:r>
        <w:rPr>
          <w:rFonts w:hint="eastAsia"/>
        </w:rPr>
        <w:t> </w:t>
      </w:r>
      <w:r>
        <w:rPr>
          <w:rFonts w:hint="eastAsia"/>
        </w:rPr>
        <w:t>首都经济贸易大学创建于</w:t>
      </w:r>
      <w:r>
        <w:t>1956</w:t>
      </w:r>
      <w:r>
        <w:rPr>
          <w:rFonts w:hint="eastAsia"/>
        </w:rPr>
        <w:t>年，是由原北京经济学院和原北京财贸学院于</w:t>
      </w:r>
      <w:r>
        <w:t>1995</w:t>
      </w:r>
      <w:r>
        <w:rPr>
          <w:rFonts w:hint="eastAsia"/>
        </w:rPr>
        <w:t>年</w:t>
      </w:r>
      <w:r>
        <w:t>3</w:t>
      </w:r>
      <w:r>
        <w:rPr>
          <w:rFonts w:hint="eastAsia"/>
        </w:rPr>
        <w:t>月合并、组建的北京市属重点大学。建校</w:t>
      </w:r>
      <w:r>
        <w:t>60</w:t>
      </w:r>
      <w:r>
        <w:rPr>
          <w:rFonts w:hint="eastAsia"/>
        </w:rPr>
        <w:t>年来，学校已发展为拥有经济学、管理学、法学、文学、理学和工学等六大学科，以经济学、管理学为重要特色和突出优势，各学科相互支撑、协调发展的现代化、多科性财经类大学。全国财经类院校排名第</w:t>
      </w:r>
      <w:r>
        <w:t>7</w:t>
      </w:r>
      <w:r>
        <w:rPr>
          <w:rFonts w:hint="eastAsia"/>
        </w:rPr>
        <w:t>。</w:t>
      </w:r>
    </w:p>
    <w:p w:rsidR="006673EF" w:rsidRDefault="00605518">
      <w:pPr>
        <w:spacing w:line="360" w:lineRule="auto"/>
      </w:pPr>
      <w:r>
        <w:rPr>
          <w:rFonts w:hint="eastAsia"/>
          <w:b/>
        </w:rPr>
        <w:t>◆</w:t>
      </w:r>
      <w:r>
        <w:rPr>
          <w:b/>
        </w:rPr>
        <w:t> </w:t>
      </w:r>
      <w:r>
        <w:rPr>
          <w:rFonts w:hint="eastAsia"/>
          <w:b/>
        </w:rPr>
        <w:t>优势专业、全国领先</w:t>
      </w:r>
      <w:r>
        <w:rPr>
          <w:b/>
        </w:rPr>
        <w:t> </w:t>
      </w:r>
      <w:r>
        <w:t> </w:t>
      </w:r>
      <w:r>
        <w:rPr>
          <w:rFonts w:hint="eastAsia"/>
        </w:rPr>
        <w:t>现在，我国国内劳动经济学科公认的实力最强的教学、科研机构是首都经济贸易大学劳动经济学院和中国人民大学劳动人事学院</w:t>
      </w:r>
      <w:r>
        <w:t>(</w:t>
      </w:r>
      <w:r>
        <w:rPr>
          <w:rFonts w:hint="eastAsia"/>
        </w:rPr>
        <w:t>见北京志</w:t>
      </w:r>
      <w:r>
        <w:t>)</w:t>
      </w:r>
    </w:p>
    <w:p w:rsidR="006673EF" w:rsidRDefault="00605518">
      <w:pPr>
        <w:spacing w:line="360" w:lineRule="auto"/>
      </w:pPr>
      <w:r>
        <w:rPr>
          <w:rFonts w:hint="eastAsia"/>
          <w:b/>
        </w:rPr>
        <w:t>◆</w:t>
      </w:r>
      <w:r>
        <w:rPr>
          <w:rFonts w:hint="eastAsia"/>
          <w:b/>
        </w:rPr>
        <w:t> </w:t>
      </w:r>
      <w:r>
        <w:rPr>
          <w:rFonts w:hint="eastAsia"/>
          <w:b/>
        </w:rPr>
        <w:t>核心师资、权威课程</w:t>
      </w:r>
      <w:r>
        <w:t> </w:t>
      </w:r>
      <w:r>
        <w:rPr>
          <w:rFonts w:hint="eastAsia"/>
        </w:rPr>
        <w:t> </w:t>
      </w:r>
      <w:r>
        <w:rPr>
          <w:rFonts w:hint="eastAsia"/>
        </w:rPr>
        <w:t>享受与统招研究生一样的师资资源，课程更加注重实践，通过案例讲解，更加切合实践工作的需求。课程设置主要分为</w:t>
      </w:r>
      <w:r>
        <w:rPr>
          <w:rFonts w:hint="eastAsia"/>
          <w:b/>
        </w:rPr>
        <w:t>国考核心课程、人力资源</w:t>
      </w:r>
      <w:r>
        <w:rPr>
          <w:b/>
        </w:rPr>
        <w:t>6</w:t>
      </w:r>
      <w:r>
        <w:rPr>
          <w:rFonts w:hint="eastAsia"/>
          <w:b/>
        </w:rPr>
        <w:t>大模块</w:t>
      </w:r>
      <w:r>
        <w:rPr>
          <w:rFonts w:hint="eastAsia"/>
          <w:bCs/>
        </w:rPr>
        <w:t>两</w:t>
      </w:r>
      <w:r>
        <w:rPr>
          <w:rFonts w:hint="eastAsia"/>
        </w:rPr>
        <w:t>个方面，课程设置更加系统权威，满足</w:t>
      </w:r>
      <w:r>
        <w:t>HR</w:t>
      </w:r>
      <w:r>
        <w:rPr>
          <w:rFonts w:hint="eastAsia"/>
        </w:rPr>
        <w:t>工作人员不同层次的需求。</w:t>
      </w:r>
    </w:p>
    <w:p w:rsidR="006673EF" w:rsidRDefault="00605518">
      <w:pPr>
        <w:spacing w:line="360" w:lineRule="auto"/>
      </w:pPr>
      <w:r>
        <w:rPr>
          <w:rFonts w:hint="eastAsia"/>
          <w:b/>
        </w:rPr>
        <w:t>◆</w:t>
      </w:r>
      <w:r>
        <w:rPr>
          <w:rFonts w:hint="eastAsia"/>
          <w:b/>
        </w:rPr>
        <w:t> </w:t>
      </w:r>
      <w:r>
        <w:rPr>
          <w:rFonts w:hint="eastAsia"/>
          <w:b/>
        </w:rPr>
        <w:t>实战教学、资源独享</w:t>
      </w:r>
      <w:r>
        <w:t>  </w:t>
      </w:r>
      <w:r>
        <w:rPr>
          <w:rFonts w:hint="eastAsia"/>
        </w:rPr>
        <w:t>我校高级课程研修班由培训中心统一负责招生，整合课程资源。同时会定期组织相关的实践拓展活动，方便人脉拓展。</w:t>
      </w:r>
    </w:p>
    <w:p w:rsidR="006673EF" w:rsidRDefault="00605518">
      <w:pPr>
        <w:spacing w:line="360" w:lineRule="auto"/>
      </w:pPr>
      <w:r>
        <w:rPr>
          <w:rFonts w:hint="eastAsia"/>
          <w:b/>
        </w:rPr>
        <w:t>◆</w:t>
      </w:r>
      <w:r>
        <w:rPr>
          <w:rFonts w:hint="eastAsia"/>
          <w:b/>
        </w:rPr>
        <w:t> </w:t>
      </w:r>
      <w:r>
        <w:rPr>
          <w:rFonts w:hint="eastAsia"/>
          <w:b/>
        </w:rPr>
        <w:t>政策优势</w:t>
      </w:r>
      <w:r>
        <w:t> </w:t>
      </w:r>
      <w:r>
        <w:rPr>
          <w:rFonts w:hint="eastAsia"/>
        </w:rPr>
        <w:t> </w:t>
      </w:r>
      <w:r>
        <w:rPr>
          <w:rFonts w:hint="eastAsia"/>
        </w:rPr>
        <w:t>国考单科成绩有效期较长，共计五年，利于在职人员安排考试。论文答辩统一安排论文指导老师。</w:t>
      </w:r>
    </w:p>
    <w:p w:rsidR="006673EF" w:rsidRDefault="00605518">
      <w:pPr>
        <w:pStyle w:val="aa"/>
        <w:widowControl/>
        <w:spacing w:line="440" w:lineRule="atLeast"/>
        <w:ind w:firstLineChars="0" w:firstLine="0"/>
        <w:jc w:val="left"/>
        <w:rPr>
          <w:rFonts w:ascii="Tahoma" w:hAnsi="Tahoma" w:cs="Tahoma"/>
          <w:color w:val="000000"/>
          <w:szCs w:val="21"/>
          <w:shd w:val="clear" w:color="auto" w:fill="FFFFFF"/>
        </w:rPr>
      </w:pPr>
      <w:r>
        <w:rPr>
          <w:rFonts w:ascii="Tahoma" w:hAnsi="Tahoma" w:cs="Tahoma" w:hint="eastAsia"/>
          <w:b/>
          <w:color w:val="C00000"/>
          <w:szCs w:val="21"/>
          <w:shd w:val="clear" w:color="auto" w:fill="FFFFFF"/>
        </w:rPr>
        <w:lastRenderedPageBreak/>
        <w:t>【课程设置】</w:t>
      </w:r>
      <w:r>
        <w:rPr>
          <w:rFonts w:ascii="Tahoma" w:hAnsi="Tahoma" w:cs="Tahoma" w:hint="eastAsia"/>
          <w:color w:val="000000"/>
          <w:szCs w:val="21"/>
          <w:shd w:val="clear" w:color="auto" w:fill="FFFFFF"/>
        </w:rPr>
        <w:t>（每年按我校最新“研究生培养方案”及行业趋势调整。）</w:t>
      </w:r>
    </w:p>
    <w:p w:rsidR="006673EF" w:rsidRDefault="00605518">
      <w:pPr>
        <w:pStyle w:val="aa"/>
        <w:widowControl/>
        <w:spacing w:line="380" w:lineRule="atLeast"/>
        <w:ind w:firstLineChars="0" w:firstLine="0"/>
        <w:jc w:val="left"/>
        <w:rPr>
          <w:rFonts w:ascii="Tahoma" w:hAnsi="Tahoma" w:cs="Tahoma"/>
          <w:color w:val="000000"/>
          <w:szCs w:val="21"/>
          <w:shd w:val="clear" w:color="auto" w:fill="FFFFFF"/>
        </w:rPr>
      </w:pPr>
      <w:r>
        <w:rPr>
          <w:rFonts w:ascii="Tahoma" w:hAnsi="Tahoma" w:cs="Tahoma" w:hint="eastAsia"/>
          <w:b/>
          <w:color w:val="C00000"/>
          <w:szCs w:val="21"/>
          <w:shd w:val="clear" w:color="auto" w:fill="FFFFFF"/>
        </w:rPr>
        <w:t>【学</w:t>
      </w:r>
      <w:r>
        <w:rPr>
          <w:rFonts w:ascii="Tahoma" w:hAnsi="Tahoma" w:cs="Tahoma" w:hint="eastAsia"/>
          <w:b/>
          <w:color w:val="C00000"/>
          <w:szCs w:val="21"/>
          <w:shd w:val="clear" w:color="auto" w:fill="FFFFFF"/>
        </w:rPr>
        <w:t xml:space="preserve">    </w:t>
      </w:r>
      <w:r>
        <w:rPr>
          <w:rFonts w:ascii="Tahoma" w:hAnsi="Tahoma" w:cs="Tahoma" w:hint="eastAsia"/>
          <w:b/>
          <w:color w:val="C00000"/>
          <w:szCs w:val="21"/>
          <w:shd w:val="clear" w:color="auto" w:fill="FFFFFF"/>
        </w:rPr>
        <w:t>制】</w:t>
      </w:r>
      <w:r>
        <w:rPr>
          <w:rFonts w:ascii="Tahoma" w:hAnsi="Tahoma" w:cs="Tahoma" w:hint="eastAsia"/>
          <w:color w:val="000000"/>
          <w:szCs w:val="21"/>
          <w:shd w:val="clear" w:color="auto" w:fill="FFFFFF"/>
        </w:rPr>
        <w:t>1.5</w:t>
      </w:r>
      <w:r>
        <w:rPr>
          <w:rFonts w:ascii="Tahoma" w:hAnsi="Tahoma" w:cs="Tahoma" w:hint="eastAsia"/>
          <w:color w:val="000000"/>
          <w:szCs w:val="21"/>
          <w:shd w:val="clear" w:color="auto" w:fill="FFFFFF"/>
        </w:rPr>
        <w:t>年</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年</w:t>
      </w:r>
    </w:p>
    <w:p w:rsidR="006673EF" w:rsidRDefault="00605518">
      <w:pPr>
        <w:pStyle w:val="aa"/>
        <w:widowControl/>
        <w:spacing w:line="360" w:lineRule="auto"/>
        <w:ind w:firstLineChars="0" w:firstLine="0"/>
        <w:jc w:val="left"/>
        <w:rPr>
          <w:rFonts w:ascii="Tahoma" w:hAnsi="Tahoma" w:cs="Tahoma"/>
          <w:color w:val="000000"/>
          <w:szCs w:val="21"/>
          <w:shd w:val="clear" w:color="auto" w:fill="FFFFFF"/>
        </w:rPr>
      </w:pPr>
      <w:r>
        <w:rPr>
          <w:rFonts w:ascii="Tahoma" w:hAnsi="Tahoma" w:cs="Tahoma" w:hint="eastAsia"/>
          <w:b/>
          <w:bCs/>
          <w:color w:val="C00000"/>
          <w:szCs w:val="21"/>
          <w:shd w:val="clear" w:color="auto" w:fill="FFFFFF"/>
        </w:rPr>
        <w:t>【上课方式</w:t>
      </w:r>
      <w:r>
        <w:rPr>
          <w:rFonts w:ascii="Tahoma" w:hAnsi="Tahoma" w:cs="Tahoma" w:hint="eastAsia"/>
          <w:color w:val="C00000"/>
          <w:szCs w:val="21"/>
          <w:shd w:val="clear" w:color="auto" w:fill="FFFFFF"/>
        </w:rPr>
        <w:t>】</w:t>
      </w:r>
      <w:r>
        <w:rPr>
          <w:rFonts w:ascii="Tahoma" w:hAnsi="Tahoma" w:cs="Tahoma" w:hint="eastAsia"/>
          <w:color w:val="000000"/>
          <w:szCs w:val="21"/>
          <w:shd w:val="clear" w:color="auto" w:fill="FFFFFF"/>
        </w:rPr>
        <w:t>周末</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网络远程</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2142"/>
        <w:gridCol w:w="6505"/>
      </w:tblGrid>
      <w:tr w:rsidR="006673EF">
        <w:trPr>
          <w:trHeight w:val="666"/>
        </w:trPr>
        <w:tc>
          <w:tcPr>
            <w:tcW w:w="1291" w:type="dxa"/>
            <w:shd w:val="clear" w:color="000000" w:fill="C4BD97"/>
            <w:vAlign w:val="center"/>
          </w:tcPr>
          <w:p w:rsidR="006673EF" w:rsidRDefault="00605518">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模块</w:t>
            </w:r>
          </w:p>
        </w:tc>
        <w:tc>
          <w:tcPr>
            <w:tcW w:w="2142" w:type="dxa"/>
            <w:shd w:val="clear" w:color="000000" w:fill="C4BD97"/>
            <w:vAlign w:val="center"/>
          </w:tcPr>
          <w:p w:rsidR="006673EF" w:rsidRDefault="00605518">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课程科目</w:t>
            </w:r>
          </w:p>
        </w:tc>
        <w:tc>
          <w:tcPr>
            <w:tcW w:w="6505" w:type="dxa"/>
            <w:shd w:val="clear" w:color="000000" w:fill="C4BD97"/>
            <w:vAlign w:val="center"/>
          </w:tcPr>
          <w:p w:rsidR="006673EF" w:rsidRDefault="00605518">
            <w:pPr>
              <w:widowControl/>
              <w:jc w:val="center"/>
              <w:rPr>
                <w:rFonts w:ascii="宋体" w:eastAsia="宋体" w:hAnsi="宋体" w:cs="宋体"/>
                <w:b/>
                <w:bCs/>
                <w:color w:val="000000"/>
                <w:kern w:val="0"/>
                <w:sz w:val="22"/>
              </w:rPr>
            </w:pPr>
            <w:r>
              <w:rPr>
                <w:b/>
              </w:rPr>
              <w:t>主要内容</w:t>
            </w:r>
            <w:r>
              <w:rPr>
                <w:rFonts w:hint="eastAsia"/>
                <w:b/>
              </w:rPr>
              <w:t>解析</w:t>
            </w:r>
          </w:p>
        </w:tc>
      </w:tr>
      <w:tr w:rsidR="006673EF">
        <w:trPr>
          <w:trHeight w:val="452"/>
        </w:trPr>
        <w:tc>
          <w:tcPr>
            <w:tcW w:w="1291" w:type="dxa"/>
            <w:vMerge w:val="restart"/>
            <w:shd w:val="clear" w:color="000000" w:fill="auto"/>
            <w:vAlign w:val="center"/>
          </w:tcPr>
          <w:p w:rsidR="006673EF" w:rsidRDefault="00605518">
            <w:pPr>
              <w:jc w:val="center"/>
            </w:pPr>
            <w:r>
              <w:rPr>
                <w:rFonts w:hint="eastAsia"/>
                <w:b/>
                <w:bCs/>
              </w:rPr>
              <w:t>学位课模块</w:t>
            </w:r>
          </w:p>
        </w:tc>
        <w:tc>
          <w:tcPr>
            <w:tcW w:w="2142" w:type="dxa"/>
            <w:shd w:val="clear" w:color="000000" w:fill="auto"/>
            <w:vAlign w:val="center"/>
          </w:tcPr>
          <w:p w:rsidR="006673EF" w:rsidRDefault="00605518">
            <w:pPr>
              <w:jc w:val="center"/>
            </w:pPr>
            <w:r>
              <w:rPr>
                <w:rFonts w:hint="eastAsia"/>
              </w:rPr>
              <w:t>西方经济学</w:t>
            </w:r>
          </w:p>
        </w:tc>
        <w:tc>
          <w:tcPr>
            <w:tcW w:w="6505" w:type="dxa"/>
            <w:shd w:val="clear" w:color="000000" w:fill="FFFFFF"/>
            <w:vAlign w:val="center"/>
          </w:tcPr>
          <w:p w:rsidR="006673EF" w:rsidRDefault="00605518">
            <w:pPr>
              <w:rPr>
                <w:sz w:val="20"/>
              </w:rPr>
            </w:pPr>
            <w:r>
              <w:rPr>
                <w:rFonts w:hint="eastAsia"/>
                <w:sz w:val="20"/>
              </w:rPr>
              <w:t>需求、供给和均衡价格，消费者的选择、成本，完全竞争市场，不完全竞争的市场</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国际经济学</w:t>
            </w:r>
          </w:p>
        </w:tc>
        <w:tc>
          <w:tcPr>
            <w:tcW w:w="6505" w:type="dxa"/>
            <w:shd w:val="clear" w:color="auto" w:fill="auto"/>
            <w:vAlign w:val="center"/>
          </w:tcPr>
          <w:p w:rsidR="006673EF" w:rsidRDefault="00605518">
            <w:pPr>
              <w:rPr>
                <w:sz w:val="20"/>
              </w:rPr>
            </w:pPr>
            <w:r>
              <w:rPr>
                <w:rFonts w:hint="eastAsia"/>
                <w:sz w:val="20"/>
              </w:rPr>
              <w:t>区域贸易、跨国企业，关税、双重关税、补贴、倾销，反倾销、贸易法规与产业政策，外汇、汇率、储备、债务和风险</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货币银行学</w:t>
            </w:r>
          </w:p>
        </w:tc>
        <w:tc>
          <w:tcPr>
            <w:tcW w:w="6505" w:type="dxa"/>
            <w:shd w:val="clear" w:color="auto" w:fill="auto"/>
            <w:vAlign w:val="center"/>
          </w:tcPr>
          <w:p w:rsidR="006673EF" w:rsidRDefault="00605518">
            <w:pPr>
              <w:rPr>
                <w:sz w:val="20"/>
              </w:rPr>
            </w:pPr>
            <w:r>
              <w:rPr>
                <w:rFonts w:hint="eastAsia"/>
                <w:sz w:val="20"/>
              </w:rPr>
              <w:t>信用与金融市场、金融工具，金融中介与金融机构、利息与利率，商业银行与存款创造，货币供给、需求、通货膨胀与紧缩，中央银行与货币政策，国际货币与国际金融体系，国际收支与经济均衡</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财政学</w:t>
            </w:r>
          </w:p>
        </w:tc>
        <w:tc>
          <w:tcPr>
            <w:tcW w:w="6505" w:type="dxa"/>
            <w:shd w:val="clear" w:color="auto" w:fill="auto"/>
            <w:vAlign w:val="center"/>
          </w:tcPr>
          <w:p w:rsidR="006673EF" w:rsidRDefault="00605518">
            <w:pPr>
              <w:rPr>
                <w:sz w:val="20"/>
              </w:rPr>
            </w:pPr>
            <w:r>
              <w:rPr>
                <w:rFonts w:hint="eastAsia"/>
                <w:sz w:val="20"/>
              </w:rPr>
              <w:t>财政支出、财政收入和税收，税收的经济效应、税收改革、现行税收制度，国债、地方性债务、国家预算，财政政策</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社会主义经济理论</w:t>
            </w:r>
          </w:p>
        </w:tc>
        <w:tc>
          <w:tcPr>
            <w:tcW w:w="6505" w:type="dxa"/>
            <w:shd w:val="clear" w:color="auto" w:fill="auto"/>
            <w:vAlign w:val="center"/>
          </w:tcPr>
          <w:p w:rsidR="006673EF" w:rsidRDefault="00605518">
            <w:pPr>
              <w:rPr>
                <w:sz w:val="20"/>
              </w:rPr>
            </w:pPr>
            <w:r>
              <w:rPr>
                <w:rFonts w:hint="eastAsia"/>
                <w:sz w:val="20"/>
              </w:rPr>
              <w:t>社会主义企业制度与国有企业改革，国有企业治理结构的创新，分配制度、经济结构调整，对外经济关系、政府调节</w:t>
            </w:r>
          </w:p>
        </w:tc>
      </w:tr>
      <w:tr w:rsidR="006673EF">
        <w:trPr>
          <w:trHeight w:val="452"/>
        </w:trPr>
        <w:tc>
          <w:tcPr>
            <w:tcW w:w="1291" w:type="dxa"/>
            <w:vMerge w:val="restart"/>
            <w:shd w:val="clear" w:color="000000" w:fill="auto"/>
            <w:vAlign w:val="center"/>
          </w:tcPr>
          <w:p w:rsidR="006673EF" w:rsidRDefault="00605518">
            <w:pPr>
              <w:jc w:val="center"/>
            </w:pPr>
            <w:r>
              <w:rPr>
                <w:rFonts w:hint="eastAsia"/>
                <w:b/>
                <w:bCs/>
              </w:rPr>
              <w:t>专业课模块</w:t>
            </w:r>
          </w:p>
        </w:tc>
        <w:tc>
          <w:tcPr>
            <w:tcW w:w="2142" w:type="dxa"/>
            <w:shd w:val="clear" w:color="000000" w:fill="auto"/>
            <w:vAlign w:val="center"/>
          </w:tcPr>
          <w:p w:rsidR="006673EF" w:rsidRDefault="00605518">
            <w:pPr>
              <w:jc w:val="center"/>
            </w:pPr>
            <w:r>
              <w:rPr>
                <w:rFonts w:hint="eastAsia"/>
              </w:rPr>
              <w:t>人力资源管理与领导艺术</w:t>
            </w:r>
          </w:p>
        </w:tc>
        <w:tc>
          <w:tcPr>
            <w:tcW w:w="6505" w:type="dxa"/>
            <w:shd w:val="clear" w:color="auto" w:fill="auto"/>
            <w:vAlign w:val="center"/>
          </w:tcPr>
          <w:p w:rsidR="006673EF" w:rsidRDefault="00605518">
            <w:pPr>
              <w:rPr>
                <w:sz w:val="20"/>
              </w:rPr>
            </w:pPr>
            <w:r>
              <w:rPr>
                <w:rFonts w:hint="eastAsia"/>
                <w:sz w:val="20"/>
              </w:rPr>
              <w:t>人力资源管理的基础理论，职位分析与胜任素质模型，人力资源规划，职业生涯规划与管理，培训</w:t>
            </w:r>
            <w:r>
              <w:rPr>
                <w:sz w:val="20"/>
              </w:rPr>
              <w:t>、</w:t>
            </w:r>
            <w:r>
              <w:rPr>
                <w:rFonts w:hint="eastAsia"/>
                <w:sz w:val="20"/>
              </w:rPr>
              <w:t>绩效</w:t>
            </w:r>
            <w:r>
              <w:rPr>
                <w:sz w:val="20"/>
              </w:rPr>
              <w:t>、</w:t>
            </w:r>
            <w:r>
              <w:rPr>
                <w:rFonts w:hint="eastAsia"/>
                <w:sz w:val="20"/>
              </w:rPr>
              <w:t>薪酬</w:t>
            </w:r>
            <w:r>
              <w:rPr>
                <w:sz w:val="20"/>
              </w:rPr>
              <w:t>、</w:t>
            </w:r>
            <w:r>
              <w:rPr>
                <w:rFonts w:hint="eastAsia"/>
                <w:sz w:val="20"/>
              </w:rPr>
              <w:t>员工关系</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员工招聘与配置</w:t>
            </w:r>
          </w:p>
        </w:tc>
        <w:tc>
          <w:tcPr>
            <w:tcW w:w="6505" w:type="dxa"/>
            <w:shd w:val="clear" w:color="auto" w:fill="auto"/>
            <w:vAlign w:val="center"/>
          </w:tcPr>
          <w:p w:rsidR="006673EF" w:rsidRDefault="00605518">
            <w:pPr>
              <w:rPr>
                <w:sz w:val="20"/>
              </w:rPr>
            </w:pPr>
            <w:r>
              <w:rPr>
                <w:rFonts w:hint="eastAsia"/>
                <w:sz w:val="20"/>
              </w:rPr>
              <w:t>人力资源管理与招聘和甄选，招聘前的准备工作，制定招聘计划，内部招聘和外部招聘（猎头、校园、网络、海外等），外部甄选，面试，背景调查与体检，录用与招聘评价等内容</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培训与开发</w:t>
            </w:r>
          </w:p>
        </w:tc>
        <w:tc>
          <w:tcPr>
            <w:tcW w:w="6505" w:type="dxa"/>
            <w:shd w:val="clear" w:color="auto" w:fill="auto"/>
            <w:vAlign w:val="center"/>
          </w:tcPr>
          <w:p w:rsidR="006673EF" w:rsidRDefault="00605518">
            <w:pPr>
              <w:rPr>
                <w:sz w:val="20"/>
              </w:rPr>
            </w:pPr>
            <w:r>
              <w:rPr>
                <w:rFonts w:hint="eastAsia"/>
                <w:sz w:val="20"/>
              </w:rPr>
              <w:t>培训需求评估、培训规划制定、培训的实施、培训效果评估。</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绩效管理</w:t>
            </w:r>
          </w:p>
        </w:tc>
        <w:tc>
          <w:tcPr>
            <w:tcW w:w="6505" w:type="dxa"/>
            <w:shd w:val="clear" w:color="auto" w:fill="auto"/>
            <w:vAlign w:val="center"/>
          </w:tcPr>
          <w:p w:rsidR="006673EF" w:rsidRDefault="00605518">
            <w:pPr>
              <w:rPr>
                <w:sz w:val="20"/>
              </w:rPr>
            </w:pPr>
            <w:r>
              <w:rPr>
                <w:rFonts w:hint="eastAsia"/>
                <w:sz w:val="20"/>
              </w:rPr>
              <w:t>绩效计划制定、绩效辅导沟通、绩效考核评价、绩效结果应用、绩效目标提升</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薪酬管理与薪酬设计方案</w:t>
            </w:r>
          </w:p>
        </w:tc>
        <w:tc>
          <w:tcPr>
            <w:tcW w:w="6505" w:type="dxa"/>
            <w:shd w:val="clear" w:color="auto" w:fill="auto"/>
            <w:vAlign w:val="center"/>
          </w:tcPr>
          <w:p w:rsidR="006673EF" w:rsidRDefault="00605518">
            <w:pPr>
              <w:rPr>
                <w:sz w:val="20"/>
              </w:rPr>
            </w:pPr>
            <w:r>
              <w:rPr>
                <w:rFonts w:hint="eastAsia"/>
                <w:sz w:val="20"/>
              </w:rPr>
              <w:t>职位薪酬体系、薪酬水平、绩效奖励，员工福利管理，特殊员工群体薪酬管理，薪酬预算、控制与沟通，技能及能力薪酬体系</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劳动关系学</w:t>
            </w:r>
          </w:p>
        </w:tc>
        <w:tc>
          <w:tcPr>
            <w:tcW w:w="6505" w:type="dxa"/>
            <w:shd w:val="clear" w:color="000000" w:fill="FFFFFF"/>
            <w:vAlign w:val="center"/>
          </w:tcPr>
          <w:p w:rsidR="006673EF" w:rsidRDefault="00605518">
            <w:pPr>
              <w:rPr>
                <w:sz w:val="20"/>
              </w:rPr>
            </w:pPr>
            <w:r>
              <w:rPr>
                <w:rFonts w:hint="eastAsia"/>
                <w:sz w:val="20"/>
              </w:rPr>
              <w:t>劳动关系的当事人，劳动关系运行法律规范，集体谈判和集体合同，企业规章制度，劳动关系矛盾处理（劳动争议、冲突、社会安全）</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社会保险学</w:t>
            </w:r>
          </w:p>
        </w:tc>
        <w:tc>
          <w:tcPr>
            <w:tcW w:w="6505" w:type="dxa"/>
            <w:shd w:val="clear" w:color="000000" w:fill="FFFFFF"/>
            <w:vAlign w:val="center"/>
          </w:tcPr>
          <w:p w:rsidR="006673EF" w:rsidRDefault="00605518">
            <w:pPr>
              <w:rPr>
                <w:sz w:val="20"/>
              </w:rPr>
            </w:pPr>
            <w:r>
              <w:rPr>
                <w:rFonts w:hint="eastAsia"/>
                <w:sz w:val="20"/>
              </w:rPr>
              <w:t>社会保险概述，社会保险制度的产生与发展，社会保险的制度效应，社会保险管理，社会保险基金，养老保险、医疗保险、、失业保险、工伤保险、生育保险</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组织行为学</w:t>
            </w:r>
          </w:p>
          <w:p w:rsidR="006673EF" w:rsidRDefault="00605518">
            <w:pPr>
              <w:jc w:val="center"/>
            </w:pPr>
            <w:r>
              <w:rPr>
                <w:rFonts w:hint="eastAsia"/>
              </w:rPr>
              <w:t>（人事心理学）</w:t>
            </w:r>
          </w:p>
        </w:tc>
        <w:tc>
          <w:tcPr>
            <w:tcW w:w="6505" w:type="dxa"/>
            <w:shd w:val="clear" w:color="000000" w:fill="FFFFFF"/>
            <w:vAlign w:val="center"/>
          </w:tcPr>
          <w:p w:rsidR="006673EF" w:rsidRDefault="00605518">
            <w:pPr>
              <w:rPr>
                <w:sz w:val="20"/>
              </w:rPr>
            </w:pPr>
            <w:r>
              <w:rPr>
                <w:rFonts w:hint="eastAsia"/>
                <w:sz w:val="20"/>
              </w:rPr>
              <w:t>探讨个体、群体以及结构对组织内部行为的影响，以便应用这些知识来改善组织的有效性。</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劳动法</w:t>
            </w:r>
          </w:p>
        </w:tc>
        <w:tc>
          <w:tcPr>
            <w:tcW w:w="6505" w:type="dxa"/>
            <w:shd w:val="clear" w:color="000000" w:fill="FFFFFF"/>
            <w:vAlign w:val="center"/>
          </w:tcPr>
          <w:p w:rsidR="006673EF" w:rsidRDefault="00605518">
            <w:pPr>
              <w:rPr>
                <w:sz w:val="20"/>
              </w:rPr>
            </w:pPr>
            <w:r>
              <w:rPr>
                <w:rFonts w:hint="eastAsia"/>
                <w:sz w:val="20"/>
              </w:rPr>
              <w:t>劳动者的主要权利和义务；劳动就业方针政策及录用职工的规定；劳动合同的订立、变更与解除程序的规定；集体合同的签订与执行办法；工作时间与休息时间制度；劳动报酬制度；劳动卫生和安全技术规程等。</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人力资源统计</w:t>
            </w:r>
          </w:p>
        </w:tc>
        <w:tc>
          <w:tcPr>
            <w:tcW w:w="6505" w:type="dxa"/>
            <w:shd w:val="clear" w:color="000000" w:fill="FFFFFF"/>
            <w:vAlign w:val="center"/>
          </w:tcPr>
          <w:p w:rsidR="006673EF" w:rsidRDefault="00605518">
            <w:pPr>
              <w:rPr>
                <w:sz w:val="20"/>
              </w:rPr>
            </w:pPr>
            <w:r>
              <w:rPr>
                <w:rFonts w:hint="eastAsia"/>
                <w:sz w:val="20"/>
              </w:rPr>
              <w:t>人力资源投资统计，人力资源产出统计，人力资源投资效益统计，人力资源供求统计</w:t>
            </w:r>
          </w:p>
        </w:tc>
      </w:tr>
      <w:tr w:rsidR="006673EF">
        <w:trPr>
          <w:trHeight w:val="452"/>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劳动经济学</w:t>
            </w:r>
          </w:p>
        </w:tc>
        <w:tc>
          <w:tcPr>
            <w:tcW w:w="6505" w:type="dxa"/>
            <w:shd w:val="clear" w:color="000000" w:fill="FFFFFF"/>
            <w:vAlign w:val="center"/>
          </w:tcPr>
          <w:p w:rsidR="006673EF" w:rsidRDefault="00605518">
            <w:pPr>
              <w:rPr>
                <w:sz w:val="20"/>
              </w:rPr>
            </w:pPr>
            <w:r>
              <w:rPr>
                <w:rFonts w:hint="eastAsia"/>
                <w:sz w:val="20"/>
              </w:rPr>
              <w:t>劳动力市场的组织、运行和结果，现实和潜在的劳动力市场参与者的决策，与就业和劳动报酬有关的公共政策</w:t>
            </w:r>
          </w:p>
        </w:tc>
      </w:tr>
      <w:tr w:rsidR="006673EF">
        <w:trPr>
          <w:trHeight w:val="481"/>
        </w:trPr>
        <w:tc>
          <w:tcPr>
            <w:tcW w:w="1291" w:type="dxa"/>
            <w:vMerge/>
            <w:shd w:val="clear" w:color="000000" w:fill="auto"/>
            <w:vAlign w:val="center"/>
          </w:tcPr>
          <w:p w:rsidR="006673EF" w:rsidRDefault="006673EF">
            <w:pPr>
              <w:jc w:val="center"/>
            </w:pPr>
          </w:p>
        </w:tc>
        <w:tc>
          <w:tcPr>
            <w:tcW w:w="2142" w:type="dxa"/>
            <w:shd w:val="clear" w:color="000000" w:fill="auto"/>
            <w:vAlign w:val="center"/>
          </w:tcPr>
          <w:p w:rsidR="006673EF" w:rsidRDefault="00605518">
            <w:pPr>
              <w:jc w:val="center"/>
            </w:pPr>
            <w:r>
              <w:rPr>
                <w:rFonts w:hint="eastAsia"/>
              </w:rPr>
              <w:t>国际人力资源管理</w:t>
            </w:r>
          </w:p>
        </w:tc>
        <w:tc>
          <w:tcPr>
            <w:tcW w:w="6505" w:type="dxa"/>
            <w:shd w:val="clear" w:color="000000" w:fill="FFFFFF"/>
            <w:vAlign w:val="center"/>
          </w:tcPr>
          <w:p w:rsidR="006673EF" w:rsidRDefault="00605518">
            <w:pPr>
              <w:rPr>
                <w:sz w:val="20"/>
              </w:rPr>
            </w:pPr>
            <w:r>
              <w:rPr>
                <w:rFonts w:hint="eastAsia"/>
                <w:sz w:val="20"/>
              </w:rPr>
              <w:t>国际人力资源管理的背景，国际人员配置，国际薪酬，归国与职业生涯问题，国际劳资关系，东道国背景下的国际人力资源管理</w:t>
            </w:r>
          </w:p>
        </w:tc>
      </w:tr>
    </w:tbl>
    <w:p w:rsidR="006673EF" w:rsidRDefault="00605518">
      <w:pPr>
        <w:pStyle w:val="aa"/>
        <w:widowControl/>
        <w:spacing w:before="240" w:line="360" w:lineRule="auto"/>
        <w:ind w:firstLineChars="0" w:firstLine="0"/>
        <w:jc w:val="left"/>
        <w:rPr>
          <w:rFonts w:ascii="Tahoma" w:hAnsi="Tahoma" w:cs="Tahoma"/>
          <w:b/>
          <w:bCs/>
          <w:color w:val="C00000"/>
          <w:szCs w:val="21"/>
          <w:shd w:val="clear" w:color="auto" w:fill="FFFFFF"/>
        </w:rPr>
      </w:pPr>
      <w:r>
        <w:rPr>
          <w:rFonts w:ascii="Tahoma" w:hAnsi="Tahoma" w:cs="Tahoma" w:hint="eastAsia"/>
          <w:b/>
          <w:bCs/>
          <w:color w:val="C00000"/>
          <w:szCs w:val="21"/>
          <w:shd w:val="clear" w:color="auto" w:fill="FFFFFF"/>
        </w:rPr>
        <w:lastRenderedPageBreak/>
        <w:t>【</w:t>
      </w:r>
      <w:r>
        <w:rPr>
          <w:rFonts w:ascii="Tahoma" w:hAnsi="Tahoma" w:cs="Tahoma"/>
          <w:b/>
          <w:bCs/>
          <w:color w:val="C00000"/>
          <w:szCs w:val="21"/>
          <w:shd w:val="clear" w:color="auto" w:fill="FFFFFF"/>
        </w:rPr>
        <w:t>申请</w:t>
      </w:r>
      <w:r>
        <w:rPr>
          <w:rFonts w:ascii="Tahoma" w:hAnsi="Tahoma" w:cs="Tahoma" w:hint="eastAsia"/>
          <w:b/>
          <w:bCs/>
          <w:color w:val="C00000"/>
          <w:szCs w:val="21"/>
          <w:shd w:val="clear" w:color="auto" w:fill="FFFFFF"/>
        </w:rPr>
        <w:t>入学】</w:t>
      </w:r>
    </w:p>
    <w:p w:rsidR="006673EF" w:rsidRDefault="00605518">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大专及以上学历在职人员</w:t>
      </w:r>
    </w:p>
    <w:p w:rsidR="006673EF" w:rsidRDefault="00605518">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填写入学就读申请表</w:t>
      </w:r>
    </w:p>
    <w:p w:rsidR="006673EF" w:rsidRDefault="00605518">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最高学历学位证书复印件</w:t>
      </w:r>
      <w:r>
        <w:rPr>
          <w:rFonts w:ascii="Tahoma" w:hAnsi="Tahoma" w:cs="Tahoma"/>
          <w:color w:val="000000"/>
          <w:szCs w:val="21"/>
          <w:shd w:val="clear" w:color="auto" w:fill="FFFFFF"/>
        </w:rPr>
        <w:t>各</w:t>
      </w:r>
      <w:r>
        <w:rPr>
          <w:rFonts w:ascii="Tahoma" w:hAnsi="Tahoma" w:cs="Tahoma" w:hint="eastAsia"/>
          <w:color w:val="000000"/>
          <w:szCs w:val="21"/>
          <w:shd w:val="clear" w:color="auto" w:fill="FFFFFF"/>
        </w:rPr>
        <w:t>2</w:t>
      </w:r>
      <w:r>
        <w:rPr>
          <w:rFonts w:ascii="Tahoma" w:hAnsi="Tahoma" w:cs="Tahoma"/>
          <w:color w:val="000000"/>
          <w:szCs w:val="21"/>
          <w:shd w:val="clear" w:color="auto" w:fill="FFFFFF"/>
        </w:rPr>
        <w:t>份</w:t>
      </w:r>
    </w:p>
    <w:p w:rsidR="006673EF" w:rsidRDefault="00605518">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身份证复印件</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份（中国学生）</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护照复印件</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份（国际学生）</w:t>
      </w:r>
      <w:r>
        <w:rPr>
          <w:rFonts w:ascii="Tahoma" w:hAnsi="Tahoma" w:cs="Tahoma" w:hint="eastAsia"/>
          <w:color w:val="000000"/>
          <w:szCs w:val="21"/>
          <w:shd w:val="clear" w:color="auto" w:fill="FFFFFF"/>
        </w:rPr>
        <w:t xml:space="preserve">   </w:t>
      </w:r>
    </w:p>
    <w:p w:rsidR="006673EF" w:rsidRDefault="00605518">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1</w:t>
      </w:r>
      <w:r>
        <w:rPr>
          <w:rFonts w:ascii="Tahoma" w:hAnsi="Tahoma" w:cs="Tahoma" w:hint="eastAsia"/>
          <w:color w:val="000000"/>
          <w:szCs w:val="21"/>
          <w:shd w:val="clear" w:color="auto" w:fill="FFFFFF"/>
        </w:rPr>
        <w:t>寸免冠彩照</w:t>
      </w:r>
      <w:r>
        <w:rPr>
          <w:rFonts w:ascii="Tahoma" w:hAnsi="Tahoma" w:cs="Tahoma" w:hint="eastAsia"/>
          <w:color w:val="000000"/>
          <w:szCs w:val="21"/>
          <w:shd w:val="clear" w:color="auto" w:fill="FFFFFF"/>
        </w:rPr>
        <w:t>5</w:t>
      </w:r>
      <w:r>
        <w:rPr>
          <w:rFonts w:ascii="Tahoma" w:hAnsi="Tahoma" w:cs="Tahoma" w:hint="eastAsia"/>
          <w:color w:val="000000"/>
          <w:szCs w:val="21"/>
          <w:shd w:val="clear" w:color="auto" w:fill="FFFFFF"/>
        </w:rPr>
        <w:t>张，</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寸免冠彩照</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张（蓝白底均可）</w:t>
      </w:r>
    </w:p>
    <w:p w:rsidR="006673EF" w:rsidRDefault="00605518">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学费</w:t>
      </w:r>
      <w:r>
        <w:rPr>
          <w:rFonts w:ascii="Tahoma" w:hAnsi="Tahoma" w:cs="Tahoma" w:hint="eastAsia"/>
          <w:color w:val="000000"/>
          <w:szCs w:val="21"/>
          <w:shd w:val="clear" w:color="auto" w:fill="FFFFFF"/>
        </w:rPr>
        <w:t>20000</w:t>
      </w:r>
      <w:r>
        <w:rPr>
          <w:rFonts w:ascii="Tahoma" w:hAnsi="Tahoma" w:cs="Tahoma" w:hint="eastAsia"/>
          <w:color w:val="000000"/>
          <w:szCs w:val="21"/>
          <w:shd w:val="clear" w:color="auto" w:fill="FFFFFF"/>
        </w:rPr>
        <w:t>元，报名费</w:t>
      </w:r>
      <w:r>
        <w:rPr>
          <w:rFonts w:ascii="Tahoma" w:hAnsi="Tahoma" w:cs="Tahoma" w:hint="eastAsia"/>
          <w:color w:val="000000"/>
          <w:szCs w:val="21"/>
          <w:shd w:val="clear" w:color="auto" w:fill="FFFFFF"/>
        </w:rPr>
        <w:t>200</w:t>
      </w:r>
      <w:r>
        <w:rPr>
          <w:rFonts w:ascii="Tahoma" w:hAnsi="Tahoma" w:cs="Tahoma" w:hint="eastAsia"/>
          <w:color w:val="000000"/>
          <w:szCs w:val="21"/>
          <w:shd w:val="clear" w:color="auto" w:fill="FFFFFF"/>
        </w:rPr>
        <w:t>元。</w:t>
      </w:r>
    </w:p>
    <w:p w:rsidR="006673EF" w:rsidRDefault="00605518">
      <w:pPr>
        <w:widowControl/>
        <w:spacing w:line="440" w:lineRule="atLeast"/>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【汇款学校对公账号信息】</w:t>
      </w:r>
    </w:p>
    <w:p w:rsidR="006673EF" w:rsidRDefault="00605518">
      <w:pPr>
        <w:widowControl/>
        <w:spacing w:line="440" w:lineRule="atLeast"/>
        <w:jc w:val="left"/>
        <w:rPr>
          <w:rFonts w:ascii="Tahoma" w:hAnsi="Tahoma" w:cs="Tahoma"/>
          <w:color w:val="000000"/>
          <w:szCs w:val="21"/>
          <w:shd w:val="clear" w:color="auto" w:fill="FFFFFF"/>
        </w:rPr>
      </w:pPr>
      <w:r>
        <w:rPr>
          <w:rFonts w:ascii="Tahoma" w:hAnsi="Tahoma" w:cs="Tahoma" w:hint="eastAsia"/>
          <w:b/>
          <w:bCs/>
          <w:color w:val="000000"/>
          <w:szCs w:val="21"/>
          <w:shd w:val="clear" w:color="auto" w:fill="FFFFFF"/>
        </w:rPr>
        <w:t>户</w:t>
      </w:r>
      <w:r>
        <w:rPr>
          <w:rFonts w:ascii="Tahoma" w:hAnsi="Tahoma" w:cs="Tahoma"/>
          <w:b/>
          <w:bCs/>
          <w:color w:val="000000"/>
          <w:szCs w:val="21"/>
          <w:shd w:val="clear" w:color="auto" w:fill="FFFFFF"/>
        </w:rPr>
        <w:t>    </w:t>
      </w:r>
      <w:r>
        <w:rPr>
          <w:rFonts w:ascii="Tahoma" w:hAnsi="Tahoma" w:cs="Tahoma" w:hint="eastAsia"/>
          <w:b/>
          <w:bCs/>
          <w:color w:val="000000"/>
          <w:szCs w:val="21"/>
          <w:shd w:val="clear" w:color="auto" w:fill="FFFFFF"/>
        </w:rPr>
        <w:t>名</w:t>
      </w:r>
      <w:r>
        <w:rPr>
          <w:rFonts w:ascii="Tahoma" w:hAnsi="Tahoma" w:cs="Tahoma" w:hint="eastAsia"/>
          <w:color w:val="000000"/>
          <w:szCs w:val="21"/>
          <w:shd w:val="clear" w:color="auto" w:fill="FFFFFF"/>
        </w:rPr>
        <w:t>：首都经济贸易大学培训中心</w:t>
      </w:r>
    </w:p>
    <w:p w:rsidR="006673EF" w:rsidRDefault="00605518">
      <w:pPr>
        <w:widowControl/>
        <w:spacing w:line="440" w:lineRule="atLeast"/>
        <w:jc w:val="left"/>
        <w:rPr>
          <w:rFonts w:ascii="Tahoma" w:hAnsi="Tahoma" w:cs="Tahoma"/>
          <w:color w:val="000000"/>
          <w:szCs w:val="21"/>
          <w:shd w:val="clear" w:color="auto" w:fill="FFFFFF"/>
        </w:rPr>
      </w:pPr>
      <w:r>
        <w:rPr>
          <w:rFonts w:ascii="Tahoma" w:hAnsi="Tahoma" w:cs="Tahoma" w:hint="eastAsia"/>
          <w:b/>
          <w:bCs/>
          <w:color w:val="000000"/>
          <w:szCs w:val="21"/>
          <w:shd w:val="clear" w:color="auto" w:fill="FFFFFF"/>
        </w:rPr>
        <w:t>账</w:t>
      </w:r>
      <w:r>
        <w:rPr>
          <w:rFonts w:ascii="Tahoma" w:hAnsi="Tahoma" w:cs="Tahoma"/>
          <w:b/>
          <w:bCs/>
          <w:color w:val="000000"/>
          <w:szCs w:val="21"/>
          <w:shd w:val="clear" w:color="auto" w:fill="FFFFFF"/>
        </w:rPr>
        <w:t>    </w:t>
      </w:r>
      <w:r>
        <w:rPr>
          <w:rFonts w:ascii="Tahoma" w:hAnsi="Tahoma" w:cs="Tahoma" w:hint="eastAsia"/>
          <w:b/>
          <w:bCs/>
          <w:color w:val="000000"/>
          <w:szCs w:val="21"/>
          <w:shd w:val="clear" w:color="auto" w:fill="FFFFFF"/>
        </w:rPr>
        <w:t>号</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0200  0202  0901  4433  184</w:t>
      </w:r>
    </w:p>
    <w:p w:rsidR="006673EF" w:rsidRDefault="00605518">
      <w:pPr>
        <w:widowControl/>
        <w:spacing w:line="440" w:lineRule="atLeast"/>
        <w:jc w:val="left"/>
        <w:rPr>
          <w:rFonts w:ascii="Tahoma" w:hAnsi="Tahoma" w:cs="Tahoma"/>
          <w:color w:val="000000"/>
          <w:szCs w:val="21"/>
          <w:shd w:val="clear" w:color="auto" w:fill="FFFFFF"/>
        </w:rPr>
      </w:pPr>
      <w:r>
        <w:rPr>
          <w:rFonts w:ascii="Tahoma" w:hAnsi="Tahoma" w:cs="Tahoma" w:hint="eastAsia"/>
          <w:b/>
          <w:bCs/>
          <w:color w:val="000000"/>
          <w:szCs w:val="21"/>
          <w:shd w:val="clear" w:color="auto" w:fill="FFFFFF"/>
        </w:rPr>
        <w:t>开</w:t>
      </w:r>
      <w:r>
        <w:rPr>
          <w:rFonts w:ascii="Tahoma" w:hAnsi="Tahoma" w:cs="Tahoma"/>
          <w:b/>
          <w:bCs/>
          <w:color w:val="000000"/>
          <w:szCs w:val="21"/>
          <w:shd w:val="clear" w:color="auto" w:fill="FFFFFF"/>
        </w:rPr>
        <w:t> </w:t>
      </w:r>
      <w:r>
        <w:rPr>
          <w:rFonts w:ascii="Tahoma" w:hAnsi="Tahoma" w:cs="Tahoma" w:hint="eastAsia"/>
          <w:b/>
          <w:bCs/>
          <w:color w:val="000000"/>
          <w:szCs w:val="21"/>
          <w:shd w:val="clear" w:color="auto" w:fill="FFFFFF"/>
        </w:rPr>
        <w:t>户</w:t>
      </w:r>
      <w:r>
        <w:rPr>
          <w:rFonts w:ascii="Tahoma" w:hAnsi="Tahoma" w:cs="Tahoma"/>
          <w:b/>
          <w:bCs/>
          <w:color w:val="000000"/>
          <w:szCs w:val="21"/>
          <w:shd w:val="clear" w:color="auto" w:fill="FFFFFF"/>
        </w:rPr>
        <w:t> </w:t>
      </w:r>
      <w:r>
        <w:rPr>
          <w:rFonts w:ascii="Tahoma" w:hAnsi="Tahoma" w:cs="Tahoma" w:hint="eastAsia"/>
          <w:b/>
          <w:bCs/>
          <w:color w:val="000000"/>
          <w:szCs w:val="21"/>
          <w:shd w:val="clear" w:color="auto" w:fill="FFFFFF"/>
        </w:rPr>
        <w:t>行</w:t>
      </w:r>
      <w:r>
        <w:rPr>
          <w:rFonts w:ascii="Tahoma" w:hAnsi="Tahoma" w:cs="Tahoma" w:hint="eastAsia"/>
          <w:color w:val="000000"/>
          <w:szCs w:val="21"/>
          <w:shd w:val="clear" w:color="auto" w:fill="FFFFFF"/>
        </w:rPr>
        <w:t>：工商银行金台路支行</w:t>
      </w:r>
    </w:p>
    <w:p w:rsidR="006673EF" w:rsidRDefault="00605518">
      <w:pPr>
        <w:widowControl/>
        <w:spacing w:line="440" w:lineRule="atLeast"/>
        <w:jc w:val="left"/>
        <w:rPr>
          <w:rFonts w:ascii="Tahoma" w:hAnsi="Tahoma" w:cs="Tahoma"/>
          <w:color w:val="000000"/>
          <w:szCs w:val="21"/>
          <w:shd w:val="clear" w:color="auto" w:fill="FFFFFF"/>
        </w:rPr>
      </w:pPr>
      <w:r>
        <w:rPr>
          <w:rFonts w:ascii="Tahoma" w:hAnsi="Tahoma" w:cs="Tahoma" w:hint="eastAsia"/>
          <w:b/>
          <w:bCs/>
          <w:color w:val="000000"/>
          <w:szCs w:val="21"/>
          <w:shd w:val="clear" w:color="auto" w:fill="FFFFFF"/>
        </w:rPr>
        <w:t>转账文字备注</w:t>
      </w:r>
      <w:r>
        <w:rPr>
          <w:rFonts w:ascii="Tahoma" w:hAnsi="Tahoma" w:cs="Tahoma" w:hint="eastAsia"/>
          <w:color w:val="000000"/>
          <w:szCs w:val="21"/>
          <w:shd w:val="clear" w:color="auto" w:fill="FFFFFF"/>
        </w:rPr>
        <w:t>：</w:t>
      </w:r>
      <w:r w:rsidR="001C0542">
        <w:rPr>
          <w:rFonts w:ascii="Tahoma" w:hAnsi="Tahoma" w:cs="Tahoma" w:hint="eastAsia"/>
          <w:b/>
          <w:bCs/>
          <w:color w:val="000000"/>
          <w:szCs w:val="21"/>
          <w:shd w:val="clear" w:color="auto" w:fill="FFFFFF"/>
        </w:rPr>
        <w:t>劳经研班学费一（姓名）</w:t>
      </w:r>
    </w:p>
    <w:p w:rsidR="006673EF" w:rsidRPr="00591FAB" w:rsidRDefault="00605518" w:rsidP="00591FAB">
      <w:pPr>
        <w:pStyle w:val="aa"/>
        <w:widowControl/>
        <w:numPr>
          <w:ilvl w:val="0"/>
          <w:numId w:val="2"/>
        </w:numPr>
        <w:spacing w:line="440" w:lineRule="atLeast"/>
        <w:ind w:firstLineChars="0"/>
        <w:jc w:val="left"/>
        <w:rPr>
          <w:rFonts w:ascii="Tahoma" w:hAnsi="Tahoma" w:cs="Tahoma"/>
          <w:color w:val="000000"/>
          <w:szCs w:val="21"/>
          <w:shd w:val="clear" w:color="auto" w:fill="FFFFFF"/>
        </w:rPr>
      </w:pPr>
      <w:r w:rsidRPr="00591FAB">
        <w:rPr>
          <w:rFonts w:ascii="Tahoma" w:hAnsi="Tahoma" w:cs="Tahoma" w:hint="eastAsia"/>
          <w:color w:val="000000"/>
          <w:szCs w:val="21"/>
          <w:shd w:val="clear" w:color="auto" w:fill="FFFFFF"/>
        </w:rPr>
        <w:t>备注：汇款转账页面截图，随申报材料上交。</w:t>
      </w:r>
    </w:p>
    <w:p w:rsidR="006673EF" w:rsidRDefault="006673EF">
      <w:pPr>
        <w:widowControl/>
        <w:spacing w:line="440" w:lineRule="atLeast"/>
        <w:jc w:val="left"/>
        <w:rPr>
          <w:rFonts w:ascii="Tahoma" w:hAnsi="Tahoma" w:cs="Tahoma"/>
          <w:b/>
          <w:color w:val="C00000"/>
          <w:szCs w:val="21"/>
          <w:shd w:val="clear" w:color="auto" w:fill="FFFFFF"/>
        </w:rPr>
      </w:pPr>
    </w:p>
    <w:p w:rsidR="006673EF" w:rsidRDefault="00605518">
      <w:pPr>
        <w:spacing w:line="440" w:lineRule="exact"/>
        <w:rPr>
          <w:b/>
          <w:color w:val="C00000"/>
          <w:szCs w:val="21"/>
        </w:rPr>
      </w:pPr>
      <w:r>
        <w:rPr>
          <w:b/>
          <w:color w:val="C00000"/>
          <w:szCs w:val="21"/>
        </w:rPr>
        <w:t>【证书授予</w:t>
      </w:r>
      <w:r>
        <w:rPr>
          <w:rFonts w:hint="eastAsia"/>
          <w:b/>
          <w:color w:val="C00000"/>
          <w:szCs w:val="21"/>
        </w:rPr>
        <w:t>】</w:t>
      </w:r>
    </w:p>
    <w:p w:rsidR="006673EF" w:rsidRDefault="00605518">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按照国务院学位委员会（</w:t>
      </w:r>
      <w:r>
        <w:rPr>
          <w:rFonts w:ascii="Tahoma" w:hAnsi="Tahoma" w:cs="Tahoma" w:hint="eastAsia"/>
          <w:color w:val="000000"/>
          <w:szCs w:val="21"/>
          <w:shd w:val="clear" w:color="auto" w:fill="FFFFFF"/>
        </w:rPr>
        <w:t>1998</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54</w:t>
      </w:r>
      <w:r>
        <w:rPr>
          <w:rFonts w:ascii="Tahoma" w:hAnsi="Tahoma" w:cs="Tahoma" w:hint="eastAsia"/>
          <w:color w:val="000000"/>
          <w:szCs w:val="21"/>
          <w:shd w:val="clear" w:color="auto" w:fill="FFFFFF"/>
        </w:rPr>
        <w:t>号文件及首都经济贸易大学《关于在职人员以研究生同等学力申请硕士学位工作实施细则》有关规定：</w:t>
      </w:r>
    </w:p>
    <w:p w:rsidR="006673EF" w:rsidRDefault="00605518">
      <w:pPr>
        <w:spacing w:line="440" w:lineRule="exact"/>
        <w:rPr>
          <w:b/>
          <w:szCs w:val="21"/>
        </w:rPr>
      </w:pPr>
      <w:r>
        <w:rPr>
          <w:rFonts w:ascii="Tahoma" w:hAnsi="Tahoma" w:cs="Tahoma" w:hint="eastAsia"/>
          <w:color w:val="000000"/>
          <w:szCs w:val="21"/>
          <w:shd w:val="clear" w:color="auto" w:fill="FFFFFF"/>
        </w:rPr>
        <w:t>1</w:t>
      </w:r>
      <w:r>
        <w:rPr>
          <w:rFonts w:ascii="Tahoma" w:hAnsi="Tahoma" w:cs="Tahoma" w:hint="eastAsia"/>
          <w:color w:val="000000"/>
          <w:szCs w:val="21"/>
          <w:shd w:val="clear" w:color="auto" w:fill="FFFFFF"/>
        </w:rPr>
        <w:t>、学完规定课程并考试合格，由首都经济贸易大学研究生院颁发</w:t>
      </w:r>
      <w:r>
        <w:rPr>
          <w:rFonts w:ascii="Tahoma" w:hAnsi="Tahoma" w:cs="Tahoma" w:hint="eastAsia"/>
          <w:b/>
          <w:bCs/>
          <w:color w:val="000000"/>
          <w:szCs w:val="21"/>
          <w:shd w:val="clear" w:color="auto" w:fill="FFFFFF"/>
        </w:rPr>
        <w:t>《高级课程研修班》结业证书</w:t>
      </w:r>
      <w:r>
        <w:rPr>
          <w:rFonts w:ascii="Tahoma" w:hAnsi="Tahoma" w:cs="Tahoma" w:hint="eastAsia"/>
          <w:color w:val="000000"/>
          <w:szCs w:val="21"/>
          <w:shd w:val="clear" w:color="auto" w:fill="FFFFFF"/>
        </w:rPr>
        <w:t>；</w:t>
      </w:r>
    </w:p>
    <w:p w:rsidR="006673EF" w:rsidRDefault="00605518">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、同等学力硕士申请有关规定：符合申请同等学力硕士学位资格的学员，可获得首都经济贸易大学</w:t>
      </w:r>
      <w:r>
        <w:rPr>
          <w:rFonts w:ascii="Tahoma" w:hAnsi="Tahoma" w:cs="Tahoma" w:hint="eastAsia"/>
          <w:b/>
          <w:bCs/>
          <w:color w:val="000000"/>
          <w:szCs w:val="21"/>
          <w:shd w:val="clear" w:color="auto" w:fill="FFFFFF"/>
        </w:rPr>
        <w:t>劳动经济学专业经济学硕士学位</w:t>
      </w:r>
      <w:r>
        <w:rPr>
          <w:rFonts w:ascii="Tahoma" w:hAnsi="Tahoma" w:cs="Tahoma" w:hint="eastAsia"/>
          <w:color w:val="000000"/>
          <w:szCs w:val="21"/>
          <w:shd w:val="clear" w:color="auto" w:fill="FFFFFF"/>
        </w:rPr>
        <w:t>。</w:t>
      </w:r>
    </w:p>
    <w:p w:rsidR="006673EF" w:rsidRDefault="00605518">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（①通过研究生院五门校考；②通过国家</w:t>
      </w:r>
      <w:r>
        <w:rPr>
          <w:rFonts w:ascii="Tahoma" w:hAnsi="Tahoma" w:cs="Tahoma" w:hint="eastAsia"/>
          <w:color w:val="000000"/>
          <w:szCs w:val="21"/>
          <w:shd w:val="clear" w:color="auto" w:fill="FFFFFF"/>
        </w:rPr>
        <w:t>5</w:t>
      </w:r>
      <w:r>
        <w:rPr>
          <w:rFonts w:ascii="Tahoma" w:hAnsi="Tahoma" w:cs="Tahoma" w:hint="eastAsia"/>
          <w:color w:val="000000"/>
          <w:szCs w:val="21"/>
          <w:shd w:val="clear" w:color="auto" w:fill="FFFFFF"/>
        </w:rPr>
        <w:t>月同等学力两科（外语、专业综合）统一联考；</w:t>
      </w:r>
      <w:r>
        <w:rPr>
          <w:rFonts w:ascii="宋体" w:eastAsia="宋体" w:hAnsi="宋体" w:cs="宋体" w:hint="eastAsia"/>
          <w:color w:val="000000"/>
          <w:szCs w:val="21"/>
          <w:shd w:val="clear" w:color="auto" w:fill="FFFFFF"/>
        </w:rPr>
        <w:t>③</w:t>
      </w:r>
      <w:r>
        <w:rPr>
          <w:rFonts w:ascii="Tahoma" w:hAnsi="Tahoma" w:cs="Tahoma" w:hint="eastAsia"/>
          <w:color w:val="000000"/>
          <w:szCs w:val="21"/>
          <w:shd w:val="clear" w:color="auto" w:fill="FFFFFF"/>
        </w:rPr>
        <w:t>通过论文答辩。）</w:t>
      </w:r>
    </w:p>
    <w:p w:rsidR="006673EF" w:rsidRDefault="00605518">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（国家教育部学位网网址</w:t>
      </w:r>
      <w:hyperlink r:id="rId8" w:history="1">
        <w:r>
          <w:rPr>
            <w:rStyle w:val="a9"/>
            <w:rFonts w:hAnsi="Tahoma" w:cs="Tahoma" w:hint="eastAsia"/>
            <w:szCs w:val="21"/>
            <w:shd w:val="clear" w:color="auto" w:fill="FFFFFF"/>
          </w:rPr>
          <w:t>http://www.cdgdc.edu.cn</w:t>
        </w:r>
      </w:hyperlink>
      <w:r>
        <w:rPr>
          <w:rFonts w:ascii="Tahoma" w:hAnsi="Tahoma" w:cs="Tahoma" w:hint="eastAsia"/>
          <w:color w:val="000000"/>
          <w:szCs w:val="21"/>
          <w:shd w:val="clear" w:color="auto" w:fill="FFFFFF"/>
        </w:rPr>
        <w:t>统一可查询</w:t>
      </w:r>
      <w:r>
        <w:rPr>
          <w:rFonts w:hAnsi="Tahoma" w:cs="Tahoma" w:hint="eastAsia"/>
          <w:color w:val="000000"/>
          <w:szCs w:val="21"/>
          <w:shd w:val="clear" w:color="auto" w:fill="FFFFFF"/>
        </w:rPr>
        <w:t>）</w:t>
      </w:r>
    </w:p>
    <w:p w:rsidR="001C0542" w:rsidRDefault="001C0542" w:rsidP="001C0542">
      <w:pPr>
        <w:spacing w:line="480" w:lineRule="exact"/>
        <w:rPr>
          <w:b/>
          <w:color w:val="C00000"/>
          <w:szCs w:val="21"/>
        </w:rPr>
      </w:pPr>
      <w:r>
        <w:rPr>
          <w:rFonts w:hint="eastAsia"/>
          <w:b/>
          <w:color w:val="C00000"/>
          <w:szCs w:val="21"/>
        </w:rPr>
        <w:t>【上课地点】</w:t>
      </w:r>
      <w:r>
        <w:rPr>
          <w:rFonts w:hint="eastAsia"/>
          <w:b/>
          <w:color w:val="C00000"/>
          <w:szCs w:val="21"/>
        </w:rPr>
        <w:t xml:space="preserve"> </w:t>
      </w:r>
    </w:p>
    <w:p w:rsidR="001C0542" w:rsidRDefault="001C0542" w:rsidP="001C0542">
      <w:pPr>
        <w:widowControl/>
        <w:spacing w:line="440" w:lineRule="atLeast"/>
        <w:jc w:val="left"/>
        <w:rPr>
          <w:rFonts w:ascii="Tahoma" w:hAnsi="Tahoma" w:cs="Tahoma"/>
          <w:b/>
          <w:color w:val="000000"/>
          <w:szCs w:val="21"/>
          <w:shd w:val="clear" w:color="auto" w:fill="FFFFFF"/>
        </w:rPr>
      </w:pPr>
      <w:r>
        <w:rPr>
          <w:rFonts w:ascii="Tahoma" w:hAnsi="Tahoma" w:cs="Tahoma"/>
          <w:color w:val="000000"/>
          <w:szCs w:val="21"/>
          <w:shd w:val="clear" w:color="auto" w:fill="FFFFFF"/>
        </w:rPr>
        <w:t>首都经济贸易大学</w:t>
      </w:r>
      <w:r>
        <w:rPr>
          <w:rFonts w:ascii="Tahoma" w:hAnsi="Tahoma" w:cs="Tahoma" w:hint="eastAsia"/>
          <w:color w:val="000000"/>
          <w:szCs w:val="21"/>
          <w:shd w:val="clear" w:color="auto" w:fill="FFFFFF"/>
        </w:rPr>
        <w:t>红庙研究生</w:t>
      </w:r>
      <w:r>
        <w:rPr>
          <w:rFonts w:ascii="Tahoma" w:hAnsi="Tahoma" w:cs="Tahoma" w:hint="eastAsia"/>
          <w:color w:val="000000"/>
          <w:szCs w:val="21"/>
          <w:shd w:val="clear" w:color="auto" w:fill="FFFFFF"/>
        </w:rPr>
        <w:t>CBD</w:t>
      </w:r>
      <w:r>
        <w:rPr>
          <w:rFonts w:ascii="Tahoma" w:hAnsi="Tahoma" w:cs="Tahoma" w:hint="eastAsia"/>
          <w:color w:val="000000"/>
          <w:szCs w:val="21"/>
          <w:shd w:val="clear" w:color="auto" w:fill="FFFFFF"/>
        </w:rPr>
        <w:t>校区</w:t>
      </w:r>
    </w:p>
    <w:p w:rsidR="001C0542" w:rsidRDefault="001C0542" w:rsidP="001C0542">
      <w:pPr>
        <w:widowControl/>
        <w:spacing w:line="440" w:lineRule="atLeast"/>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【办理入学申请地址】</w:t>
      </w:r>
    </w:p>
    <w:p w:rsidR="006673EF" w:rsidRPr="001C0542" w:rsidRDefault="001C0542" w:rsidP="00BA337B">
      <w:pPr>
        <w:widowControl/>
        <w:spacing w:line="440" w:lineRule="atLeast"/>
        <w:jc w:val="left"/>
        <w:rPr>
          <w:rFonts w:asciiTheme="minorEastAsia" w:hAnsiTheme="minorEastAsia" w:cstheme="minorEastAsia"/>
          <w:szCs w:val="21"/>
        </w:rPr>
      </w:pPr>
      <w:r>
        <w:rPr>
          <w:rFonts w:asciiTheme="minorEastAsia" w:hAnsiTheme="minorEastAsia" w:cstheme="minorEastAsia" w:hint="eastAsia"/>
          <w:szCs w:val="21"/>
        </w:rPr>
        <w:t>北京朝阳门外红庙金台里2号 首都经济贸易大学红庙校区</w:t>
      </w:r>
    </w:p>
    <w:p w:rsidR="006673EF" w:rsidRDefault="006673EF">
      <w:pPr>
        <w:widowControl/>
        <w:spacing w:line="440" w:lineRule="atLeast"/>
        <w:jc w:val="left"/>
        <w:rPr>
          <w:rFonts w:asciiTheme="minorEastAsia" w:hAnsiTheme="minorEastAsia" w:cstheme="minorEastAsia"/>
          <w:szCs w:val="21"/>
        </w:rPr>
      </w:pPr>
    </w:p>
    <w:sectPr w:rsidR="006673EF" w:rsidSect="006673EF">
      <w:headerReference w:type="default" r:id="rId9"/>
      <w:pgSz w:w="11906" w:h="16838"/>
      <w:pgMar w:top="1135" w:right="991"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3A" w:rsidRDefault="00A8643A" w:rsidP="006673EF">
      <w:r>
        <w:separator/>
      </w:r>
    </w:p>
  </w:endnote>
  <w:endnote w:type="continuationSeparator" w:id="0">
    <w:p w:rsidR="00A8643A" w:rsidRDefault="00A8643A" w:rsidP="006673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3A" w:rsidRDefault="00A8643A" w:rsidP="006673EF">
      <w:r>
        <w:separator/>
      </w:r>
    </w:p>
  </w:footnote>
  <w:footnote w:type="continuationSeparator" w:id="0">
    <w:p w:rsidR="00A8643A" w:rsidRDefault="00A8643A" w:rsidP="00667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EF" w:rsidRDefault="00605518">
    <w:pPr>
      <w:pStyle w:val="a5"/>
      <w:jc w:val="left"/>
    </w:pPr>
    <w:r>
      <w:rPr>
        <w:noProof/>
      </w:rPr>
      <w:drawing>
        <wp:inline distT="0" distB="0" distL="0" distR="0">
          <wp:extent cx="1314450" cy="346075"/>
          <wp:effectExtent l="19050" t="0" r="0" b="0"/>
          <wp:docPr id="2" name="图片 1"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img.jpg"/>
                  <pic:cNvPicPr>
                    <a:picLocks noChangeAspect="1"/>
                  </pic:cNvPicPr>
                </pic:nvPicPr>
                <pic:blipFill>
                  <a:blip r:embed="rId1"/>
                  <a:stretch>
                    <a:fillRect/>
                  </a:stretch>
                </pic:blipFill>
                <pic:spPr>
                  <a:xfrm>
                    <a:off x="0" y="0"/>
                    <a:ext cx="1314450" cy="3467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F65"/>
    <w:multiLevelType w:val="hybridMultilevel"/>
    <w:tmpl w:val="03482A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C5DE8CD"/>
    <w:multiLevelType w:val="singleLevel"/>
    <w:tmpl w:val="2C5DE8CD"/>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C25"/>
    <w:rsid w:val="00003D38"/>
    <w:rsid w:val="000107F1"/>
    <w:rsid w:val="00014BD5"/>
    <w:rsid w:val="000212F9"/>
    <w:rsid w:val="00036D12"/>
    <w:rsid w:val="00040986"/>
    <w:rsid w:val="00057481"/>
    <w:rsid w:val="000630F9"/>
    <w:rsid w:val="0009783D"/>
    <w:rsid w:val="000B3652"/>
    <w:rsid w:val="000B4468"/>
    <w:rsid w:val="000F56F1"/>
    <w:rsid w:val="001109AD"/>
    <w:rsid w:val="00131AFB"/>
    <w:rsid w:val="00154B41"/>
    <w:rsid w:val="00157EE8"/>
    <w:rsid w:val="001643B0"/>
    <w:rsid w:val="00165458"/>
    <w:rsid w:val="0019600A"/>
    <w:rsid w:val="00196264"/>
    <w:rsid w:val="001A1EAC"/>
    <w:rsid w:val="001A64B2"/>
    <w:rsid w:val="001B0602"/>
    <w:rsid w:val="001B4278"/>
    <w:rsid w:val="001C0542"/>
    <w:rsid w:val="001D129F"/>
    <w:rsid w:val="001D1DF0"/>
    <w:rsid w:val="001D4EAA"/>
    <w:rsid w:val="001E1C32"/>
    <w:rsid w:val="002013F4"/>
    <w:rsid w:val="00216725"/>
    <w:rsid w:val="00232532"/>
    <w:rsid w:val="00242255"/>
    <w:rsid w:val="00255964"/>
    <w:rsid w:val="00283D29"/>
    <w:rsid w:val="0028530B"/>
    <w:rsid w:val="0029216F"/>
    <w:rsid w:val="00296333"/>
    <w:rsid w:val="002A4324"/>
    <w:rsid w:val="002A5408"/>
    <w:rsid w:val="002C1556"/>
    <w:rsid w:val="002D1098"/>
    <w:rsid w:val="002D223C"/>
    <w:rsid w:val="002D2EFD"/>
    <w:rsid w:val="002E07B7"/>
    <w:rsid w:val="002F17C2"/>
    <w:rsid w:val="002F3CEE"/>
    <w:rsid w:val="002F6B1D"/>
    <w:rsid w:val="00322148"/>
    <w:rsid w:val="00323B8D"/>
    <w:rsid w:val="00327528"/>
    <w:rsid w:val="00333290"/>
    <w:rsid w:val="00333988"/>
    <w:rsid w:val="00341B1A"/>
    <w:rsid w:val="003550C0"/>
    <w:rsid w:val="00360CC4"/>
    <w:rsid w:val="00365008"/>
    <w:rsid w:val="00365E69"/>
    <w:rsid w:val="00397E82"/>
    <w:rsid w:val="003A5251"/>
    <w:rsid w:val="003A774C"/>
    <w:rsid w:val="003C4F25"/>
    <w:rsid w:val="003C72CB"/>
    <w:rsid w:val="003D25D6"/>
    <w:rsid w:val="003D546B"/>
    <w:rsid w:val="003D5CE3"/>
    <w:rsid w:val="003D6617"/>
    <w:rsid w:val="003D66E2"/>
    <w:rsid w:val="00410BFE"/>
    <w:rsid w:val="004143C7"/>
    <w:rsid w:val="00416F78"/>
    <w:rsid w:val="00423DD4"/>
    <w:rsid w:val="00433243"/>
    <w:rsid w:val="00440EF8"/>
    <w:rsid w:val="00464569"/>
    <w:rsid w:val="0046512A"/>
    <w:rsid w:val="0046672B"/>
    <w:rsid w:val="00467C58"/>
    <w:rsid w:val="00487509"/>
    <w:rsid w:val="004A75C2"/>
    <w:rsid w:val="004B6134"/>
    <w:rsid w:val="004F77E0"/>
    <w:rsid w:val="005119F4"/>
    <w:rsid w:val="00517351"/>
    <w:rsid w:val="00520A00"/>
    <w:rsid w:val="00541A78"/>
    <w:rsid w:val="005517FF"/>
    <w:rsid w:val="00553196"/>
    <w:rsid w:val="00570BFE"/>
    <w:rsid w:val="005716DE"/>
    <w:rsid w:val="00572198"/>
    <w:rsid w:val="00583FDE"/>
    <w:rsid w:val="00591FAB"/>
    <w:rsid w:val="005A0A56"/>
    <w:rsid w:val="005A3892"/>
    <w:rsid w:val="005E6941"/>
    <w:rsid w:val="005E7E97"/>
    <w:rsid w:val="00600551"/>
    <w:rsid w:val="00605518"/>
    <w:rsid w:val="00613C02"/>
    <w:rsid w:val="00627027"/>
    <w:rsid w:val="00634E3A"/>
    <w:rsid w:val="00641DA5"/>
    <w:rsid w:val="00643A6D"/>
    <w:rsid w:val="00666070"/>
    <w:rsid w:val="006673EF"/>
    <w:rsid w:val="00671D24"/>
    <w:rsid w:val="0068100D"/>
    <w:rsid w:val="0069152A"/>
    <w:rsid w:val="00695380"/>
    <w:rsid w:val="006D0038"/>
    <w:rsid w:val="006D1DC3"/>
    <w:rsid w:val="006D74E0"/>
    <w:rsid w:val="007045C7"/>
    <w:rsid w:val="007045EB"/>
    <w:rsid w:val="007121FF"/>
    <w:rsid w:val="0071352F"/>
    <w:rsid w:val="007322C8"/>
    <w:rsid w:val="00733E8F"/>
    <w:rsid w:val="00751A45"/>
    <w:rsid w:val="00767823"/>
    <w:rsid w:val="00771171"/>
    <w:rsid w:val="00772C0D"/>
    <w:rsid w:val="00776F4C"/>
    <w:rsid w:val="0078042E"/>
    <w:rsid w:val="00786548"/>
    <w:rsid w:val="00790715"/>
    <w:rsid w:val="007A4D3B"/>
    <w:rsid w:val="007B099F"/>
    <w:rsid w:val="007B7C6B"/>
    <w:rsid w:val="007F71FC"/>
    <w:rsid w:val="00805BA0"/>
    <w:rsid w:val="008161A8"/>
    <w:rsid w:val="00821640"/>
    <w:rsid w:val="00830D4D"/>
    <w:rsid w:val="00831A16"/>
    <w:rsid w:val="00840FC3"/>
    <w:rsid w:val="00845A76"/>
    <w:rsid w:val="00851369"/>
    <w:rsid w:val="00861273"/>
    <w:rsid w:val="008641C8"/>
    <w:rsid w:val="00893F42"/>
    <w:rsid w:val="008A283B"/>
    <w:rsid w:val="008B430B"/>
    <w:rsid w:val="008B5E3F"/>
    <w:rsid w:val="008E357D"/>
    <w:rsid w:val="00910155"/>
    <w:rsid w:val="009163E6"/>
    <w:rsid w:val="00931AF5"/>
    <w:rsid w:val="009346EE"/>
    <w:rsid w:val="00934EC5"/>
    <w:rsid w:val="009453D6"/>
    <w:rsid w:val="00946D7A"/>
    <w:rsid w:val="00947570"/>
    <w:rsid w:val="00950F68"/>
    <w:rsid w:val="009564B2"/>
    <w:rsid w:val="00961217"/>
    <w:rsid w:val="009753D8"/>
    <w:rsid w:val="0098351C"/>
    <w:rsid w:val="009948D2"/>
    <w:rsid w:val="009A7A30"/>
    <w:rsid w:val="009B46BE"/>
    <w:rsid w:val="009B6563"/>
    <w:rsid w:val="009D3C3B"/>
    <w:rsid w:val="009D460C"/>
    <w:rsid w:val="009E091C"/>
    <w:rsid w:val="009E1E71"/>
    <w:rsid w:val="009E2A2A"/>
    <w:rsid w:val="009E3B1C"/>
    <w:rsid w:val="009F03C5"/>
    <w:rsid w:val="00A04496"/>
    <w:rsid w:val="00A07FC9"/>
    <w:rsid w:val="00A24BB7"/>
    <w:rsid w:val="00A271FF"/>
    <w:rsid w:val="00A30AC1"/>
    <w:rsid w:val="00A420CC"/>
    <w:rsid w:val="00A47A40"/>
    <w:rsid w:val="00A57B8B"/>
    <w:rsid w:val="00A63852"/>
    <w:rsid w:val="00A8643A"/>
    <w:rsid w:val="00A9222B"/>
    <w:rsid w:val="00A9453A"/>
    <w:rsid w:val="00AA3431"/>
    <w:rsid w:val="00AA5434"/>
    <w:rsid w:val="00AA78EA"/>
    <w:rsid w:val="00AB5DA5"/>
    <w:rsid w:val="00AB6E6B"/>
    <w:rsid w:val="00B11907"/>
    <w:rsid w:val="00B32638"/>
    <w:rsid w:val="00B33FB6"/>
    <w:rsid w:val="00B4720D"/>
    <w:rsid w:val="00B50037"/>
    <w:rsid w:val="00B60046"/>
    <w:rsid w:val="00B62847"/>
    <w:rsid w:val="00B734E0"/>
    <w:rsid w:val="00B73747"/>
    <w:rsid w:val="00B87C30"/>
    <w:rsid w:val="00B95265"/>
    <w:rsid w:val="00BA2364"/>
    <w:rsid w:val="00BA337B"/>
    <w:rsid w:val="00BB4923"/>
    <w:rsid w:val="00BC5D4B"/>
    <w:rsid w:val="00BC72EB"/>
    <w:rsid w:val="00BC7E61"/>
    <w:rsid w:val="00BE243A"/>
    <w:rsid w:val="00C00A12"/>
    <w:rsid w:val="00C05A37"/>
    <w:rsid w:val="00C2175E"/>
    <w:rsid w:val="00C21B7C"/>
    <w:rsid w:val="00C236E0"/>
    <w:rsid w:val="00C35E40"/>
    <w:rsid w:val="00C379ED"/>
    <w:rsid w:val="00C50144"/>
    <w:rsid w:val="00C50E83"/>
    <w:rsid w:val="00C57BEB"/>
    <w:rsid w:val="00C6486B"/>
    <w:rsid w:val="00C7089B"/>
    <w:rsid w:val="00C75C64"/>
    <w:rsid w:val="00C764AE"/>
    <w:rsid w:val="00CC6549"/>
    <w:rsid w:val="00CC6DCD"/>
    <w:rsid w:val="00CD035C"/>
    <w:rsid w:val="00CD2550"/>
    <w:rsid w:val="00CE3F93"/>
    <w:rsid w:val="00CF4DFF"/>
    <w:rsid w:val="00D04F8A"/>
    <w:rsid w:val="00D06FA5"/>
    <w:rsid w:val="00D174FC"/>
    <w:rsid w:val="00D25E36"/>
    <w:rsid w:val="00D402C6"/>
    <w:rsid w:val="00D44B9B"/>
    <w:rsid w:val="00D4613E"/>
    <w:rsid w:val="00D51BC1"/>
    <w:rsid w:val="00D574AA"/>
    <w:rsid w:val="00D621B7"/>
    <w:rsid w:val="00D63ED8"/>
    <w:rsid w:val="00D83A54"/>
    <w:rsid w:val="00D86A90"/>
    <w:rsid w:val="00D86DA7"/>
    <w:rsid w:val="00D94D17"/>
    <w:rsid w:val="00DA7C25"/>
    <w:rsid w:val="00DD4A8C"/>
    <w:rsid w:val="00DF34E2"/>
    <w:rsid w:val="00E1447C"/>
    <w:rsid w:val="00E24D2A"/>
    <w:rsid w:val="00E353D7"/>
    <w:rsid w:val="00E37323"/>
    <w:rsid w:val="00E5309C"/>
    <w:rsid w:val="00E572A8"/>
    <w:rsid w:val="00E72F4B"/>
    <w:rsid w:val="00E75315"/>
    <w:rsid w:val="00E7551F"/>
    <w:rsid w:val="00E8000E"/>
    <w:rsid w:val="00E874F2"/>
    <w:rsid w:val="00EB506F"/>
    <w:rsid w:val="00EB62A4"/>
    <w:rsid w:val="00EC61E2"/>
    <w:rsid w:val="00EC6B5D"/>
    <w:rsid w:val="00EC7426"/>
    <w:rsid w:val="00EC7B5E"/>
    <w:rsid w:val="00ED5263"/>
    <w:rsid w:val="00ED7F9F"/>
    <w:rsid w:val="00EE05F3"/>
    <w:rsid w:val="00F67D08"/>
    <w:rsid w:val="00F72F43"/>
    <w:rsid w:val="00F801A9"/>
    <w:rsid w:val="00F8221F"/>
    <w:rsid w:val="00F84523"/>
    <w:rsid w:val="00F91218"/>
    <w:rsid w:val="00F95A8E"/>
    <w:rsid w:val="00FB13DC"/>
    <w:rsid w:val="00FD0209"/>
    <w:rsid w:val="00FD6BBA"/>
    <w:rsid w:val="00FF367E"/>
    <w:rsid w:val="00FF42E6"/>
    <w:rsid w:val="0420084D"/>
    <w:rsid w:val="04402C85"/>
    <w:rsid w:val="047B1A63"/>
    <w:rsid w:val="04D42FE1"/>
    <w:rsid w:val="05524337"/>
    <w:rsid w:val="067A53E2"/>
    <w:rsid w:val="06D210F7"/>
    <w:rsid w:val="070D250C"/>
    <w:rsid w:val="072B27EC"/>
    <w:rsid w:val="088F73AE"/>
    <w:rsid w:val="09785471"/>
    <w:rsid w:val="0A36301E"/>
    <w:rsid w:val="0B1119BE"/>
    <w:rsid w:val="0C1054DA"/>
    <w:rsid w:val="0C3D2C3B"/>
    <w:rsid w:val="0D5B44B4"/>
    <w:rsid w:val="0D745DD2"/>
    <w:rsid w:val="0DFD7F55"/>
    <w:rsid w:val="0F306EA9"/>
    <w:rsid w:val="10466EDC"/>
    <w:rsid w:val="10842DA6"/>
    <w:rsid w:val="10DF0E15"/>
    <w:rsid w:val="11894263"/>
    <w:rsid w:val="12487447"/>
    <w:rsid w:val="13246924"/>
    <w:rsid w:val="138D4F70"/>
    <w:rsid w:val="141A79E5"/>
    <w:rsid w:val="14215840"/>
    <w:rsid w:val="14386E61"/>
    <w:rsid w:val="154879F9"/>
    <w:rsid w:val="157000C7"/>
    <w:rsid w:val="16A54BB3"/>
    <w:rsid w:val="172D52B3"/>
    <w:rsid w:val="178D1E43"/>
    <w:rsid w:val="17A1035B"/>
    <w:rsid w:val="17C0407E"/>
    <w:rsid w:val="17CB6CB2"/>
    <w:rsid w:val="18173AEA"/>
    <w:rsid w:val="19CA454A"/>
    <w:rsid w:val="1A3C79C3"/>
    <w:rsid w:val="1BAD357E"/>
    <w:rsid w:val="1BE06A26"/>
    <w:rsid w:val="1BFD1603"/>
    <w:rsid w:val="1D253F41"/>
    <w:rsid w:val="1F082A8B"/>
    <w:rsid w:val="1F0F7A6A"/>
    <w:rsid w:val="1F1E7DA6"/>
    <w:rsid w:val="1FD3662B"/>
    <w:rsid w:val="1FF21F4F"/>
    <w:rsid w:val="1FF3446E"/>
    <w:rsid w:val="20C10932"/>
    <w:rsid w:val="245C59F0"/>
    <w:rsid w:val="24EF3046"/>
    <w:rsid w:val="266548D7"/>
    <w:rsid w:val="27885022"/>
    <w:rsid w:val="27BC56D4"/>
    <w:rsid w:val="284B688C"/>
    <w:rsid w:val="28567C87"/>
    <w:rsid w:val="29241B19"/>
    <w:rsid w:val="2942227D"/>
    <w:rsid w:val="2A08709B"/>
    <w:rsid w:val="2ACD335A"/>
    <w:rsid w:val="2B1B7681"/>
    <w:rsid w:val="2C247060"/>
    <w:rsid w:val="2C375BAE"/>
    <w:rsid w:val="2C6B56AB"/>
    <w:rsid w:val="2CCA08BD"/>
    <w:rsid w:val="2F2E424E"/>
    <w:rsid w:val="2FC07A9E"/>
    <w:rsid w:val="304266EA"/>
    <w:rsid w:val="317F13D9"/>
    <w:rsid w:val="32B52ACA"/>
    <w:rsid w:val="33E921E2"/>
    <w:rsid w:val="35F73F83"/>
    <w:rsid w:val="35FB02CE"/>
    <w:rsid w:val="36085F3D"/>
    <w:rsid w:val="36F6679C"/>
    <w:rsid w:val="371A44FE"/>
    <w:rsid w:val="37342ACF"/>
    <w:rsid w:val="3755040F"/>
    <w:rsid w:val="377D74F7"/>
    <w:rsid w:val="378B39D0"/>
    <w:rsid w:val="37997705"/>
    <w:rsid w:val="37D91298"/>
    <w:rsid w:val="38471440"/>
    <w:rsid w:val="385368E7"/>
    <w:rsid w:val="38862BDB"/>
    <w:rsid w:val="38CE352A"/>
    <w:rsid w:val="3BC563DF"/>
    <w:rsid w:val="3C572F94"/>
    <w:rsid w:val="3CBA4917"/>
    <w:rsid w:val="3CE70588"/>
    <w:rsid w:val="3DCD0341"/>
    <w:rsid w:val="3E9E7CEC"/>
    <w:rsid w:val="3F935557"/>
    <w:rsid w:val="40446398"/>
    <w:rsid w:val="408C5383"/>
    <w:rsid w:val="412A03B5"/>
    <w:rsid w:val="4151185A"/>
    <w:rsid w:val="431809E0"/>
    <w:rsid w:val="431938F8"/>
    <w:rsid w:val="43911D5C"/>
    <w:rsid w:val="43CB4478"/>
    <w:rsid w:val="43DA5EF3"/>
    <w:rsid w:val="44944318"/>
    <w:rsid w:val="44A00161"/>
    <w:rsid w:val="457D5F6D"/>
    <w:rsid w:val="45AD6CFC"/>
    <w:rsid w:val="468D2801"/>
    <w:rsid w:val="46F140D8"/>
    <w:rsid w:val="473556D2"/>
    <w:rsid w:val="47927767"/>
    <w:rsid w:val="4818543A"/>
    <w:rsid w:val="4828086D"/>
    <w:rsid w:val="48724EC3"/>
    <w:rsid w:val="48BA0662"/>
    <w:rsid w:val="49094810"/>
    <w:rsid w:val="4A69584D"/>
    <w:rsid w:val="4ADB52D7"/>
    <w:rsid w:val="4ADD01DD"/>
    <w:rsid w:val="4B6C6A22"/>
    <w:rsid w:val="4C466FE4"/>
    <w:rsid w:val="4CCD6934"/>
    <w:rsid w:val="4E061CF9"/>
    <w:rsid w:val="4E9D273F"/>
    <w:rsid w:val="4F3B5094"/>
    <w:rsid w:val="4FAA0FA9"/>
    <w:rsid w:val="529263F3"/>
    <w:rsid w:val="52942273"/>
    <w:rsid w:val="535741A9"/>
    <w:rsid w:val="53CE2F93"/>
    <w:rsid w:val="54E57700"/>
    <w:rsid w:val="55225F95"/>
    <w:rsid w:val="56C44A64"/>
    <w:rsid w:val="57543787"/>
    <w:rsid w:val="5792707A"/>
    <w:rsid w:val="581B3100"/>
    <w:rsid w:val="59413B2E"/>
    <w:rsid w:val="59CC3494"/>
    <w:rsid w:val="5BD54930"/>
    <w:rsid w:val="5C5928EF"/>
    <w:rsid w:val="5DB36A86"/>
    <w:rsid w:val="5DD745EB"/>
    <w:rsid w:val="5FFC02B7"/>
    <w:rsid w:val="60E42486"/>
    <w:rsid w:val="61992F7C"/>
    <w:rsid w:val="62BA7AA9"/>
    <w:rsid w:val="63541B1D"/>
    <w:rsid w:val="63662337"/>
    <w:rsid w:val="63E851D7"/>
    <w:rsid w:val="63ED74E8"/>
    <w:rsid w:val="64040192"/>
    <w:rsid w:val="649F7FAE"/>
    <w:rsid w:val="656E6C16"/>
    <w:rsid w:val="662F609D"/>
    <w:rsid w:val="67123F53"/>
    <w:rsid w:val="672E69BC"/>
    <w:rsid w:val="67AD03CC"/>
    <w:rsid w:val="681B03DF"/>
    <w:rsid w:val="688055CF"/>
    <w:rsid w:val="69147C8C"/>
    <w:rsid w:val="692962AA"/>
    <w:rsid w:val="693400B2"/>
    <w:rsid w:val="69935A92"/>
    <w:rsid w:val="6A5E7BA9"/>
    <w:rsid w:val="6A7C308A"/>
    <w:rsid w:val="6B69449A"/>
    <w:rsid w:val="6BD6151E"/>
    <w:rsid w:val="6BF96AF1"/>
    <w:rsid w:val="6D6363ED"/>
    <w:rsid w:val="6DD21012"/>
    <w:rsid w:val="6E6C612F"/>
    <w:rsid w:val="6E765ADF"/>
    <w:rsid w:val="6EC9497A"/>
    <w:rsid w:val="705254B2"/>
    <w:rsid w:val="70910273"/>
    <w:rsid w:val="713F582D"/>
    <w:rsid w:val="71804C2A"/>
    <w:rsid w:val="718B7CBF"/>
    <w:rsid w:val="71965B05"/>
    <w:rsid w:val="735547E8"/>
    <w:rsid w:val="73C61C38"/>
    <w:rsid w:val="7590284A"/>
    <w:rsid w:val="75B2288E"/>
    <w:rsid w:val="75C01EE7"/>
    <w:rsid w:val="75C43D03"/>
    <w:rsid w:val="7610659F"/>
    <w:rsid w:val="77185065"/>
    <w:rsid w:val="79004F64"/>
    <w:rsid w:val="79397E9F"/>
    <w:rsid w:val="79433754"/>
    <w:rsid w:val="7A987B5D"/>
    <w:rsid w:val="7B1C5770"/>
    <w:rsid w:val="7BD5234A"/>
    <w:rsid w:val="7E306A39"/>
    <w:rsid w:val="7ED32125"/>
    <w:rsid w:val="7EFB0F91"/>
    <w:rsid w:val="7F283A9A"/>
    <w:rsid w:val="7FD400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EF"/>
    <w:pPr>
      <w:widowControl w:val="0"/>
      <w:jc w:val="both"/>
    </w:pPr>
    <w:rPr>
      <w:rFonts w:asciiTheme="minorHAnsi" w:eastAsiaTheme="minorEastAsia" w:hAnsiTheme="minorHAnsi" w:cstheme="minorBidi"/>
      <w:kern w:val="2"/>
      <w:sz w:val="21"/>
      <w:szCs w:val="22"/>
    </w:rPr>
  </w:style>
  <w:style w:type="paragraph" w:styleId="6">
    <w:name w:val="heading 6"/>
    <w:basedOn w:val="a"/>
    <w:next w:val="a"/>
    <w:link w:val="6Char"/>
    <w:uiPriority w:val="9"/>
    <w:qFormat/>
    <w:rsid w:val="006673EF"/>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673EF"/>
    <w:rPr>
      <w:sz w:val="18"/>
      <w:szCs w:val="18"/>
    </w:rPr>
  </w:style>
  <w:style w:type="paragraph" w:styleId="a4">
    <w:name w:val="footer"/>
    <w:basedOn w:val="a"/>
    <w:link w:val="Char0"/>
    <w:uiPriority w:val="99"/>
    <w:unhideWhenUsed/>
    <w:qFormat/>
    <w:rsid w:val="006673E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673E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673E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66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6673EF"/>
    <w:rPr>
      <w:b/>
      <w:bCs/>
    </w:rPr>
  </w:style>
  <w:style w:type="character" w:styleId="a9">
    <w:name w:val="Hyperlink"/>
    <w:basedOn w:val="a0"/>
    <w:uiPriority w:val="99"/>
    <w:unhideWhenUsed/>
    <w:qFormat/>
    <w:rsid w:val="006673EF"/>
    <w:rPr>
      <w:color w:val="0000FF"/>
      <w:u w:val="single"/>
    </w:rPr>
  </w:style>
  <w:style w:type="character" w:customStyle="1" w:styleId="Char1">
    <w:name w:val="页眉 Char"/>
    <w:basedOn w:val="a0"/>
    <w:link w:val="a5"/>
    <w:uiPriority w:val="99"/>
    <w:qFormat/>
    <w:rsid w:val="006673EF"/>
    <w:rPr>
      <w:sz w:val="18"/>
      <w:szCs w:val="18"/>
    </w:rPr>
  </w:style>
  <w:style w:type="character" w:customStyle="1" w:styleId="Char0">
    <w:name w:val="页脚 Char"/>
    <w:basedOn w:val="a0"/>
    <w:link w:val="a4"/>
    <w:uiPriority w:val="99"/>
    <w:qFormat/>
    <w:rsid w:val="006673EF"/>
    <w:rPr>
      <w:sz w:val="18"/>
      <w:szCs w:val="18"/>
    </w:rPr>
  </w:style>
  <w:style w:type="character" w:customStyle="1" w:styleId="6Char">
    <w:name w:val="标题 6 Char"/>
    <w:basedOn w:val="a0"/>
    <w:link w:val="6"/>
    <w:uiPriority w:val="9"/>
    <w:qFormat/>
    <w:rsid w:val="006673EF"/>
    <w:rPr>
      <w:rFonts w:ascii="宋体" w:eastAsia="宋体" w:hAnsi="宋体" w:cs="宋体"/>
      <w:b/>
      <w:bCs/>
      <w:kern w:val="0"/>
      <w:sz w:val="15"/>
      <w:szCs w:val="15"/>
    </w:rPr>
  </w:style>
  <w:style w:type="paragraph" w:styleId="aa">
    <w:name w:val="List Paragraph"/>
    <w:basedOn w:val="a"/>
    <w:uiPriority w:val="34"/>
    <w:qFormat/>
    <w:rsid w:val="006673EF"/>
    <w:pPr>
      <w:ind w:firstLineChars="200" w:firstLine="420"/>
    </w:pPr>
  </w:style>
  <w:style w:type="character" w:customStyle="1" w:styleId="apple-converted-space">
    <w:name w:val="apple-converted-space"/>
    <w:basedOn w:val="a0"/>
    <w:qFormat/>
    <w:rsid w:val="006673EF"/>
  </w:style>
  <w:style w:type="paragraph" w:customStyle="1" w:styleId="p0">
    <w:name w:val="p0"/>
    <w:basedOn w:val="a"/>
    <w:qFormat/>
    <w:rsid w:val="006673EF"/>
    <w:pPr>
      <w:widowControl/>
      <w:spacing w:before="100" w:beforeAutospacing="1" w:after="100" w:afterAutospacing="1"/>
      <w:jc w:val="left"/>
    </w:pPr>
    <w:rPr>
      <w:rFonts w:ascii="宋体" w:eastAsia="宋体" w:hAnsi="宋体" w:cs="宋体"/>
      <w:kern w:val="0"/>
      <w:sz w:val="24"/>
      <w:szCs w:val="24"/>
    </w:rPr>
  </w:style>
  <w:style w:type="character" w:customStyle="1" w:styleId="readmaillocationtip">
    <w:name w:val="readmail_locationtip"/>
    <w:basedOn w:val="a0"/>
    <w:qFormat/>
    <w:rsid w:val="006673EF"/>
  </w:style>
  <w:style w:type="character" w:customStyle="1" w:styleId="Char">
    <w:name w:val="批注框文本 Char"/>
    <w:basedOn w:val="a0"/>
    <w:link w:val="a3"/>
    <w:uiPriority w:val="99"/>
    <w:semiHidden/>
    <w:qFormat/>
    <w:rsid w:val="006673E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dgdc.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421</Words>
  <Characters>2405</Characters>
  <Application>Microsoft Office Word</Application>
  <DocSecurity>0</DocSecurity>
  <Lines>20</Lines>
  <Paragraphs>5</Paragraphs>
  <ScaleCrop>false</ScaleCrop>
  <Company>Microsoft</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70</cp:revision>
  <cp:lastPrinted>2020-05-06T00:52:00Z</cp:lastPrinted>
  <dcterms:created xsi:type="dcterms:W3CDTF">2019-03-11T07:19:00Z</dcterms:created>
  <dcterms:modified xsi:type="dcterms:W3CDTF">2020-07-16T06:54:00Z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