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33" w:rsidRDefault="00517C86">
      <w:pPr>
        <w:widowControl/>
        <w:spacing w:line="800" w:lineRule="atLeast"/>
        <w:jc w:val="center"/>
        <w:rPr>
          <w:rFonts w:ascii="黑体" w:eastAsia="黑体" w:hAnsi="黑体" w:cs="Tahoma"/>
          <w:b/>
          <w:color w:val="000000"/>
          <w:sz w:val="36"/>
          <w:szCs w:val="36"/>
          <w:shd w:val="clear" w:color="auto" w:fill="FFFFFF"/>
        </w:rPr>
      </w:pPr>
      <w:r>
        <w:rPr>
          <w:rFonts w:ascii="黑体" w:eastAsia="黑体" w:hAnsi="黑体" w:cs="Tahoma" w:hint="eastAsia"/>
          <w:b/>
          <w:color w:val="000000"/>
          <w:sz w:val="36"/>
          <w:szCs w:val="36"/>
          <w:shd w:val="clear" w:color="auto" w:fill="FFFFFF"/>
        </w:rPr>
        <w:t>首都经济贸易大学</w:t>
      </w:r>
    </w:p>
    <w:p w:rsidR="00927C33" w:rsidRDefault="00517C86">
      <w:pPr>
        <w:widowControl/>
        <w:spacing w:line="540" w:lineRule="atLeast"/>
        <w:jc w:val="center"/>
        <w:rPr>
          <w:rFonts w:ascii="黑体" w:eastAsia="黑体" w:hAnsi="黑体" w:cs="Tahoma"/>
          <w:b/>
          <w:color w:val="000000"/>
          <w:sz w:val="32"/>
          <w:szCs w:val="32"/>
          <w:shd w:val="clear" w:color="auto" w:fill="FFFFFF"/>
        </w:rPr>
      </w:pPr>
      <w:r>
        <w:rPr>
          <w:rFonts w:ascii="黑体" w:eastAsia="黑体" w:hAnsi="黑体" w:cs="Tahoma" w:hint="eastAsia"/>
          <w:b/>
          <w:color w:val="000000"/>
          <w:sz w:val="32"/>
          <w:szCs w:val="32"/>
          <w:shd w:val="clear" w:color="auto" w:fill="FFFFFF"/>
        </w:rPr>
        <w:t>法学专业高级研修班招生简章</w:t>
      </w:r>
    </w:p>
    <w:p w:rsidR="00927C33" w:rsidRDefault="00517C86">
      <w:pPr>
        <w:spacing w:line="360" w:lineRule="auto"/>
        <w:ind w:firstLineChars="200" w:firstLine="422"/>
        <w:rPr>
          <w:rFonts w:ascii="宋体" w:eastAsia="宋体" w:hAnsi="宋体" w:cs="宋体"/>
          <w:color w:val="000000" w:themeColor="text1"/>
          <w:szCs w:val="21"/>
        </w:rPr>
      </w:pPr>
      <w:r>
        <w:rPr>
          <w:rFonts w:ascii="宋体" w:eastAsia="宋体" w:hAnsi="宋体" w:cs="宋体" w:hint="eastAsia"/>
          <w:b/>
          <w:bCs/>
          <w:szCs w:val="21"/>
        </w:rPr>
        <w:t>首都经济贸易大学</w:t>
      </w:r>
      <w:r>
        <w:rPr>
          <w:rFonts w:ascii="宋体" w:eastAsia="宋体" w:hAnsi="宋体" w:cs="宋体" w:hint="eastAsia"/>
          <w:szCs w:val="21"/>
        </w:rPr>
        <w:t>（Capital University of Economics and Business，简称 CUEB）创建于1956年。六十余年来，学校以培养"崇德尚能，经世济民"之才为己任，经过几代首经贸人自强不息地开拓和建设</w:t>
      </w:r>
      <w:r>
        <w:rPr>
          <w:rFonts w:ascii="宋体" w:eastAsia="宋体" w:hAnsi="宋体" w:cs="宋体" w:hint="eastAsia"/>
          <w:color w:val="000000" w:themeColor="text1"/>
          <w:szCs w:val="21"/>
        </w:rPr>
        <w:t>，已经成长为拥有经济学、管理学、法学、文学、理学和工学等六大学科，以经济学、管理学为重要特色和突出优势，各学科相互支撑、协调发展的现代化、多科性财经类大学，首都经济贸易大学属于是北京市属重点大学，坚持“立足北京、服务首都、面向全国、走向世界”，先后为国家和北京市培养了十八万优秀人才。首经贸校友遍布海内外，成为服务国家和北京市经济社会发展的重要力量。</w:t>
      </w:r>
    </w:p>
    <w:p w:rsidR="00927C33" w:rsidRDefault="00517C86">
      <w:pPr>
        <w:spacing w:line="360" w:lineRule="auto"/>
        <w:ind w:firstLineChars="200" w:firstLine="420"/>
        <w:rPr>
          <w:rFonts w:ascii="宋体" w:eastAsia="宋体" w:hAnsi="宋体" w:cs="宋体"/>
          <w:kern w:val="0"/>
          <w:szCs w:val="21"/>
        </w:rPr>
      </w:pPr>
      <w:r>
        <w:rPr>
          <w:rFonts w:ascii="宋体" w:eastAsia="宋体" w:hAnsi="宋体" w:cs="宋体" w:hint="eastAsia"/>
          <w:color w:val="000000" w:themeColor="text1"/>
          <w:szCs w:val="21"/>
        </w:rPr>
        <w:t>2001年法学院</w:t>
      </w:r>
      <w:r>
        <w:rPr>
          <w:rFonts w:ascii="宋体" w:eastAsia="宋体" w:hAnsi="宋体" w:cs="宋体" w:hint="eastAsia"/>
          <w:b/>
          <w:bCs/>
          <w:color w:val="000000" w:themeColor="text1"/>
          <w:szCs w:val="21"/>
        </w:rPr>
        <w:t>经济法专业被批准为北京市重点建设学科</w:t>
      </w:r>
      <w:r>
        <w:rPr>
          <w:rFonts w:ascii="宋体" w:eastAsia="宋体" w:hAnsi="宋体" w:cs="宋体" w:hint="eastAsia"/>
          <w:color w:val="000000" w:themeColor="text1"/>
          <w:szCs w:val="21"/>
        </w:rPr>
        <w:t>，经过多年的重点建设，</w:t>
      </w:r>
      <w:r>
        <w:rPr>
          <w:rFonts w:ascii="宋体" w:eastAsia="宋体" w:hAnsi="宋体" w:cs="宋体" w:hint="eastAsia"/>
          <w:b/>
          <w:bCs/>
          <w:color w:val="000000" w:themeColor="text1"/>
          <w:szCs w:val="21"/>
        </w:rPr>
        <w:t>经济法学科在学界具有较高的学术地位，</w:t>
      </w:r>
      <w:r>
        <w:rPr>
          <w:rFonts w:ascii="宋体" w:eastAsia="宋体" w:hAnsi="宋体" w:cs="宋体" w:hint="eastAsia"/>
          <w:color w:val="000000" w:themeColor="text1"/>
          <w:szCs w:val="21"/>
        </w:rPr>
        <w:t>涌现出了一大批</w:t>
      </w:r>
      <w:r>
        <w:rPr>
          <w:rFonts w:ascii="宋体" w:eastAsia="宋体" w:hAnsi="宋体" w:cs="宋体" w:hint="eastAsia"/>
          <w:szCs w:val="21"/>
        </w:rPr>
        <w:t>在经济法学界具有较高声誉的知名学者。</w:t>
      </w:r>
      <w:r>
        <w:rPr>
          <w:rFonts w:ascii="宋体" w:eastAsia="宋体" w:hAnsi="宋体" w:cs="宋体" w:hint="eastAsia"/>
          <w:b/>
          <w:bCs/>
          <w:szCs w:val="21"/>
        </w:rPr>
        <w:t>数位教师曾到美国、英国等国家知名大学留学或者作访问学者，多位教师在中国经济法研究会、中国财税法学会、中国社会法研究会、北京市经济法学会、北京市环境保护法学会、北京市消费者权益保护法研究会等学术团体中担任会长、副会长、秘书长、常务理事等职。</w:t>
      </w:r>
    </w:p>
    <w:p w:rsidR="00927C33" w:rsidRDefault="00517C86">
      <w:pPr>
        <w:pStyle w:val="aa"/>
        <w:widowControl/>
        <w:spacing w:line="360" w:lineRule="auto"/>
        <w:jc w:val="left"/>
        <w:rPr>
          <w:rFonts w:ascii="宋体" w:eastAsia="宋体" w:hAnsi="宋体" w:cs="宋体"/>
          <w:color w:val="000000" w:themeColor="text1"/>
          <w:szCs w:val="21"/>
        </w:rPr>
      </w:pPr>
      <w:r>
        <w:rPr>
          <w:rFonts w:ascii="宋体" w:eastAsia="宋体" w:hAnsi="宋体" w:cs="宋体" w:hint="eastAsia"/>
          <w:szCs w:val="21"/>
        </w:rPr>
        <w:t>为适应北京地区以及国内各行业发展对高层次、应用型法律人才的需要，根据国务院学位办公室的有关规定，参照《首都经济贸易大学高级课程研修班管理规定》（试行）、《关于在职人员攻读硕士学位和授予同等学力人员硕士学位工作的管理规定》（试行），法学院举办法学专业高级课程研修班。</w:t>
      </w:r>
    </w:p>
    <w:p w:rsidR="00927C33" w:rsidRDefault="00517C86">
      <w:pPr>
        <w:pStyle w:val="aa"/>
        <w:widowControl/>
        <w:spacing w:line="540" w:lineRule="atLeast"/>
        <w:ind w:firstLineChars="0" w:firstLine="0"/>
        <w:jc w:val="left"/>
        <w:rPr>
          <w:b/>
          <w:bCs/>
          <w:color w:val="C00000"/>
        </w:rPr>
      </w:pPr>
      <w:r>
        <w:rPr>
          <w:b/>
          <w:bCs/>
          <w:color w:val="C00000"/>
        </w:rPr>
        <w:t>【培养目标】</w:t>
      </w:r>
    </w:p>
    <w:p w:rsidR="00927C33" w:rsidRDefault="00517C86" w:rsidP="00A64663">
      <w:pPr>
        <w:pStyle w:val="a6"/>
        <w:shd w:val="clear" w:color="auto" w:fill="FFFFFF"/>
        <w:spacing w:before="0" w:beforeAutospacing="0" w:after="0" w:afterAutospacing="0" w:line="440" w:lineRule="exact"/>
        <w:ind w:firstLineChars="225" w:firstLine="473"/>
        <w:rPr>
          <w:rFonts w:ascii="Tahoma" w:eastAsiaTheme="minorEastAsia" w:hAnsi="Tahoma" w:cs="Tahoma"/>
          <w:color w:val="000000"/>
          <w:kern w:val="2"/>
          <w:sz w:val="21"/>
          <w:szCs w:val="21"/>
          <w:shd w:val="clear" w:color="auto" w:fill="FFFFFF"/>
        </w:rPr>
      </w:pPr>
      <w:r>
        <w:rPr>
          <w:rFonts w:ascii="Tahoma" w:eastAsiaTheme="minorEastAsia" w:hAnsi="Tahoma" w:cs="Tahoma"/>
          <w:color w:val="000000"/>
          <w:kern w:val="2"/>
          <w:sz w:val="21"/>
          <w:szCs w:val="21"/>
          <w:shd w:val="clear" w:color="auto" w:fill="FFFFFF"/>
        </w:rPr>
        <w:t>根据社会主义市场经济和社会主义法制建设的需要，从法学研究、教学和法律实务的需要出发，培养理论功底扎实、专业知识系统，具备从事法学研究工作或法律实务工作能力、适应社会发展需要的具有国际视野的应用型、复合型人才。</w:t>
      </w:r>
    </w:p>
    <w:p w:rsidR="00927C33" w:rsidRDefault="00517C86">
      <w:pPr>
        <w:pStyle w:val="aa"/>
        <w:widowControl/>
        <w:spacing w:line="540" w:lineRule="atLeast"/>
        <w:ind w:firstLineChars="0" w:firstLine="0"/>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【研究方向】</w:t>
      </w:r>
      <w:r>
        <w:rPr>
          <w:rFonts w:ascii="Tahoma" w:hAnsi="Tahoma" w:cs="Tahoma" w:hint="eastAsia"/>
          <w:b/>
          <w:color w:val="C00000"/>
          <w:szCs w:val="21"/>
          <w:shd w:val="clear" w:color="auto" w:fill="FFFFFF"/>
        </w:rPr>
        <w:t xml:space="preserve">    </w:t>
      </w:r>
    </w:p>
    <w:p w:rsidR="00927C33" w:rsidRDefault="00517C86">
      <w:pPr>
        <w:pStyle w:val="aa"/>
        <w:widowControl/>
        <w:spacing w:line="540" w:lineRule="atLeast"/>
        <w:ind w:firstLineChars="0" w:firstLine="0"/>
        <w:jc w:val="left"/>
        <w:rPr>
          <w:rFonts w:ascii="Tahoma" w:hAnsi="Tahoma" w:cs="Tahoma"/>
          <w:color w:val="000000"/>
          <w:szCs w:val="21"/>
          <w:shd w:val="clear" w:color="auto" w:fill="FFFFFF"/>
        </w:rPr>
      </w:pPr>
      <w:r>
        <w:rPr>
          <w:rFonts w:ascii="Cambria Math" w:hAnsi="Cambria Math" w:cs="Cambria Math"/>
          <w:color w:val="000000"/>
          <w:szCs w:val="21"/>
          <w:shd w:val="clear" w:color="auto" w:fill="FFFFFF"/>
        </w:rPr>
        <w:t>◆</w:t>
      </w:r>
      <w:r>
        <w:rPr>
          <w:rFonts w:ascii="Tahoma" w:hAnsi="Tahoma" w:cs="Tahoma"/>
          <w:color w:val="000000"/>
          <w:szCs w:val="21"/>
          <w:shd w:val="clear" w:color="auto" w:fill="FFFFFF"/>
        </w:rPr>
        <w:t> </w:t>
      </w:r>
      <w:r>
        <w:rPr>
          <w:rFonts w:ascii="Tahoma" w:hAnsi="Tahoma" w:cs="Tahoma"/>
          <w:color w:val="000000"/>
          <w:szCs w:val="21"/>
          <w:shd w:val="clear" w:color="auto" w:fill="FFFFFF"/>
        </w:rPr>
        <w:t>民商法</w:t>
      </w:r>
      <w:r>
        <w:rPr>
          <w:rFonts w:ascii="Tahoma" w:hAnsi="Tahoma" w:cs="Tahoma"/>
          <w:color w:val="000000"/>
          <w:szCs w:val="21"/>
          <w:shd w:val="clear" w:color="auto" w:fill="FFFFFF"/>
        </w:rPr>
        <w:t xml:space="preserve">       </w:t>
      </w:r>
      <w:r w:rsidR="00A64663">
        <w:rPr>
          <w:rFonts w:ascii="Tahoma" w:hAnsi="Tahoma" w:cs="Tahoma" w:hint="eastAsia"/>
          <w:color w:val="000000"/>
          <w:szCs w:val="21"/>
          <w:shd w:val="clear" w:color="auto" w:fill="FFFFFF"/>
        </w:rPr>
        <w:t xml:space="preserve">                       </w:t>
      </w:r>
      <w:r>
        <w:rPr>
          <w:rFonts w:ascii="Cambria Math" w:hAnsi="Cambria Math" w:cs="Cambria Math"/>
          <w:color w:val="000000"/>
          <w:szCs w:val="21"/>
          <w:shd w:val="clear" w:color="auto" w:fill="FFFFFF"/>
        </w:rPr>
        <w:t>◆</w:t>
      </w:r>
      <w:r>
        <w:rPr>
          <w:rFonts w:ascii="Tahoma" w:hAnsi="Tahoma" w:cs="Tahoma"/>
          <w:color w:val="000000"/>
          <w:szCs w:val="21"/>
          <w:shd w:val="clear" w:color="auto" w:fill="FFFFFF"/>
        </w:rPr>
        <w:t> </w:t>
      </w:r>
      <w:r>
        <w:rPr>
          <w:rFonts w:ascii="Tahoma" w:hAnsi="Tahoma" w:cs="Tahoma"/>
          <w:color w:val="000000"/>
          <w:szCs w:val="21"/>
          <w:shd w:val="clear" w:color="auto" w:fill="FFFFFF"/>
        </w:rPr>
        <w:t>经济法</w:t>
      </w:r>
    </w:p>
    <w:p w:rsidR="00927C33" w:rsidRDefault="00517C86">
      <w:pPr>
        <w:widowControl/>
        <w:spacing w:line="540" w:lineRule="exact"/>
        <w:jc w:val="left"/>
        <w:rPr>
          <w:rFonts w:ascii="Tahoma" w:hAnsi="Tahoma" w:cs="Tahoma"/>
          <w:b/>
          <w:color w:val="C00000"/>
          <w:szCs w:val="21"/>
          <w:shd w:val="clear" w:color="auto" w:fill="FFFFFF"/>
        </w:rPr>
      </w:pPr>
      <w:r>
        <w:rPr>
          <w:rFonts w:ascii="Tahoma" w:hAnsi="Tahoma" w:cs="Tahoma"/>
          <w:b/>
          <w:color w:val="C00000"/>
          <w:szCs w:val="21"/>
          <w:shd w:val="clear" w:color="auto" w:fill="FFFFFF"/>
        </w:rPr>
        <w:t>【项目优势</w:t>
      </w:r>
      <w:r>
        <w:rPr>
          <w:rFonts w:ascii="Tahoma" w:hAnsi="Tahoma" w:cs="Tahoma" w:hint="eastAsia"/>
          <w:b/>
          <w:color w:val="C00000"/>
          <w:szCs w:val="21"/>
          <w:shd w:val="clear" w:color="auto" w:fill="FFFFFF"/>
        </w:rPr>
        <w:t>】</w:t>
      </w:r>
    </w:p>
    <w:p w:rsidR="00927C33" w:rsidRDefault="00517C86">
      <w:pPr>
        <w:pStyle w:val="aa"/>
        <w:widowControl/>
        <w:spacing w:line="5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 xml:space="preserve">1. </w:t>
      </w:r>
      <w:r>
        <w:rPr>
          <w:rFonts w:ascii="Tahoma" w:hAnsi="Tahoma" w:cs="Tahoma" w:hint="eastAsia"/>
          <w:color w:val="000000"/>
          <w:szCs w:val="21"/>
          <w:shd w:val="clear" w:color="auto" w:fill="FFFFFF"/>
        </w:rPr>
        <w:t>条件符合，可申请我校同等学力法学硕士学位。</w:t>
      </w:r>
    </w:p>
    <w:p w:rsidR="00927C33" w:rsidRDefault="00517C86">
      <w:pPr>
        <w:pStyle w:val="a6"/>
        <w:shd w:val="clear" w:color="auto" w:fill="FFFFFF"/>
        <w:spacing w:before="0" w:beforeAutospacing="0" w:after="0" w:afterAutospacing="0" w:line="540" w:lineRule="exact"/>
        <w:rPr>
          <w:rFonts w:ascii="Tahoma" w:hAnsi="Tahoma" w:cs="Tahoma"/>
          <w:color w:val="000000"/>
          <w:sz w:val="22"/>
          <w:szCs w:val="20"/>
          <w:shd w:val="clear" w:color="auto" w:fill="FFFFFF"/>
        </w:rPr>
      </w:pPr>
      <w:r>
        <w:rPr>
          <w:rFonts w:ascii="Tahoma" w:eastAsiaTheme="minorEastAsia" w:hAnsi="Tahoma" w:cs="Tahoma" w:hint="eastAsia"/>
          <w:color w:val="000000"/>
          <w:kern w:val="2"/>
          <w:sz w:val="20"/>
          <w:szCs w:val="20"/>
          <w:shd w:val="clear" w:color="auto" w:fill="FFFFFF"/>
        </w:rPr>
        <w:t>注：根据国务院学位委员会（</w:t>
      </w:r>
      <w:r>
        <w:rPr>
          <w:rFonts w:ascii="Tahoma" w:eastAsiaTheme="minorEastAsia" w:hAnsi="Tahoma" w:cs="Tahoma" w:hint="eastAsia"/>
          <w:color w:val="000000"/>
          <w:kern w:val="2"/>
          <w:sz w:val="20"/>
          <w:szCs w:val="20"/>
          <w:shd w:val="clear" w:color="auto" w:fill="FFFFFF"/>
        </w:rPr>
        <w:t>2013</w:t>
      </w:r>
      <w:r>
        <w:rPr>
          <w:rFonts w:ascii="Tahoma" w:eastAsiaTheme="minorEastAsia" w:hAnsi="Tahoma" w:cs="Tahoma" w:hint="eastAsia"/>
          <w:color w:val="000000"/>
          <w:kern w:val="2"/>
          <w:sz w:val="20"/>
          <w:szCs w:val="20"/>
          <w:shd w:val="clear" w:color="auto" w:fill="FFFFFF"/>
        </w:rPr>
        <w:t>）</w:t>
      </w:r>
      <w:r>
        <w:rPr>
          <w:rFonts w:ascii="Tahoma" w:eastAsiaTheme="minorEastAsia" w:hAnsi="Tahoma" w:cs="Tahoma" w:hint="eastAsia"/>
          <w:color w:val="000000"/>
          <w:kern w:val="2"/>
          <w:sz w:val="20"/>
          <w:szCs w:val="20"/>
          <w:shd w:val="clear" w:color="auto" w:fill="FFFFFF"/>
        </w:rPr>
        <w:t>36</w:t>
      </w:r>
      <w:r>
        <w:rPr>
          <w:rFonts w:ascii="Tahoma" w:eastAsiaTheme="minorEastAsia" w:hAnsi="Tahoma" w:cs="Tahoma" w:hint="eastAsia"/>
          <w:color w:val="000000"/>
          <w:kern w:val="2"/>
          <w:sz w:val="20"/>
          <w:szCs w:val="20"/>
          <w:shd w:val="clear" w:color="auto" w:fill="FFFFFF"/>
        </w:rPr>
        <w:t>号文件，申请同等学力硕士学位流程及要求不变。</w:t>
      </w:r>
    </w:p>
    <w:p w:rsidR="00927C33" w:rsidRDefault="00517C86">
      <w:pPr>
        <w:pStyle w:val="aa"/>
        <w:widowControl/>
        <w:spacing w:line="5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案例教学，</w:t>
      </w:r>
      <w:r>
        <w:rPr>
          <w:rFonts w:ascii="Tahoma" w:hAnsi="Tahoma" w:cs="Tahoma"/>
          <w:color w:val="000000"/>
          <w:szCs w:val="21"/>
          <w:shd w:val="clear" w:color="auto" w:fill="FFFFFF"/>
        </w:rPr>
        <w:t>采用课堂讲授、研讨、模拟训练、案例分析、社会调查和实习等多种形式，注重理论联系实际，</w:t>
      </w:r>
      <w:r>
        <w:rPr>
          <w:rFonts w:ascii="Tahoma" w:hAnsi="Tahoma" w:cs="Tahoma" w:hint="eastAsia"/>
          <w:color w:val="000000"/>
          <w:szCs w:val="21"/>
          <w:shd w:val="clear" w:color="auto" w:fill="FFFFFF"/>
        </w:rPr>
        <w:t>重点</w:t>
      </w:r>
      <w:r>
        <w:rPr>
          <w:rFonts w:ascii="Tahoma" w:hAnsi="Tahoma" w:cs="Tahoma"/>
          <w:color w:val="000000"/>
          <w:szCs w:val="21"/>
          <w:shd w:val="clear" w:color="auto" w:fill="FFFFFF"/>
        </w:rPr>
        <w:t>培养学生分析和解决问题的能力。</w:t>
      </w:r>
    </w:p>
    <w:p w:rsidR="00927C33" w:rsidRDefault="00517C86">
      <w:pPr>
        <w:pStyle w:val="a6"/>
        <w:shd w:val="clear" w:color="auto" w:fill="FFFFFF"/>
        <w:spacing w:before="0" w:beforeAutospacing="0" w:after="0" w:afterAutospacing="0" w:line="480" w:lineRule="exact"/>
        <w:rPr>
          <w:rFonts w:ascii="Tahoma" w:eastAsiaTheme="minorEastAsia" w:hAnsi="Tahoma" w:cs="Tahoma"/>
          <w:color w:val="000000"/>
          <w:kern w:val="2"/>
          <w:sz w:val="21"/>
          <w:szCs w:val="21"/>
          <w:shd w:val="clear" w:color="auto" w:fill="FFFFFF"/>
        </w:rPr>
      </w:pPr>
      <w:bookmarkStart w:id="0" w:name="_Hlk39649220"/>
      <w:r>
        <w:rPr>
          <w:rFonts w:ascii="Tahoma" w:hAnsi="Tahoma" w:cs="Tahoma" w:hint="eastAsia"/>
          <w:color w:val="000000"/>
          <w:szCs w:val="21"/>
          <w:shd w:val="clear" w:color="auto" w:fill="FFFFFF"/>
        </w:rPr>
        <w:lastRenderedPageBreak/>
        <w:t>3.</w:t>
      </w:r>
      <w:r>
        <w:rPr>
          <w:rFonts w:ascii="Tahoma" w:eastAsiaTheme="minorEastAsia" w:hAnsi="Tahoma" w:cs="Tahoma"/>
          <w:color w:val="000000"/>
          <w:kern w:val="2"/>
          <w:sz w:val="21"/>
          <w:szCs w:val="21"/>
          <w:shd w:val="clear" w:color="auto" w:fill="FFFFFF"/>
        </w:rPr>
        <w:t>首都</w:t>
      </w:r>
      <w:r>
        <w:rPr>
          <w:rFonts w:ascii="Tahoma" w:eastAsiaTheme="minorEastAsia" w:hAnsi="Tahoma" w:cs="Tahoma" w:hint="eastAsia"/>
          <w:color w:val="000000"/>
          <w:kern w:val="2"/>
          <w:sz w:val="21"/>
          <w:szCs w:val="21"/>
          <w:shd w:val="clear" w:color="auto" w:fill="FFFFFF"/>
        </w:rPr>
        <w:t>经济贸易</w:t>
      </w:r>
      <w:r>
        <w:rPr>
          <w:rFonts w:ascii="Tahoma" w:eastAsiaTheme="minorEastAsia" w:hAnsi="Tahoma" w:cs="Tahoma"/>
          <w:color w:val="000000"/>
          <w:kern w:val="2"/>
          <w:sz w:val="21"/>
          <w:szCs w:val="21"/>
          <w:shd w:val="clear" w:color="auto" w:fill="FFFFFF"/>
        </w:rPr>
        <w:t>大学高级课程研修班由</w:t>
      </w:r>
      <w:r>
        <w:rPr>
          <w:rFonts w:ascii="Tahoma" w:eastAsiaTheme="minorEastAsia" w:hAnsi="Tahoma" w:cs="Tahoma" w:hint="eastAsia"/>
          <w:color w:val="000000"/>
          <w:kern w:val="2"/>
          <w:sz w:val="21"/>
          <w:szCs w:val="21"/>
          <w:shd w:val="clear" w:color="auto" w:fill="FFFFFF"/>
        </w:rPr>
        <w:t>培训</w:t>
      </w:r>
      <w:r>
        <w:rPr>
          <w:rFonts w:ascii="Tahoma" w:eastAsiaTheme="minorEastAsia" w:hAnsi="Tahoma" w:cs="Tahoma"/>
          <w:color w:val="000000"/>
          <w:kern w:val="2"/>
          <w:sz w:val="21"/>
          <w:szCs w:val="21"/>
          <w:shd w:val="clear" w:color="auto" w:fill="FFFFFF"/>
        </w:rPr>
        <w:t>中心统一负责招生</w:t>
      </w:r>
      <w:r>
        <w:rPr>
          <w:rFonts w:ascii="Tahoma" w:eastAsiaTheme="minorEastAsia" w:hAnsi="Tahoma" w:cs="Tahoma" w:hint="eastAsia"/>
          <w:color w:val="000000"/>
          <w:kern w:val="2"/>
          <w:sz w:val="21"/>
          <w:szCs w:val="21"/>
          <w:shd w:val="clear" w:color="auto" w:fill="FFFFFF"/>
        </w:rPr>
        <w:t>，</w:t>
      </w:r>
      <w:r>
        <w:rPr>
          <w:rFonts w:ascii="Tahoma" w:eastAsiaTheme="minorEastAsia" w:hAnsi="Tahoma" w:cs="Tahoma"/>
          <w:color w:val="000000"/>
          <w:kern w:val="2"/>
          <w:sz w:val="21"/>
          <w:szCs w:val="21"/>
          <w:shd w:val="clear" w:color="auto" w:fill="FFFFFF"/>
        </w:rPr>
        <w:t>课程资源整合。定期组织相关的实践拓展活动，方便人脉拓展。</w:t>
      </w:r>
    </w:p>
    <w:p w:rsidR="00927C33" w:rsidRDefault="00517C86">
      <w:pPr>
        <w:pStyle w:val="a6"/>
        <w:shd w:val="clear" w:color="auto" w:fill="FFFFFF"/>
        <w:spacing w:before="0" w:beforeAutospacing="0" w:after="0" w:afterAutospacing="0" w:line="480" w:lineRule="exact"/>
        <w:rPr>
          <w:rFonts w:ascii="Tahoma" w:hAnsi="Tahoma" w:cs="Tahoma"/>
          <w:b/>
          <w:color w:val="C00000"/>
          <w:szCs w:val="21"/>
          <w:shd w:val="clear" w:color="auto" w:fill="FFFFFF"/>
        </w:rPr>
      </w:pPr>
      <w:r>
        <w:rPr>
          <w:rFonts w:ascii="Tahoma" w:eastAsiaTheme="minorEastAsia" w:hAnsi="Tahoma" w:cs="Tahoma" w:hint="eastAsia"/>
          <w:color w:val="000000"/>
          <w:kern w:val="2"/>
          <w:sz w:val="21"/>
          <w:szCs w:val="21"/>
          <w:shd w:val="clear" w:color="auto" w:fill="FFFFFF"/>
        </w:rPr>
        <w:t>4</w:t>
      </w:r>
      <w:bookmarkStart w:id="1" w:name="_GoBack"/>
      <w:bookmarkEnd w:id="1"/>
      <w:r>
        <w:rPr>
          <w:rFonts w:ascii="Tahoma" w:eastAsiaTheme="minorEastAsia" w:hAnsi="Tahoma" w:cs="Tahoma" w:hint="eastAsia"/>
          <w:color w:val="000000"/>
          <w:kern w:val="2"/>
          <w:sz w:val="21"/>
          <w:szCs w:val="21"/>
          <w:shd w:val="clear" w:color="auto" w:fill="FFFFFF"/>
        </w:rPr>
        <w:t>.</w:t>
      </w:r>
      <w:r>
        <w:rPr>
          <w:rFonts w:ascii="Tahoma" w:eastAsiaTheme="minorEastAsia" w:hAnsi="Tahoma" w:cs="Tahoma" w:hint="eastAsia"/>
          <w:color w:val="000000"/>
          <w:kern w:val="2"/>
          <w:sz w:val="21"/>
          <w:szCs w:val="21"/>
          <w:shd w:val="clear" w:color="auto" w:fill="FFFFFF"/>
        </w:rPr>
        <w:t>政策优势</w:t>
      </w:r>
      <w:r>
        <w:rPr>
          <w:rFonts w:ascii="Tahoma" w:eastAsiaTheme="minorEastAsia" w:hAnsi="Tahoma" w:cs="Tahoma"/>
          <w:color w:val="000000"/>
          <w:kern w:val="2"/>
          <w:sz w:val="21"/>
          <w:szCs w:val="21"/>
          <w:shd w:val="clear" w:color="auto" w:fill="FFFFFF"/>
        </w:rPr>
        <w:t> </w:t>
      </w:r>
      <w:r>
        <w:rPr>
          <w:rFonts w:ascii="Tahoma" w:eastAsiaTheme="minorEastAsia" w:hAnsi="Tahoma" w:cs="Tahoma" w:hint="eastAsia"/>
          <w:color w:val="000000"/>
          <w:kern w:val="2"/>
          <w:sz w:val="21"/>
          <w:szCs w:val="21"/>
          <w:shd w:val="clear" w:color="auto" w:fill="FFFFFF"/>
        </w:rPr>
        <w:t>：国考单科成绩有效期较长，共计五年，利于在职人员安排考试。论文答辩统一安排论文指导老师。</w:t>
      </w:r>
      <w:bookmarkEnd w:id="0"/>
    </w:p>
    <w:p w:rsidR="00927C33" w:rsidRDefault="00517C86">
      <w:pPr>
        <w:pStyle w:val="aa"/>
        <w:widowControl/>
        <w:spacing w:line="440" w:lineRule="atLeast"/>
        <w:ind w:firstLineChars="0" w:firstLine="0"/>
        <w:jc w:val="left"/>
        <w:rPr>
          <w:rFonts w:ascii="Tahoma" w:hAnsi="Tahoma" w:cs="Tahoma"/>
          <w:color w:val="000000"/>
          <w:szCs w:val="21"/>
          <w:shd w:val="clear" w:color="auto" w:fill="FFFFFF"/>
        </w:rPr>
      </w:pPr>
      <w:r>
        <w:rPr>
          <w:rFonts w:ascii="Tahoma" w:hAnsi="Tahoma" w:cs="Tahoma" w:hint="eastAsia"/>
          <w:b/>
          <w:color w:val="C00000"/>
          <w:szCs w:val="21"/>
          <w:shd w:val="clear" w:color="auto" w:fill="FFFFFF"/>
        </w:rPr>
        <w:t>【课程设置】</w:t>
      </w:r>
      <w:r>
        <w:rPr>
          <w:rFonts w:ascii="Tahoma" w:hAnsi="Tahoma" w:cs="Tahoma" w:hint="eastAsia"/>
          <w:color w:val="000000"/>
          <w:szCs w:val="21"/>
          <w:shd w:val="clear" w:color="auto" w:fill="FFFFFF"/>
        </w:rPr>
        <w:t>每年按我校最新“研究生培养方案”及行业趋势调整。</w:t>
      </w:r>
    </w:p>
    <w:p w:rsidR="00927C33" w:rsidRDefault="00517C86">
      <w:pPr>
        <w:pStyle w:val="aa"/>
        <w:widowControl/>
        <w:spacing w:line="380" w:lineRule="atLeast"/>
        <w:ind w:firstLineChars="0" w:firstLine="0"/>
        <w:jc w:val="left"/>
        <w:rPr>
          <w:rFonts w:ascii="Tahoma" w:hAnsi="Tahoma" w:cs="Tahoma"/>
          <w:color w:val="000000"/>
          <w:szCs w:val="21"/>
          <w:shd w:val="clear" w:color="auto" w:fill="FFFFFF"/>
        </w:rPr>
      </w:pPr>
      <w:r>
        <w:rPr>
          <w:rFonts w:ascii="Tahoma" w:hAnsi="Tahoma" w:cs="Tahoma" w:hint="eastAsia"/>
          <w:b/>
          <w:color w:val="C00000"/>
          <w:szCs w:val="21"/>
          <w:shd w:val="clear" w:color="auto" w:fill="FFFFFF"/>
        </w:rPr>
        <w:t>【学</w:t>
      </w:r>
      <w:r>
        <w:rPr>
          <w:rFonts w:ascii="Tahoma" w:hAnsi="Tahoma" w:cs="Tahoma" w:hint="eastAsia"/>
          <w:b/>
          <w:color w:val="C00000"/>
          <w:szCs w:val="21"/>
          <w:shd w:val="clear" w:color="auto" w:fill="FFFFFF"/>
        </w:rPr>
        <w:t xml:space="preserve">    </w:t>
      </w:r>
      <w:r>
        <w:rPr>
          <w:rFonts w:ascii="Tahoma" w:hAnsi="Tahoma" w:cs="Tahoma" w:hint="eastAsia"/>
          <w:b/>
          <w:color w:val="C00000"/>
          <w:szCs w:val="21"/>
          <w:shd w:val="clear" w:color="auto" w:fill="FFFFFF"/>
        </w:rPr>
        <w:t>制】</w:t>
      </w:r>
      <w:r>
        <w:rPr>
          <w:rFonts w:ascii="Tahoma" w:hAnsi="Tahoma" w:cs="Tahoma" w:hint="eastAsia"/>
          <w:color w:val="000000"/>
          <w:szCs w:val="21"/>
          <w:shd w:val="clear" w:color="auto" w:fill="FFFFFF"/>
        </w:rPr>
        <w:t>1.5</w:t>
      </w:r>
      <w:r>
        <w:rPr>
          <w:rFonts w:ascii="Tahoma" w:hAnsi="Tahoma" w:cs="Tahoma" w:hint="eastAsia"/>
          <w:color w:val="000000"/>
          <w:szCs w:val="21"/>
          <w:shd w:val="clear" w:color="auto" w:fill="FFFFFF"/>
        </w:rPr>
        <w:t>年</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年</w:t>
      </w:r>
    </w:p>
    <w:p w:rsidR="00927C33" w:rsidRDefault="00517C86">
      <w:pPr>
        <w:pStyle w:val="aa"/>
        <w:widowControl/>
        <w:spacing w:line="360" w:lineRule="auto"/>
        <w:ind w:firstLineChars="0" w:firstLine="0"/>
        <w:jc w:val="left"/>
        <w:rPr>
          <w:rFonts w:ascii="Tahoma" w:hAnsi="Tahoma" w:cs="Tahoma"/>
          <w:color w:val="000000"/>
          <w:szCs w:val="21"/>
          <w:shd w:val="clear" w:color="auto" w:fill="FFFFFF"/>
        </w:rPr>
      </w:pPr>
      <w:r>
        <w:rPr>
          <w:rFonts w:ascii="Tahoma" w:hAnsi="Tahoma" w:cs="Tahoma" w:hint="eastAsia"/>
          <w:b/>
          <w:color w:val="C00000"/>
          <w:szCs w:val="21"/>
          <w:shd w:val="clear" w:color="auto" w:fill="FFFFFF"/>
        </w:rPr>
        <w:t>【上课方式】</w:t>
      </w:r>
      <w:r>
        <w:rPr>
          <w:rFonts w:ascii="Tahoma" w:hAnsi="Tahoma" w:cs="Tahoma" w:hint="eastAsia"/>
          <w:color w:val="000000"/>
          <w:szCs w:val="21"/>
          <w:shd w:val="clear" w:color="auto" w:fill="FFFFFF"/>
        </w:rPr>
        <w:t>周末</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网络远程</w:t>
      </w:r>
    </w:p>
    <w:tbl>
      <w:tblPr>
        <w:tblW w:w="9344" w:type="dxa"/>
        <w:tblInd w:w="93" w:type="dxa"/>
        <w:tblLayout w:type="fixed"/>
        <w:tblLook w:val="04A0"/>
      </w:tblPr>
      <w:tblGrid>
        <w:gridCol w:w="685"/>
        <w:gridCol w:w="7125"/>
        <w:gridCol w:w="1534"/>
      </w:tblGrid>
      <w:tr w:rsidR="00927C33">
        <w:trPr>
          <w:trHeight w:val="354"/>
        </w:trPr>
        <w:tc>
          <w:tcPr>
            <w:tcW w:w="685" w:type="dxa"/>
            <w:tcBorders>
              <w:top w:val="single" w:sz="8" w:space="0" w:color="auto"/>
              <w:left w:val="single" w:sz="8" w:space="0" w:color="auto"/>
              <w:bottom w:val="single" w:sz="8" w:space="0" w:color="auto"/>
              <w:right w:val="single" w:sz="8" w:space="0" w:color="auto"/>
            </w:tcBorders>
            <w:shd w:val="clear" w:color="000000" w:fill="C4BD97"/>
            <w:vAlign w:val="center"/>
          </w:tcPr>
          <w:p w:rsidR="00927C33" w:rsidRDefault="00517C86">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7125" w:type="dxa"/>
            <w:tcBorders>
              <w:top w:val="single" w:sz="8" w:space="0" w:color="auto"/>
              <w:left w:val="nil"/>
              <w:bottom w:val="single" w:sz="8" w:space="0" w:color="000000"/>
              <w:right w:val="single" w:sz="8" w:space="0" w:color="auto"/>
            </w:tcBorders>
            <w:shd w:val="clear" w:color="000000" w:fill="C4BD97"/>
            <w:vAlign w:val="center"/>
          </w:tcPr>
          <w:p w:rsidR="00927C33" w:rsidRDefault="00517C86">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课程科目</w:t>
            </w:r>
          </w:p>
        </w:tc>
        <w:tc>
          <w:tcPr>
            <w:tcW w:w="1534" w:type="dxa"/>
            <w:tcBorders>
              <w:top w:val="single" w:sz="8" w:space="0" w:color="auto"/>
              <w:left w:val="nil"/>
              <w:bottom w:val="single" w:sz="4" w:space="0" w:color="auto"/>
              <w:right w:val="single" w:sz="8" w:space="0" w:color="auto"/>
            </w:tcBorders>
            <w:shd w:val="clear" w:color="000000" w:fill="C4BD97"/>
            <w:vAlign w:val="center"/>
          </w:tcPr>
          <w:p w:rsidR="00927C33" w:rsidRDefault="00517C86">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1</w:t>
            </w:r>
          </w:p>
        </w:tc>
        <w:tc>
          <w:tcPr>
            <w:tcW w:w="7125"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经济法                  </w:t>
            </w:r>
            <w:r>
              <w:rPr>
                <w:rFonts w:ascii="宋体" w:hAnsi="宋体" w:cs="宋体"/>
                <w:b/>
                <w:bCs/>
                <w:color w:val="000000"/>
                <w:kern w:val="0"/>
                <w:szCs w:val="21"/>
              </w:rPr>
              <w:t xml:space="preserve">Economic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517C86">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专业选修课</w:t>
            </w: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2</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合同法                  C</w:t>
            </w:r>
            <w:r>
              <w:rPr>
                <w:rFonts w:ascii="宋体" w:hAnsi="宋体" w:cs="宋体"/>
                <w:b/>
                <w:bCs/>
                <w:color w:val="000000"/>
                <w:kern w:val="0"/>
                <w:szCs w:val="21"/>
              </w:rPr>
              <w:t xml:space="preserve">ontract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3</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公司法                  </w:t>
            </w:r>
            <w:r>
              <w:rPr>
                <w:rFonts w:ascii="宋体" w:hAnsi="宋体" w:cs="宋体"/>
                <w:b/>
                <w:bCs/>
                <w:color w:val="000000"/>
                <w:kern w:val="0"/>
                <w:szCs w:val="21"/>
              </w:rPr>
              <w:t xml:space="preserve">Company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4</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民事诉讼法              </w:t>
            </w:r>
            <w:r>
              <w:rPr>
                <w:rFonts w:ascii="宋体" w:hAnsi="宋体" w:cs="宋体"/>
                <w:b/>
                <w:bCs/>
                <w:color w:val="000000"/>
                <w:kern w:val="0"/>
                <w:szCs w:val="21"/>
              </w:rPr>
              <w:t>Code of Civil Procedure</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5</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刑事诉讼法              </w:t>
            </w:r>
            <w:r>
              <w:rPr>
                <w:rFonts w:ascii="宋体" w:hAnsi="宋体" w:cs="宋体"/>
                <w:b/>
                <w:bCs/>
                <w:color w:val="000000"/>
                <w:kern w:val="0"/>
                <w:szCs w:val="21"/>
              </w:rPr>
              <w:t xml:space="preserve">Criminal </w:t>
            </w:r>
            <w:r>
              <w:rPr>
                <w:rFonts w:ascii="宋体" w:hAnsi="宋体" w:cs="宋体" w:hint="eastAsia"/>
                <w:b/>
                <w:bCs/>
                <w:color w:val="000000"/>
                <w:kern w:val="0"/>
                <w:szCs w:val="21"/>
              </w:rPr>
              <w:t>P</w:t>
            </w:r>
            <w:r>
              <w:rPr>
                <w:rFonts w:ascii="宋体" w:hAnsi="宋体" w:cs="宋体"/>
                <w:b/>
                <w:bCs/>
                <w:color w:val="000000"/>
                <w:kern w:val="0"/>
                <w:szCs w:val="21"/>
              </w:rPr>
              <w:t xml:space="preserve">rocedure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6</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金融法                  </w:t>
            </w:r>
            <w:r>
              <w:rPr>
                <w:rFonts w:ascii="宋体" w:hAnsi="宋体" w:cs="宋体"/>
                <w:b/>
                <w:bCs/>
                <w:color w:val="000000"/>
                <w:kern w:val="0"/>
                <w:szCs w:val="21"/>
              </w:rPr>
              <w:t xml:space="preserve">Financial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7</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国际法                  I</w:t>
            </w:r>
            <w:r>
              <w:rPr>
                <w:rFonts w:ascii="宋体" w:hAnsi="宋体" w:cs="宋体"/>
                <w:b/>
                <w:bCs/>
                <w:color w:val="000000"/>
                <w:kern w:val="0"/>
                <w:szCs w:val="21"/>
              </w:rPr>
              <w:t xml:space="preserve">nternational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8</w:t>
            </w:r>
          </w:p>
        </w:tc>
        <w:tc>
          <w:tcPr>
            <w:tcW w:w="7125" w:type="dxa"/>
            <w:tcBorders>
              <w:top w:val="single" w:sz="8" w:space="0" w:color="000000"/>
              <w:left w:val="single" w:sz="8" w:space="0" w:color="000000"/>
              <w:bottom w:val="single" w:sz="8" w:space="0" w:color="000000"/>
              <w:right w:val="single" w:sz="4" w:space="0" w:color="auto"/>
            </w:tcBorders>
            <w:shd w:val="clear" w:color="auto" w:fill="auto"/>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国际经济法              </w:t>
            </w:r>
            <w:r>
              <w:rPr>
                <w:rFonts w:ascii="宋体" w:hAnsi="宋体" w:cs="宋体"/>
                <w:b/>
                <w:bCs/>
                <w:color w:val="000000"/>
                <w:kern w:val="0"/>
                <w:szCs w:val="21"/>
              </w:rPr>
              <w:t>International Economic Law</w:t>
            </w:r>
          </w:p>
        </w:tc>
        <w:tc>
          <w:tcPr>
            <w:tcW w:w="1534" w:type="dxa"/>
            <w:vMerge/>
            <w:tcBorders>
              <w:top w:val="single" w:sz="4" w:space="0" w:color="auto"/>
              <w:left w:val="single" w:sz="4" w:space="0" w:color="auto"/>
              <w:bottom w:val="single" w:sz="4" w:space="0" w:color="auto"/>
              <w:right w:val="single" w:sz="4" w:space="0" w:color="auto"/>
            </w:tcBorders>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000000"/>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9</w:t>
            </w:r>
          </w:p>
        </w:tc>
        <w:tc>
          <w:tcPr>
            <w:tcW w:w="7125"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税法                    </w:t>
            </w:r>
            <w:r>
              <w:rPr>
                <w:rFonts w:ascii="宋体" w:hAnsi="宋体" w:cs="宋体"/>
                <w:b/>
                <w:bCs/>
                <w:color w:val="000000"/>
                <w:kern w:val="0"/>
                <w:szCs w:val="21"/>
              </w:rPr>
              <w:t xml:space="preserve">Tax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center"/>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10</w:t>
            </w:r>
          </w:p>
        </w:tc>
        <w:tc>
          <w:tcPr>
            <w:tcW w:w="7125" w:type="dxa"/>
            <w:tcBorders>
              <w:top w:val="single" w:sz="8" w:space="0" w:color="000000"/>
              <w:left w:val="nil"/>
              <w:bottom w:val="single" w:sz="8"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环境法                  </w:t>
            </w:r>
            <w:r>
              <w:rPr>
                <w:rFonts w:ascii="宋体" w:hAnsi="宋体" w:cs="宋体"/>
                <w:b/>
                <w:bCs/>
                <w:color w:val="000000"/>
                <w:kern w:val="0"/>
                <w:szCs w:val="21"/>
              </w:rPr>
              <w:t xml:space="preserve">Environmental </w:t>
            </w:r>
            <w:r>
              <w:rPr>
                <w:rFonts w:ascii="宋体" w:hAnsi="宋体" w:cs="宋体" w:hint="eastAsia"/>
                <w:b/>
                <w:bCs/>
                <w:color w:val="000000"/>
                <w:kern w:val="0"/>
                <w:szCs w:val="21"/>
              </w:rPr>
              <w:t>L</w:t>
            </w:r>
            <w:r>
              <w:rPr>
                <w:rFonts w:ascii="宋体" w:hAnsi="宋体" w:cs="宋体"/>
                <w:b/>
                <w:bCs/>
                <w:color w:val="000000"/>
                <w:kern w:val="0"/>
                <w:szCs w:val="21"/>
              </w:rPr>
              <w:t>aw</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left"/>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11</w:t>
            </w:r>
          </w:p>
        </w:tc>
        <w:tc>
          <w:tcPr>
            <w:tcW w:w="7125" w:type="dxa"/>
            <w:tcBorders>
              <w:top w:val="nil"/>
              <w:left w:val="nil"/>
              <w:bottom w:val="single" w:sz="8"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民法学                  </w:t>
            </w:r>
            <w:r>
              <w:rPr>
                <w:rFonts w:ascii="宋体" w:hAnsi="宋体" w:cs="宋体"/>
                <w:b/>
                <w:bCs/>
                <w:color w:val="000000"/>
                <w:kern w:val="0"/>
                <w:szCs w:val="21"/>
              </w:rPr>
              <w:t>Civil</w:t>
            </w:r>
            <w:r>
              <w:rPr>
                <w:rFonts w:ascii="宋体" w:hAnsi="宋体" w:cs="宋体" w:hint="eastAsia"/>
                <w:b/>
                <w:bCs/>
                <w:color w:val="000000"/>
                <w:kern w:val="0"/>
                <w:szCs w:val="21"/>
              </w:rPr>
              <w:t xml:space="preserve"> L</w:t>
            </w:r>
            <w:r>
              <w:rPr>
                <w:rFonts w:ascii="宋体" w:hAnsi="宋体" w:cs="宋体"/>
                <w:b/>
                <w:bCs/>
                <w:color w:val="000000"/>
                <w:kern w:val="0"/>
                <w:szCs w:val="21"/>
              </w:rPr>
              <w:t>aw</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517C86">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专业必修课</w:t>
            </w:r>
          </w:p>
        </w:tc>
      </w:tr>
      <w:tr w:rsidR="00927C33">
        <w:trPr>
          <w:trHeight w:val="516"/>
        </w:trPr>
        <w:tc>
          <w:tcPr>
            <w:tcW w:w="685" w:type="dxa"/>
            <w:tcBorders>
              <w:top w:val="nil"/>
              <w:left w:val="single" w:sz="8" w:space="0" w:color="auto"/>
              <w:bottom w:val="single" w:sz="8" w:space="0" w:color="auto"/>
              <w:right w:val="single" w:sz="8"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12</w:t>
            </w:r>
          </w:p>
        </w:tc>
        <w:tc>
          <w:tcPr>
            <w:tcW w:w="7125" w:type="dxa"/>
            <w:tcBorders>
              <w:top w:val="nil"/>
              <w:left w:val="nil"/>
              <w:bottom w:val="single" w:sz="8"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刑法学                  </w:t>
            </w:r>
            <w:r>
              <w:rPr>
                <w:rFonts w:ascii="宋体" w:hAnsi="宋体" w:cs="宋体"/>
                <w:b/>
                <w:bCs/>
                <w:color w:val="000000"/>
                <w:kern w:val="0"/>
                <w:szCs w:val="21"/>
              </w:rPr>
              <w:t>Criminal Law</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left"/>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8" w:space="0" w:color="auto"/>
              <w:right w:val="single" w:sz="8"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13</w:t>
            </w:r>
          </w:p>
        </w:tc>
        <w:tc>
          <w:tcPr>
            <w:tcW w:w="7125" w:type="dxa"/>
            <w:tcBorders>
              <w:top w:val="nil"/>
              <w:left w:val="nil"/>
              <w:bottom w:val="single" w:sz="8"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宪法                    C</w:t>
            </w:r>
            <w:r>
              <w:rPr>
                <w:rFonts w:ascii="宋体" w:hAnsi="宋体" w:cs="宋体"/>
                <w:b/>
                <w:bCs/>
                <w:color w:val="000000"/>
                <w:kern w:val="0"/>
                <w:szCs w:val="21"/>
              </w:rPr>
              <w:t>onstitution</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left"/>
              <w:rPr>
                <w:rFonts w:ascii="宋体" w:eastAsia="宋体" w:hAnsi="宋体" w:cs="宋体"/>
                <w:b/>
                <w:bCs/>
                <w:color w:val="000000"/>
                <w:kern w:val="0"/>
                <w:sz w:val="22"/>
              </w:rPr>
            </w:pPr>
          </w:p>
        </w:tc>
      </w:tr>
      <w:tr w:rsidR="00927C33">
        <w:trPr>
          <w:trHeight w:val="516"/>
        </w:trPr>
        <w:tc>
          <w:tcPr>
            <w:tcW w:w="685" w:type="dxa"/>
            <w:tcBorders>
              <w:top w:val="nil"/>
              <w:left w:val="single" w:sz="8" w:space="0" w:color="auto"/>
              <w:bottom w:val="single" w:sz="4" w:space="0" w:color="auto"/>
              <w:right w:val="single" w:sz="8"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b/>
                <w:bCs/>
                <w:color w:val="000000"/>
                <w:kern w:val="0"/>
                <w:szCs w:val="21"/>
              </w:rPr>
              <w:t>14</w:t>
            </w:r>
          </w:p>
        </w:tc>
        <w:tc>
          <w:tcPr>
            <w:tcW w:w="7125" w:type="dxa"/>
            <w:tcBorders>
              <w:top w:val="nil"/>
              <w:left w:val="nil"/>
              <w:bottom w:val="single" w:sz="4"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法理学                  </w:t>
            </w:r>
            <w:r>
              <w:rPr>
                <w:rFonts w:ascii="宋体" w:hAnsi="宋体" w:cs="宋体"/>
                <w:b/>
                <w:bCs/>
                <w:color w:val="000000"/>
                <w:kern w:val="0"/>
                <w:szCs w:val="21"/>
              </w:rPr>
              <w:t>Jurisprudence</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left"/>
              <w:rPr>
                <w:rFonts w:ascii="宋体" w:eastAsia="宋体" w:hAnsi="宋体" w:cs="宋体"/>
                <w:b/>
                <w:bCs/>
                <w:color w:val="000000"/>
                <w:kern w:val="0"/>
                <w:sz w:val="22"/>
              </w:rPr>
            </w:pPr>
          </w:p>
        </w:tc>
      </w:tr>
      <w:tr w:rsidR="00927C33">
        <w:trPr>
          <w:trHeight w:val="549"/>
        </w:trPr>
        <w:tc>
          <w:tcPr>
            <w:tcW w:w="685" w:type="dxa"/>
            <w:tcBorders>
              <w:top w:val="single" w:sz="4" w:space="0" w:color="auto"/>
              <w:left w:val="single" w:sz="4" w:space="0" w:color="auto"/>
              <w:bottom w:val="single" w:sz="4" w:space="0" w:color="auto"/>
              <w:right w:val="single" w:sz="4"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15</w:t>
            </w:r>
          </w:p>
        </w:tc>
        <w:tc>
          <w:tcPr>
            <w:tcW w:w="7125" w:type="dxa"/>
            <w:tcBorders>
              <w:top w:val="single" w:sz="4" w:space="0" w:color="auto"/>
              <w:left w:val="single" w:sz="4" w:space="0" w:color="auto"/>
              <w:bottom w:val="single" w:sz="4"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中国法制史              </w:t>
            </w:r>
            <w:r>
              <w:rPr>
                <w:rFonts w:ascii="宋体" w:hAnsi="宋体" w:cs="宋体"/>
                <w:b/>
                <w:bCs/>
                <w:color w:val="000000"/>
                <w:kern w:val="0"/>
                <w:szCs w:val="21"/>
              </w:rPr>
              <w:t xml:space="preserve">Chinese </w:t>
            </w:r>
            <w:r>
              <w:rPr>
                <w:rFonts w:ascii="宋体" w:hAnsi="宋体" w:cs="宋体" w:hint="eastAsia"/>
                <w:b/>
                <w:bCs/>
                <w:color w:val="000000"/>
                <w:kern w:val="0"/>
                <w:szCs w:val="21"/>
              </w:rPr>
              <w:t>L</w:t>
            </w:r>
            <w:r>
              <w:rPr>
                <w:rFonts w:ascii="宋体" w:hAnsi="宋体" w:cs="宋体"/>
                <w:b/>
                <w:bCs/>
                <w:color w:val="000000"/>
                <w:kern w:val="0"/>
                <w:szCs w:val="21"/>
              </w:rPr>
              <w:t xml:space="preserve">egal </w:t>
            </w:r>
            <w:r>
              <w:rPr>
                <w:rFonts w:ascii="宋体" w:hAnsi="宋体" w:cs="宋体" w:hint="eastAsia"/>
                <w:b/>
                <w:bCs/>
                <w:color w:val="000000"/>
                <w:kern w:val="0"/>
                <w:szCs w:val="21"/>
              </w:rPr>
              <w:t>H</w:t>
            </w:r>
            <w:r>
              <w:rPr>
                <w:rFonts w:ascii="宋体" w:hAnsi="宋体" w:cs="宋体"/>
                <w:b/>
                <w:bCs/>
                <w:color w:val="000000"/>
                <w:kern w:val="0"/>
                <w:szCs w:val="21"/>
              </w:rPr>
              <w:t>istory</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left"/>
              <w:rPr>
                <w:rFonts w:ascii="宋体" w:eastAsia="宋体" w:hAnsi="宋体" w:cs="宋体"/>
                <w:b/>
                <w:bCs/>
                <w:color w:val="000000"/>
                <w:kern w:val="0"/>
                <w:sz w:val="22"/>
              </w:rPr>
            </w:pPr>
          </w:p>
        </w:tc>
      </w:tr>
      <w:tr w:rsidR="00927C33">
        <w:trPr>
          <w:trHeight w:val="549"/>
        </w:trPr>
        <w:tc>
          <w:tcPr>
            <w:tcW w:w="685" w:type="dxa"/>
            <w:tcBorders>
              <w:top w:val="single" w:sz="4" w:space="0" w:color="auto"/>
              <w:left w:val="single" w:sz="4" w:space="0" w:color="auto"/>
              <w:bottom w:val="single" w:sz="4" w:space="0" w:color="auto"/>
              <w:right w:val="single" w:sz="4" w:space="0" w:color="auto"/>
            </w:tcBorders>
            <w:shd w:val="clear" w:color="000000" w:fill="C4BD97"/>
            <w:vAlign w:val="center"/>
          </w:tcPr>
          <w:p w:rsidR="00927C33" w:rsidRDefault="00517C86">
            <w:pPr>
              <w:widowControl/>
              <w:jc w:val="center"/>
              <w:rPr>
                <w:rFonts w:ascii="Calibri" w:eastAsia="宋体" w:hAnsi="Calibri" w:cs="Calibri"/>
                <w:b/>
                <w:bCs/>
                <w:color w:val="000000"/>
                <w:kern w:val="0"/>
                <w:szCs w:val="21"/>
              </w:rPr>
            </w:pPr>
            <w:r>
              <w:rPr>
                <w:rFonts w:ascii="Calibri" w:eastAsia="宋体" w:hAnsi="Calibri" w:cs="Calibri" w:hint="eastAsia"/>
                <w:b/>
                <w:bCs/>
                <w:color w:val="000000"/>
                <w:kern w:val="0"/>
                <w:szCs w:val="21"/>
              </w:rPr>
              <w:t>16</w:t>
            </w:r>
          </w:p>
        </w:tc>
        <w:tc>
          <w:tcPr>
            <w:tcW w:w="7125" w:type="dxa"/>
            <w:tcBorders>
              <w:top w:val="single" w:sz="4" w:space="0" w:color="auto"/>
              <w:left w:val="single" w:sz="4" w:space="0" w:color="auto"/>
              <w:bottom w:val="single" w:sz="4" w:space="0" w:color="auto"/>
              <w:right w:val="single" w:sz="4" w:space="0" w:color="auto"/>
            </w:tcBorders>
            <w:shd w:val="clear" w:color="000000" w:fill="FFFFFF"/>
            <w:vAlign w:val="center"/>
          </w:tcPr>
          <w:p w:rsidR="00927C33" w:rsidRDefault="00517C86">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科学社会主义理论与实践  </w:t>
            </w:r>
            <w:r>
              <w:rPr>
                <w:rFonts w:ascii="宋体" w:hAnsi="宋体" w:cs="宋体"/>
                <w:b/>
                <w:bCs/>
                <w:color w:val="000000"/>
                <w:kern w:val="0"/>
                <w:szCs w:val="21"/>
              </w:rPr>
              <w:t>Scientific Socialism Theory and Practice</w:t>
            </w: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7C33" w:rsidRDefault="00927C33">
            <w:pPr>
              <w:widowControl/>
              <w:jc w:val="left"/>
              <w:rPr>
                <w:rFonts w:ascii="宋体" w:eastAsia="宋体" w:hAnsi="宋体" w:cs="宋体"/>
                <w:b/>
                <w:bCs/>
                <w:color w:val="000000"/>
                <w:kern w:val="0"/>
                <w:sz w:val="22"/>
              </w:rPr>
            </w:pPr>
          </w:p>
        </w:tc>
      </w:tr>
    </w:tbl>
    <w:p w:rsidR="00927C33" w:rsidRDefault="00517C86">
      <w:pPr>
        <w:widowControl/>
        <w:jc w:val="left"/>
        <w:rPr>
          <w:rFonts w:ascii="Tahoma" w:hAnsi="Tahoma" w:cs="Tahoma"/>
          <w:b/>
          <w:color w:val="000000"/>
          <w:szCs w:val="21"/>
          <w:shd w:val="clear" w:color="auto" w:fill="FFFFFF"/>
        </w:rPr>
      </w:pPr>
      <w:r>
        <w:rPr>
          <w:rFonts w:ascii="Tahoma" w:hAnsi="Tahoma" w:cs="Tahoma"/>
          <w:b/>
          <w:color w:val="000000"/>
          <w:szCs w:val="21"/>
          <w:shd w:val="clear" w:color="auto" w:fill="FFFFFF"/>
        </w:rPr>
        <w:t>备注：课程设置将根据</w:t>
      </w:r>
      <w:r>
        <w:rPr>
          <w:rFonts w:ascii="Tahoma" w:hAnsi="Tahoma" w:cs="Tahoma" w:hint="eastAsia"/>
          <w:b/>
          <w:color w:val="000000"/>
          <w:szCs w:val="21"/>
          <w:shd w:val="clear" w:color="auto" w:fill="FFFFFF"/>
        </w:rPr>
        <w:t>培养</w:t>
      </w:r>
      <w:r>
        <w:rPr>
          <w:rFonts w:ascii="Tahoma" w:hAnsi="Tahoma" w:cs="Tahoma"/>
          <w:b/>
          <w:color w:val="000000"/>
          <w:szCs w:val="21"/>
          <w:shd w:val="clear" w:color="auto" w:fill="FFFFFF"/>
        </w:rPr>
        <w:t>方案做适当调整</w:t>
      </w:r>
    </w:p>
    <w:p w:rsidR="00927C33" w:rsidRDefault="00517C86">
      <w:pPr>
        <w:widowControl/>
        <w:spacing w:line="440" w:lineRule="atLeast"/>
        <w:jc w:val="left"/>
        <w:rPr>
          <w:rFonts w:ascii="Tahoma" w:hAnsi="Tahoma" w:cs="Tahoma"/>
          <w:b/>
          <w:color w:val="C00000"/>
          <w:szCs w:val="21"/>
          <w:shd w:val="clear" w:color="auto" w:fill="FFFFFF"/>
        </w:rPr>
      </w:pPr>
      <w:r>
        <w:rPr>
          <w:rFonts w:ascii="Tahoma" w:hAnsi="Tahoma" w:cs="Tahoma"/>
          <w:b/>
          <w:color w:val="C00000"/>
          <w:szCs w:val="21"/>
          <w:shd w:val="clear" w:color="auto" w:fill="FFFFFF"/>
        </w:rPr>
        <w:t>【申请</w:t>
      </w:r>
      <w:r>
        <w:rPr>
          <w:rFonts w:ascii="Tahoma" w:hAnsi="Tahoma" w:cs="Tahoma" w:hint="eastAsia"/>
          <w:b/>
          <w:color w:val="C00000"/>
          <w:szCs w:val="21"/>
          <w:shd w:val="clear" w:color="auto" w:fill="FFFFFF"/>
        </w:rPr>
        <w:t>入学】</w:t>
      </w:r>
    </w:p>
    <w:p w:rsidR="00927C33" w:rsidRDefault="00517C86">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大专及以上学历在职人员</w:t>
      </w:r>
    </w:p>
    <w:p w:rsidR="00927C33" w:rsidRDefault="00517C86">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填写入学就读申请表</w:t>
      </w:r>
    </w:p>
    <w:p w:rsidR="00927C33" w:rsidRDefault="00517C86">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lastRenderedPageBreak/>
        <w:t>最高学历、学位证书复印件</w:t>
      </w:r>
      <w:r>
        <w:rPr>
          <w:rFonts w:ascii="Tahoma" w:hAnsi="Tahoma" w:cs="Tahoma"/>
          <w:color w:val="000000"/>
          <w:szCs w:val="21"/>
          <w:shd w:val="clear" w:color="auto" w:fill="FFFFFF"/>
        </w:rPr>
        <w:t>各</w:t>
      </w:r>
      <w:r>
        <w:rPr>
          <w:rFonts w:ascii="Tahoma" w:hAnsi="Tahoma" w:cs="Tahoma" w:hint="eastAsia"/>
          <w:color w:val="000000"/>
          <w:szCs w:val="21"/>
          <w:shd w:val="clear" w:color="auto" w:fill="FFFFFF"/>
        </w:rPr>
        <w:t>2</w:t>
      </w:r>
      <w:r>
        <w:rPr>
          <w:rFonts w:ascii="Tahoma" w:hAnsi="Tahoma" w:cs="Tahoma"/>
          <w:color w:val="000000"/>
          <w:szCs w:val="21"/>
          <w:shd w:val="clear" w:color="auto" w:fill="FFFFFF"/>
        </w:rPr>
        <w:t>份</w:t>
      </w:r>
    </w:p>
    <w:p w:rsidR="00927C33" w:rsidRDefault="00517C86">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身份证复印件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份（中国学生）</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护照复印件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份（国际学生）</w:t>
      </w:r>
      <w:r>
        <w:rPr>
          <w:rFonts w:ascii="Tahoma" w:hAnsi="Tahoma" w:cs="Tahoma" w:hint="eastAsia"/>
          <w:color w:val="000000"/>
          <w:szCs w:val="21"/>
          <w:shd w:val="clear" w:color="auto" w:fill="FFFFFF"/>
        </w:rPr>
        <w:t xml:space="preserve">   </w:t>
      </w:r>
    </w:p>
    <w:p w:rsidR="00927C33" w:rsidRDefault="00517C86">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张，</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张（蓝白底均可）</w:t>
      </w:r>
    </w:p>
    <w:p w:rsidR="00927C33" w:rsidRDefault="00517C86">
      <w:pPr>
        <w:pStyle w:val="aa"/>
        <w:widowControl/>
        <w:numPr>
          <w:ilvl w:val="0"/>
          <w:numId w:val="1"/>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学费</w:t>
      </w:r>
      <w:r>
        <w:rPr>
          <w:rFonts w:ascii="Tahoma" w:hAnsi="Tahoma" w:cs="Tahoma" w:hint="eastAsia"/>
          <w:color w:val="000000"/>
          <w:szCs w:val="21"/>
          <w:shd w:val="clear" w:color="auto" w:fill="FFFFFF"/>
        </w:rPr>
        <w:t>18000</w:t>
      </w:r>
      <w:r>
        <w:rPr>
          <w:rFonts w:ascii="Tahoma" w:hAnsi="Tahoma" w:cs="Tahoma" w:hint="eastAsia"/>
          <w:color w:val="000000"/>
          <w:szCs w:val="21"/>
          <w:shd w:val="clear" w:color="auto" w:fill="FFFFFF"/>
        </w:rPr>
        <w:t>元</w:t>
      </w:r>
      <w:r>
        <w:rPr>
          <w:rFonts w:ascii="Tahoma" w:hAnsi="Tahoma" w:cs="Tahoma" w:hint="eastAsia"/>
          <w:color w:val="000000"/>
          <w:szCs w:val="21"/>
          <w:shd w:val="clear" w:color="auto" w:fill="FFFFFF"/>
        </w:rPr>
        <w:t>/</w:t>
      </w:r>
      <w:r>
        <w:rPr>
          <w:rFonts w:ascii="Tahoma" w:hAnsi="Tahoma" w:cs="Tahoma"/>
          <w:color w:val="000000"/>
          <w:szCs w:val="21"/>
          <w:shd w:val="clear" w:color="auto" w:fill="FFFFFF"/>
        </w:rPr>
        <w:t>2</w:t>
      </w:r>
      <w:r>
        <w:rPr>
          <w:rFonts w:ascii="Tahoma" w:hAnsi="Tahoma" w:cs="Tahoma" w:hint="eastAsia"/>
          <w:color w:val="000000"/>
          <w:szCs w:val="21"/>
          <w:shd w:val="clear" w:color="auto" w:fill="FFFFFF"/>
        </w:rPr>
        <w:t>年，报名费</w:t>
      </w:r>
      <w:r>
        <w:rPr>
          <w:rFonts w:ascii="Tahoma" w:hAnsi="Tahoma" w:cs="Tahoma" w:hint="eastAsia"/>
          <w:color w:val="000000"/>
          <w:szCs w:val="21"/>
          <w:shd w:val="clear" w:color="auto" w:fill="FFFFFF"/>
        </w:rPr>
        <w:t>200</w:t>
      </w:r>
      <w:r>
        <w:rPr>
          <w:rFonts w:ascii="Tahoma" w:hAnsi="Tahoma" w:cs="Tahoma" w:hint="eastAsia"/>
          <w:color w:val="000000"/>
          <w:szCs w:val="21"/>
          <w:shd w:val="clear" w:color="auto" w:fill="FFFFFF"/>
        </w:rPr>
        <w:t>元。</w:t>
      </w:r>
    </w:p>
    <w:p w:rsidR="00927C33" w:rsidRDefault="00517C86">
      <w:pPr>
        <w:widowControl/>
        <w:spacing w:line="440" w:lineRule="atLeast"/>
        <w:jc w:val="left"/>
        <w:rPr>
          <w:rFonts w:ascii="Tahoma" w:hAnsi="Tahoma" w:cs="Tahoma"/>
          <w:b/>
          <w:color w:val="C00000"/>
          <w:szCs w:val="21"/>
          <w:shd w:val="clear" w:color="auto" w:fill="FFFFFF"/>
        </w:rPr>
      </w:pPr>
      <w:r>
        <w:rPr>
          <w:rFonts w:ascii="Tahoma" w:hAnsi="Tahoma" w:cs="Tahoma"/>
          <w:b/>
          <w:color w:val="C00000"/>
          <w:szCs w:val="21"/>
          <w:shd w:val="clear" w:color="auto" w:fill="FFFFFF"/>
        </w:rPr>
        <w:t>【证书授予</w:t>
      </w:r>
      <w:r>
        <w:rPr>
          <w:rFonts w:ascii="Tahoma" w:hAnsi="Tahoma" w:cs="Tahoma" w:hint="eastAsia"/>
          <w:b/>
          <w:color w:val="C00000"/>
          <w:szCs w:val="21"/>
          <w:shd w:val="clear" w:color="auto" w:fill="FFFFFF"/>
        </w:rPr>
        <w:t>】</w:t>
      </w:r>
    </w:p>
    <w:p w:rsidR="00927C33" w:rsidRDefault="00517C86">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按照国务院学位委员会（</w:t>
      </w:r>
      <w:r>
        <w:rPr>
          <w:rFonts w:ascii="Tahoma" w:hAnsi="Tahoma" w:cs="Tahoma" w:hint="eastAsia"/>
          <w:color w:val="000000"/>
          <w:szCs w:val="21"/>
          <w:shd w:val="clear" w:color="auto" w:fill="FFFFFF"/>
        </w:rPr>
        <w:t>1998</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54</w:t>
      </w:r>
      <w:r>
        <w:rPr>
          <w:rFonts w:ascii="Tahoma" w:hAnsi="Tahoma" w:cs="Tahoma" w:hint="eastAsia"/>
          <w:color w:val="000000"/>
          <w:szCs w:val="21"/>
          <w:shd w:val="clear" w:color="auto" w:fill="FFFFFF"/>
        </w:rPr>
        <w:t>号文件及首都经济贸易大学《关于在职人员以研究生同等学力申请硕士学位工作实施细则》有关规定：</w:t>
      </w:r>
    </w:p>
    <w:p w:rsidR="00927C33" w:rsidRDefault="00517C86">
      <w:pPr>
        <w:spacing w:line="440" w:lineRule="exact"/>
        <w:rPr>
          <w:b/>
          <w:szCs w:val="21"/>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、学完规定课程并考试合格，由首都经济贸易大学研究生院颁发法学专业</w:t>
      </w:r>
      <w:r>
        <w:rPr>
          <w:rFonts w:ascii="Tahoma" w:hAnsi="Tahoma" w:cs="Tahoma" w:hint="eastAsia"/>
          <w:b/>
          <w:bCs/>
          <w:color w:val="000000"/>
          <w:szCs w:val="21"/>
          <w:shd w:val="clear" w:color="auto" w:fill="FFFFFF"/>
        </w:rPr>
        <w:t>《高级课程研修班》结业证书</w:t>
      </w:r>
      <w:r>
        <w:rPr>
          <w:rFonts w:ascii="Tahoma" w:hAnsi="Tahoma" w:cs="Tahoma" w:hint="eastAsia"/>
          <w:color w:val="000000"/>
          <w:szCs w:val="21"/>
          <w:shd w:val="clear" w:color="auto" w:fill="FFFFFF"/>
        </w:rPr>
        <w:t>；</w:t>
      </w:r>
    </w:p>
    <w:p w:rsidR="00927C33" w:rsidRDefault="00517C86">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、同等学力硕士申请有关规定：</w:t>
      </w:r>
    </w:p>
    <w:p w:rsidR="00927C33" w:rsidRDefault="00517C86">
      <w:pPr>
        <w:pStyle w:val="aa"/>
        <w:widowControl/>
        <w:spacing w:line="44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符合条件的学员，有资格申请同等学力硕士学位，可获得</w:t>
      </w:r>
      <w:r>
        <w:rPr>
          <w:rFonts w:ascii="Tahoma" w:hAnsi="Tahoma" w:cs="Tahoma" w:hint="eastAsia"/>
          <w:b/>
          <w:bCs/>
          <w:color w:val="000000"/>
          <w:szCs w:val="21"/>
          <w:shd w:val="clear" w:color="auto" w:fill="FFFFFF"/>
        </w:rPr>
        <w:t>首都经济贸易大学法学硕士学位证书</w:t>
      </w:r>
      <w:r>
        <w:rPr>
          <w:rFonts w:ascii="Tahoma" w:hAnsi="Tahoma" w:cs="Tahoma" w:hint="eastAsia"/>
          <w:color w:val="000000"/>
          <w:szCs w:val="21"/>
          <w:shd w:val="clear" w:color="auto" w:fill="FFFFFF"/>
        </w:rPr>
        <w:t>。</w:t>
      </w:r>
    </w:p>
    <w:p w:rsidR="00927C33" w:rsidRDefault="00517C86">
      <w:pPr>
        <w:pStyle w:val="aa"/>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通过研究生院五门校考；</w:t>
      </w:r>
    </w:p>
    <w:p w:rsidR="00927C33" w:rsidRDefault="00517C86">
      <w:pPr>
        <w:pStyle w:val="aa"/>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通过国家</w:t>
      </w:r>
      <w:r>
        <w:rPr>
          <w:rFonts w:ascii="Tahoma" w:hAnsi="Tahoma" w:cs="Tahoma"/>
          <w:color w:val="000000"/>
          <w:szCs w:val="21"/>
          <w:shd w:val="clear" w:color="auto" w:fill="FFFFFF"/>
        </w:rPr>
        <w:t>5</w:t>
      </w:r>
      <w:r>
        <w:rPr>
          <w:rFonts w:ascii="Tahoma" w:hAnsi="Tahoma" w:cs="Tahoma" w:hint="eastAsia"/>
          <w:color w:val="000000"/>
          <w:szCs w:val="21"/>
          <w:shd w:val="clear" w:color="auto" w:fill="FFFFFF"/>
        </w:rPr>
        <w:t>月同等学力两科（外语、专业综合）统一联考；</w:t>
      </w:r>
    </w:p>
    <w:p w:rsidR="00927C33" w:rsidRDefault="00517C86">
      <w:pPr>
        <w:pStyle w:val="aa"/>
        <w:widowControl/>
        <w:numPr>
          <w:ilvl w:val="0"/>
          <w:numId w:val="2"/>
        </w:numPr>
        <w:spacing w:line="440" w:lineRule="exact"/>
        <w:ind w:firstLineChars="0"/>
        <w:jc w:val="left"/>
        <w:rPr>
          <w:rFonts w:ascii="Tahoma" w:hAnsi="Tahoma" w:cs="Tahoma"/>
          <w:color w:val="000000"/>
          <w:szCs w:val="21"/>
          <w:shd w:val="clear" w:color="auto" w:fill="FFFFFF"/>
        </w:rPr>
      </w:pPr>
      <w:r>
        <w:rPr>
          <w:rFonts w:ascii="宋体" w:eastAsia="宋体" w:hAnsi="宋体" w:cs="宋体" w:hint="eastAsia"/>
          <w:color w:val="000000"/>
          <w:szCs w:val="21"/>
          <w:shd w:val="clear" w:color="auto" w:fill="FFFFFF"/>
        </w:rPr>
        <w:t>撰写硕士论文并</w:t>
      </w:r>
      <w:r>
        <w:rPr>
          <w:rFonts w:ascii="Tahoma" w:hAnsi="Tahoma" w:cs="Tahoma" w:hint="eastAsia"/>
          <w:color w:val="000000"/>
          <w:szCs w:val="21"/>
          <w:shd w:val="clear" w:color="auto" w:fill="FFFFFF"/>
        </w:rPr>
        <w:t>通过答辩。</w:t>
      </w:r>
    </w:p>
    <w:p w:rsidR="00927C33" w:rsidRDefault="00517C86">
      <w:pPr>
        <w:pStyle w:val="aa"/>
        <w:widowControl/>
        <w:spacing w:line="440" w:lineRule="exact"/>
        <w:ind w:left="360"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国家教育部学位网网址</w:t>
      </w:r>
      <w:r>
        <w:rPr>
          <w:rFonts w:hAnsi="Tahoma" w:cs="Tahoma"/>
          <w:color w:val="000000"/>
          <w:szCs w:val="21"/>
          <w:shd w:val="clear" w:color="auto" w:fill="FFFFFF"/>
        </w:rPr>
        <w:t>http://www.cdgdc.edu.cn</w:t>
      </w:r>
      <w:r>
        <w:rPr>
          <w:rFonts w:ascii="Tahoma" w:hAnsi="Tahoma" w:cs="Tahoma" w:hint="eastAsia"/>
          <w:color w:val="000000"/>
          <w:szCs w:val="21"/>
          <w:shd w:val="clear" w:color="auto" w:fill="FFFFFF"/>
        </w:rPr>
        <w:t>统一可查询。</w:t>
      </w:r>
    </w:p>
    <w:p w:rsidR="00927C33" w:rsidRDefault="00517C86">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【汇款学校对公账号信息】</w:t>
      </w:r>
    </w:p>
    <w:p w:rsidR="00927C33" w:rsidRPr="00930EDE" w:rsidRDefault="00517C86">
      <w:pPr>
        <w:widowControl/>
        <w:spacing w:line="440" w:lineRule="atLeast"/>
        <w:jc w:val="left"/>
        <w:rPr>
          <w:rFonts w:ascii="Tahoma" w:hAnsi="Tahoma" w:cs="Tahoma"/>
          <w:color w:val="000000"/>
          <w:szCs w:val="21"/>
          <w:shd w:val="clear" w:color="auto" w:fill="FFFFFF"/>
        </w:rPr>
      </w:pPr>
      <w:r w:rsidRPr="00930EDE">
        <w:rPr>
          <w:rFonts w:ascii="Tahoma" w:hAnsi="Tahoma" w:cs="Tahoma" w:hint="eastAsia"/>
          <w:bCs/>
          <w:color w:val="000000"/>
          <w:szCs w:val="21"/>
          <w:shd w:val="clear" w:color="auto" w:fill="FFFFFF"/>
        </w:rPr>
        <w:t>户</w:t>
      </w:r>
      <w:r w:rsidRPr="00930EDE">
        <w:rPr>
          <w:rFonts w:ascii="Tahoma" w:hAnsi="Tahoma" w:cs="Tahoma"/>
          <w:bCs/>
          <w:color w:val="000000"/>
          <w:szCs w:val="21"/>
          <w:shd w:val="clear" w:color="auto" w:fill="FFFFFF"/>
        </w:rPr>
        <w:t>    </w:t>
      </w:r>
      <w:r w:rsidRPr="00930EDE">
        <w:rPr>
          <w:rFonts w:ascii="Tahoma" w:hAnsi="Tahoma" w:cs="Tahoma" w:hint="eastAsia"/>
          <w:bCs/>
          <w:color w:val="000000"/>
          <w:szCs w:val="21"/>
          <w:shd w:val="clear" w:color="auto" w:fill="FFFFFF"/>
        </w:rPr>
        <w:t>名：</w:t>
      </w:r>
      <w:r w:rsidRPr="00930EDE">
        <w:rPr>
          <w:rFonts w:ascii="Tahoma" w:hAnsi="Tahoma" w:cs="Tahoma" w:hint="eastAsia"/>
          <w:color w:val="000000"/>
          <w:szCs w:val="21"/>
          <w:shd w:val="clear" w:color="auto" w:fill="FFFFFF"/>
        </w:rPr>
        <w:t>首都经济贸易大学培训中心</w:t>
      </w:r>
    </w:p>
    <w:p w:rsidR="00927C33" w:rsidRPr="00930EDE" w:rsidRDefault="00517C86">
      <w:pPr>
        <w:widowControl/>
        <w:spacing w:line="440" w:lineRule="atLeast"/>
        <w:jc w:val="left"/>
        <w:rPr>
          <w:rFonts w:ascii="Tahoma" w:hAnsi="Tahoma" w:cs="Tahoma"/>
          <w:color w:val="000000"/>
          <w:szCs w:val="21"/>
          <w:shd w:val="clear" w:color="auto" w:fill="FFFFFF"/>
        </w:rPr>
      </w:pPr>
      <w:r w:rsidRPr="00930EDE">
        <w:rPr>
          <w:rFonts w:ascii="Tahoma" w:hAnsi="Tahoma" w:cs="Tahoma" w:hint="eastAsia"/>
          <w:bCs/>
          <w:color w:val="000000"/>
          <w:szCs w:val="21"/>
          <w:shd w:val="clear" w:color="auto" w:fill="FFFFFF"/>
        </w:rPr>
        <w:t>账</w:t>
      </w:r>
      <w:r w:rsidRPr="00930EDE">
        <w:rPr>
          <w:rFonts w:ascii="Tahoma" w:hAnsi="Tahoma" w:cs="Tahoma"/>
          <w:bCs/>
          <w:color w:val="000000"/>
          <w:szCs w:val="21"/>
          <w:shd w:val="clear" w:color="auto" w:fill="FFFFFF"/>
        </w:rPr>
        <w:t>    </w:t>
      </w:r>
      <w:r w:rsidRPr="00930EDE">
        <w:rPr>
          <w:rFonts w:ascii="Tahoma" w:hAnsi="Tahoma" w:cs="Tahoma" w:hint="eastAsia"/>
          <w:bCs/>
          <w:color w:val="000000"/>
          <w:szCs w:val="21"/>
          <w:shd w:val="clear" w:color="auto" w:fill="FFFFFF"/>
        </w:rPr>
        <w:t>号</w:t>
      </w:r>
      <w:r w:rsidRPr="00930EDE">
        <w:rPr>
          <w:rFonts w:ascii="Tahoma" w:hAnsi="Tahoma" w:cs="Tahoma" w:hint="eastAsia"/>
          <w:color w:val="000000"/>
          <w:szCs w:val="21"/>
          <w:shd w:val="clear" w:color="auto" w:fill="FFFFFF"/>
        </w:rPr>
        <w:t>：</w:t>
      </w:r>
      <w:r w:rsidRPr="00930EDE">
        <w:rPr>
          <w:rFonts w:ascii="Tahoma" w:hAnsi="Tahoma" w:cs="Tahoma" w:hint="eastAsia"/>
          <w:color w:val="000000"/>
          <w:szCs w:val="21"/>
          <w:shd w:val="clear" w:color="auto" w:fill="FFFFFF"/>
        </w:rPr>
        <w:t>0200  0202  0901  4433  184</w:t>
      </w:r>
    </w:p>
    <w:p w:rsidR="00927C33" w:rsidRPr="00930EDE" w:rsidRDefault="00517C86">
      <w:pPr>
        <w:widowControl/>
        <w:spacing w:line="440" w:lineRule="atLeast"/>
        <w:jc w:val="left"/>
        <w:rPr>
          <w:rFonts w:ascii="Tahoma" w:hAnsi="Tahoma" w:cs="Tahoma"/>
          <w:color w:val="000000"/>
          <w:szCs w:val="21"/>
          <w:shd w:val="clear" w:color="auto" w:fill="FFFFFF"/>
        </w:rPr>
      </w:pPr>
      <w:r w:rsidRPr="00930EDE">
        <w:rPr>
          <w:rFonts w:ascii="Tahoma" w:hAnsi="Tahoma" w:cs="Tahoma" w:hint="eastAsia"/>
          <w:bCs/>
          <w:color w:val="000000"/>
          <w:szCs w:val="21"/>
          <w:shd w:val="clear" w:color="auto" w:fill="FFFFFF"/>
        </w:rPr>
        <w:t>开</w:t>
      </w:r>
      <w:r w:rsidRPr="00930EDE">
        <w:rPr>
          <w:rFonts w:ascii="Tahoma" w:hAnsi="Tahoma" w:cs="Tahoma"/>
          <w:bCs/>
          <w:color w:val="000000"/>
          <w:szCs w:val="21"/>
          <w:shd w:val="clear" w:color="auto" w:fill="FFFFFF"/>
        </w:rPr>
        <w:t> </w:t>
      </w:r>
      <w:r w:rsidRPr="00930EDE">
        <w:rPr>
          <w:rFonts w:ascii="Tahoma" w:hAnsi="Tahoma" w:cs="Tahoma" w:hint="eastAsia"/>
          <w:bCs/>
          <w:color w:val="000000"/>
          <w:szCs w:val="21"/>
          <w:shd w:val="clear" w:color="auto" w:fill="FFFFFF"/>
        </w:rPr>
        <w:t>户</w:t>
      </w:r>
      <w:r w:rsidRPr="00930EDE">
        <w:rPr>
          <w:rFonts w:ascii="Tahoma" w:hAnsi="Tahoma" w:cs="Tahoma"/>
          <w:bCs/>
          <w:color w:val="000000"/>
          <w:szCs w:val="21"/>
          <w:shd w:val="clear" w:color="auto" w:fill="FFFFFF"/>
        </w:rPr>
        <w:t> </w:t>
      </w:r>
      <w:r w:rsidRPr="00930EDE">
        <w:rPr>
          <w:rFonts w:ascii="Tahoma" w:hAnsi="Tahoma" w:cs="Tahoma" w:hint="eastAsia"/>
          <w:bCs/>
          <w:color w:val="000000"/>
          <w:szCs w:val="21"/>
          <w:shd w:val="clear" w:color="auto" w:fill="FFFFFF"/>
        </w:rPr>
        <w:t>行</w:t>
      </w:r>
      <w:r w:rsidRPr="00930EDE">
        <w:rPr>
          <w:rFonts w:ascii="Tahoma" w:hAnsi="Tahoma" w:cs="Tahoma" w:hint="eastAsia"/>
          <w:color w:val="000000"/>
          <w:szCs w:val="21"/>
          <w:shd w:val="clear" w:color="auto" w:fill="FFFFFF"/>
        </w:rPr>
        <w:t>：工商银行金台路支行</w:t>
      </w:r>
    </w:p>
    <w:p w:rsidR="00927C33" w:rsidRPr="00930EDE" w:rsidRDefault="00517C86">
      <w:pPr>
        <w:widowControl/>
        <w:spacing w:line="440" w:lineRule="atLeast"/>
        <w:jc w:val="left"/>
        <w:rPr>
          <w:rFonts w:ascii="Tahoma" w:hAnsi="Tahoma" w:cs="Tahoma"/>
          <w:color w:val="000000"/>
          <w:szCs w:val="21"/>
          <w:shd w:val="clear" w:color="auto" w:fill="FFFFFF"/>
        </w:rPr>
      </w:pPr>
      <w:r w:rsidRPr="00930EDE">
        <w:rPr>
          <w:rFonts w:ascii="Tahoma" w:hAnsi="Tahoma" w:cs="Tahoma" w:hint="eastAsia"/>
          <w:bCs/>
          <w:color w:val="000000"/>
          <w:szCs w:val="21"/>
          <w:shd w:val="clear" w:color="auto" w:fill="FFFFFF"/>
        </w:rPr>
        <w:t>转账文字备注</w:t>
      </w:r>
      <w:r w:rsidRPr="00930EDE">
        <w:rPr>
          <w:rFonts w:ascii="Tahoma" w:hAnsi="Tahoma" w:cs="Tahoma" w:hint="eastAsia"/>
          <w:color w:val="000000"/>
          <w:szCs w:val="21"/>
          <w:shd w:val="clear" w:color="auto" w:fill="FFFFFF"/>
        </w:rPr>
        <w:t>：</w:t>
      </w:r>
      <w:r w:rsidR="00A64663" w:rsidRPr="00930EDE">
        <w:rPr>
          <w:rFonts w:ascii="Tahoma" w:hAnsi="Tahoma" w:cs="Tahoma" w:hint="eastAsia"/>
          <w:bCs/>
          <w:color w:val="000000"/>
          <w:szCs w:val="21"/>
          <w:shd w:val="clear" w:color="auto" w:fill="FFFFFF"/>
        </w:rPr>
        <w:t>法学研班学费一（姓名）</w:t>
      </w:r>
    </w:p>
    <w:p w:rsidR="00927C33" w:rsidRPr="00930EDE" w:rsidRDefault="00517C86">
      <w:pPr>
        <w:widowControl/>
        <w:spacing w:line="440" w:lineRule="atLeast"/>
        <w:jc w:val="left"/>
        <w:rPr>
          <w:rFonts w:ascii="Tahoma" w:hAnsi="Tahoma" w:cs="Tahoma"/>
          <w:color w:val="000000"/>
          <w:szCs w:val="21"/>
          <w:shd w:val="clear" w:color="auto" w:fill="FFFFFF"/>
        </w:rPr>
      </w:pPr>
      <w:r w:rsidRPr="00930EDE">
        <w:rPr>
          <w:rFonts w:ascii="Tahoma" w:hAnsi="Tahoma" w:cs="Tahoma" w:hint="eastAsia"/>
          <w:bCs/>
          <w:color w:val="000000"/>
          <w:szCs w:val="21"/>
          <w:shd w:val="clear" w:color="auto" w:fill="FFFFFF"/>
        </w:rPr>
        <w:t>备注</w:t>
      </w:r>
      <w:r w:rsidRPr="00930EDE">
        <w:rPr>
          <w:rFonts w:ascii="Tahoma" w:hAnsi="Tahoma" w:cs="Tahoma" w:hint="eastAsia"/>
          <w:color w:val="000000"/>
          <w:szCs w:val="21"/>
          <w:shd w:val="clear" w:color="auto" w:fill="FFFFFF"/>
        </w:rPr>
        <w:t>：汇款转账页面截图，随申报材料上交。</w:t>
      </w:r>
    </w:p>
    <w:p w:rsidR="00930EDE" w:rsidRDefault="00930EDE" w:rsidP="00930EDE">
      <w:pPr>
        <w:spacing w:line="480" w:lineRule="exact"/>
        <w:rPr>
          <w:b/>
          <w:color w:val="C00000"/>
          <w:szCs w:val="21"/>
        </w:rPr>
      </w:pPr>
      <w:r>
        <w:rPr>
          <w:rFonts w:hint="eastAsia"/>
          <w:b/>
          <w:color w:val="C00000"/>
          <w:szCs w:val="21"/>
        </w:rPr>
        <w:t>【上课地点】</w:t>
      </w:r>
      <w:r>
        <w:rPr>
          <w:rFonts w:hint="eastAsia"/>
          <w:b/>
          <w:color w:val="C00000"/>
          <w:szCs w:val="21"/>
        </w:rPr>
        <w:t xml:space="preserve"> </w:t>
      </w:r>
    </w:p>
    <w:p w:rsidR="00930EDE" w:rsidRDefault="00930EDE" w:rsidP="00930EDE">
      <w:pPr>
        <w:widowControl/>
        <w:spacing w:line="440" w:lineRule="atLeast"/>
        <w:jc w:val="left"/>
        <w:rPr>
          <w:rFonts w:ascii="Tahoma" w:hAnsi="Tahoma" w:cs="Tahoma"/>
          <w:b/>
          <w:color w:val="000000"/>
          <w:szCs w:val="21"/>
          <w:shd w:val="clear" w:color="auto" w:fill="FFFFFF"/>
        </w:rPr>
      </w:pPr>
      <w:r>
        <w:rPr>
          <w:rFonts w:ascii="Tahoma" w:hAnsi="Tahoma" w:cs="Tahoma"/>
          <w:color w:val="000000"/>
          <w:szCs w:val="21"/>
          <w:shd w:val="clear" w:color="auto" w:fill="FFFFFF"/>
        </w:rPr>
        <w:t>首都经济贸易大学</w:t>
      </w:r>
      <w:r>
        <w:rPr>
          <w:rFonts w:ascii="Tahoma" w:hAnsi="Tahoma" w:cs="Tahoma" w:hint="eastAsia"/>
          <w:color w:val="000000"/>
          <w:szCs w:val="21"/>
          <w:shd w:val="clear" w:color="auto" w:fill="FFFFFF"/>
        </w:rPr>
        <w:t>红庙研究生</w:t>
      </w:r>
      <w:r>
        <w:rPr>
          <w:rFonts w:ascii="Tahoma" w:hAnsi="Tahoma" w:cs="Tahoma" w:hint="eastAsia"/>
          <w:color w:val="000000"/>
          <w:szCs w:val="21"/>
          <w:shd w:val="clear" w:color="auto" w:fill="FFFFFF"/>
        </w:rPr>
        <w:t>CBD</w:t>
      </w:r>
      <w:r>
        <w:rPr>
          <w:rFonts w:ascii="Tahoma" w:hAnsi="Tahoma" w:cs="Tahoma" w:hint="eastAsia"/>
          <w:color w:val="000000"/>
          <w:szCs w:val="21"/>
          <w:shd w:val="clear" w:color="auto" w:fill="FFFFFF"/>
        </w:rPr>
        <w:t>校区</w:t>
      </w:r>
    </w:p>
    <w:p w:rsidR="00930EDE" w:rsidRDefault="00930EDE" w:rsidP="00930EDE">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t>【办理入学申请地址】</w:t>
      </w:r>
    </w:p>
    <w:p w:rsidR="00930EDE" w:rsidRDefault="00930EDE" w:rsidP="009B18ED">
      <w:pPr>
        <w:widowControl/>
        <w:spacing w:line="440" w:lineRule="atLeast"/>
        <w:jc w:val="left"/>
        <w:rPr>
          <w:rFonts w:asciiTheme="minorEastAsia" w:hAnsiTheme="minorEastAsia" w:cstheme="minorEastAsia"/>
          <w:szCs w:val="21"/>
        </w:rPr>
      </w:pPr>
      <w:r>
        <w:rPr>
          <w:rFonts w:asciiTheme="minorEastAsia" w:hAnsiTheme="minorEastAsia" w:cstheme="minorEastAsia" w:hint="eastAsia"/>
          <w:szCs w:val="21"/>
        </w:rPr>
        <w:t>北京朝阳门外红庙金台里2号 首都经济贸易大学红庙校区</w:t>
      </w:r>
    </w:p>
    <w:p w:rsidR="00927C33" w:rsidRPr="00930EDE" w:rsidRDefault="00927C33">
      <w:pPr>
        <w:widowControl/>
        <w:spacing w:line="440" w:lineRule="atLeast"/>
        <w:jc w:val="left"/>
        <w:rPr>
          <w:rFonts w:asciiTheme="minorEastAsia" w:hAnsiTheme="minorEastAsia" w:cstheme="minorEastAsia"/>
          <w:color w:val="000000"/>
          <w:szCs w:val="21"/>
          <w:shd w:val="clear" w:color="auto" w:fill="FFFFFF"/>
        </w:rPr>
      </w:pPr>
    </w:p>
    <w:sectPr w:rsidR="00927C33" w:rsidRPr="00930EDE" w:rsidSect="00927C33">
      <w:headerReference w:type="default" r:id="rId8"/>
      <w:pgSz w:w="11906" w:h="16838"/>
      <w:pgMar w:top="1135" w:right="991"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A5" w:rsidRDefault="004B46A5" w:rsidP="00927C33">
      <w:r>
        <w:separator/>
      </w:r>
    </w:p>
  </w:endnote>
  <w:endnote w:type="continuationSeparator" w:id="0">
    <w:p w:rsidR="004B46A5" w:rsidRDefault="004B46A5" w:rsidP="00927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A5" w:rsidRDefault="004B46A5" w:rsidP="00927C33">
      <w:r>
        <w:separator/>
      </w:r>
    </w:p>
  </w:footnote>
  <w:footnote w:type="continuationSeparator" w:id="0">
    <w:p w:rsidR="004B46A5" w:rsidRDefault="004B46A5" w:rsidP="00927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33" w:rsidRDefault="00517C86">
    <w:pPr>
      <w:pStyle w:val="a5"/>
      <w:jc w:val="left"/>
    </w:pPr>
    <w:r>
      <w:rPr>
        <w:noProof/>
      </w:rPr>
      <w:drawing>
        <wp:inline distT="0" distB="0" distL="0" distR="0">
          <wp:extent cx="1314450" cy="346075"/>
          <wp:effectExtent l="19050" t="0" r="0" b="0"/>
          <wp:docPr id="2" name="图片 1"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img.jpg"/>
                  <pic:cNvPicPr>
                    <a:picLocks noChangeAspect="1"/>
                  </pic:cNvPicPr>
                </pic:nvPicPr>
                <pic:blipFill>
                  <a:blip r:embed="rId1"/>
                  <a:stretch>
                    <a:fillRect/>
                  </a:stretch>
                </pic:blipFill>
                <pic:spPr>
                  <a:xfrm>
                    <a:off x="0" y="0"/>
                    <a:ext cx="1314450" cy="3467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AE1"/>
    <w:multiLevelType w:val="multilevel"/>
    <w:tmpl w:val="1EDE5AE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5DE8CD"/>
    <w:multiLevelType w:val="singleLevel"/>
    <w:tmpl w:val="2C5DE8CD"/>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C25"/>
    <w:rsid w:val="00003D38"/>
    <w:rsid w:val="000107F1"/>
    <w:rsid w:val="000125E0"/>
    <w:rsid w:val="00013800"/>
    <w:rsid w:val="00014BD5"/>
    <w:rsid w:val="000212F9"/>
    <w:rsid w:val="00036D12"/>
    <w:rsid w:val="00040986"/>
    <w:rsid w:val="00057481"/>
    <w:rsid w:val="0009783D"/>
    <w:rsid w:val="000A0050"/>
    <w:rsid w:val="000B4468"/>
    <w:rsid w:val="000F2A67"/>
    <w:rsid w:val="000F56F1"/>
    <w:rsid w:val="001109AD"/>
    <w:rsid w:val="00131AFB"/>
    <w:rsid w:val="00154B41"/>
    <w:rsid w:val="00157EE8"/>
    <w:rsid w:val="001643B0"/>
    <w:rsid w:val="00165458"/>
    <w:rsid w:val="0019600A"/>
    <w:rsid w:val="00196264"/>
    <w:rsid w:val="001A1EAC"/>
    <w:rsid w:val="001A64B2"/>
    <w:rsid w:val="001B0602"/>
    <w:rsid w:val="001B4278"/>
    <w:rsid w:val="001D129F"/>
    <w:rsid w:val="001D1DF0"/>
    <w:rsid w:val="001D4EAA"/>
    <w:rsid w:val="002013F4"/>
    <w:rsid w:val="00216725"/>
    <w:rsid w:val="00242255"/>
    <w:rsid w:val="00255964"/>
    <w:rsid w:val="00283D29"/>
    <w:rsid w:val="0028530B"/>
    <w:rsid w:val="0029216F"/>
    <w:rsid w:val="00296333"/>
    <w:rsid w:val="002A4324"/>
    <w:rsid w:val="002C1556"/>
    <w:rsid w:val="002D1098"/>
    <w:rsid w:val="002D223C"/>
    <w:rsid w:val="002D2EFD"/>
    <w:rsid w:val="002E07B7"/>
    <w:rsid w:val="002F3CEE"/>
    <w:rsid w:val="00317DBC"/>
    <w:rsid w:val="00322148"/>
    <w:rsid w:val="00323B8D"/>
    <w:rsid w:val="00327528"/>
    <w:rsid w:val="00333290"/>
    <w:rsid w:val="003338FD"/>
    <w:rsid w:val="00333988"/>
    <w:rsid w:val="00341B1A"/>
    <w:rsid w:val="003550C0"/>
    <w:rsid w:val="00360CC4"/>
    <w:rsid w:val="00365008"/>
    <w:rsid w:val="00365E69"/>
    <w:rsid w:val="00397E82"/>
    <w:rsid w:val="003A774C"/>
    <w:rsid w:val="003C4F25"/>
    <w:rsid w:val="003C72CB"/>
    <w:rsid w:val="003D546B"/>
    <w:rsid w:val="003D5CE3"/>
    <w:rsid w:val="003D66E2"/>
    <w:rsid w:val="004101CD"/>
    <w:rsid w:val="00410BFE"/>
    <w:rsid w:val="004143C7"/>
    <w:rsid w:val="00416319"/>
    <w:rsid w:val="00416F78"/>
    <w:rsid w:val="00433243"/>
    <w:rsid w:val="0044204F"/>
    <w:rsid w:val="0046672B"/>
    <w:rsid w:val="00467C58"/>
    <w:rsid w:val="004804EC"/>
    <w:rsid w:val="00487509"/>
    <w:rsid w:val="004A75C2"/>
    <w:rsid w:val="004B46A5"/>
    <w:rsid w:val="004B6134"/>
    <w:rsid w:val="004D243F"/>
    <w:rsid w:val="005119F4"/>
    <w:rsid w:val="00517351"/>
    <w:rsid w:val="00517C86"/>
    <w:rsid w:val="00520A00"/>
    <w:rsid w:val="00541A78"/>
    <w:rsid w:val="00551612"/>
    <w:rsid w:val="005517FF"/>
    <w:rsid w:val="00553196"/>
    <w:rsid w:val="005621C4"/>
    <w:rsid w:val="00570BFE"/>
    <w:rsid w:val="005716DE"/>
    <w:rsid w:val="00572198"/>
    <w:rsid w:val="00583FDE"/>
    <w:rsid w:val="005A0A56"/>
    <w:rsid w:val="005A1015"/>
    <w:rsid w:val="005A3892"/>
    <w:rsid w:val="005D7F1E"/>
    <w:rsid w:val="005E6941"/>
    <w:rsid w:val="005E7E97"/>
    <w:rsid w:val="00613C02"/>
    <w:rsid w:val="00627027"/>
    <w:rsid w:val="00634E3A"/>
    <w:rsid w:val="00641DA5"/>
    <w:rsid w:val="00643A6D"/>
    <w:rsid w:val="00666070"/>
    <w:rsid w:val="00671D24"/>
    <w:rsid w:val="0068100D"/>
    <w:rsid w:val="006C6D44"/>
    <w:rsid w:val="006D0038"/>
    <w:rsid w:val="006D1DC3"/>
    <w:rsid w:val="006D74E0"/>
    <w:rsid w:val="007045C7"/>
    <w:rsid w:val="007045EB"/>
    <w:rsid w:val="00711002"/>
    <w:rsid w:val="007121FF"/>
    <w:rsid w:val="007322C8"/>
    <w:rsid w:val="00733E8F"/>
    <w:rsid w:val="00751A45"/>
    <w:rsid w:val="00767823"/>
    <w:rsid w:val="00771171"/>
    <w:rsid w:val="00772C0D"/>
    <w:rsid w:val="00776F4C"/>
    <w:rsid w:val="0078042E"/>
    <w:rsid w:val="00792EB4"/>
    <w:rsid w:val="007A4D3B"/>
    <w:rsid w:val="007B099F"/>
    <w:rsid w:val="007B7C6B"/>
    <w:rsid w:val="007C5526"/>
    <w:rsid w:val="007F3C4B"/>
    <w:rsid w:val="007F71FC"/>
    <w:rsid w:val="00805BA0"/>
    <w:rsid w:val="008161A8"/>
    <w:rsid w:val="00821640"/>
    <w:rsid w:val="00830D4D"/>
    <w:rsid w:val="00831A16"/>
    <w:rsid w:val="00844DE7"/>
    <w:rsid w:val="00845A76"/>
    <w:rsid w:val="00851369"/>
    <w:rsid w:val="00861273"/>
    <w:rsid w:val="008641C8"/>
    <w:rsid w:val="00864E10"/>
    <w:rsid w:val="00893F42"/>
    <w:rsid w:val="00895073"/>
    <w:rsid w:val="008A283B"/>
    <w:rsid w:val="008A65B0"/>
    <w:rsid w:val="008B0A5E"/>
    <w:rsid w:val="008B430B"/>
    <w:rsid w:val="008B5E3F"/>
    <w:rsid w:val="008E357D"/>
    <w:rsid w:val="00910155"/>
    <w:rsid w:val="009104AC"/>
    <w:rsid w:val="009163E6"/>
    <w:rsid w:val="00927C33"/>
    <w:rsid w:val="00930EDE"/>
    <w:rsid w:val="009346EE"/>
    <w:rsid w:val="00934EC5"/>
    <w:rsid w:val="009453D6"/>
    <w:rsid w:val="00947570"/>
    <w:rsid w:val="00950F68"/>
    <w:rsid w:val="00961217"/>
    <w:rsid w:val="00967BEF"/>
    <w:rsid w:val="0098351C"/>
    <w:rsid w:val="00985273"/>
    <w:rsid w:val="009948D2"/>
    <w:rsid w:val="009B18ED"/>
    <w:rsid w:val="009B6563"/>
    <w:rsid w:val="009C3F0C"/>
    <w:rsid w:val="009E091C"/>
    <w:rsid w:val="009E1E71"/>
    <w:rsid w:val="009E3B1C"/>
    <w:rsid w:val="009F03C5"/>
    <w:rsid w:val="00A04496"/>
    <w:rsid w:val="00A07FC9"/>
    <w:rsid w:val="00A24BB7"/>
    <w:rsid w:val="00A271FF"/>
    <w:rsid w:val="00A30AC1"/>
    <w:rsid w:val="00A420CC"/>
    <w:rsid w:val="00A47A40"/>
    <w:rsid w:val="00A61926"/>
    <w:rsid w:val="00A63852"/>
    <w:rsid w:val="00A64663"/>
    <w:rsid w:val="00AA3431"/>
    <w:rsid w:val="00AA5434"/>
    <w:rsid w:val="00AA78EA"/>
    <w:rsid w:val="00AB3BC5"/>
    <w:rsid w:val="00AB5DA5"/>
    <w:rsid w:val="00AB6E6B"/>
    <w:rsid w:val="00AE6F8A"/>
    <w:rsid w:val="00AF2905"/>
    <w:rsid w:val="00B11907"/>
    <w:rsid w:val="00B4720D"/>
    <w:rsid w:val="00B50037"/>
    <w:rsid w:val="00B57005"/>
    <w:rsid w:val="00B60046"/>
    <w:rsid w:val="00B62847"/>
    <w:rsid w:val="00B734E0"/>
    <w:rsid w:val="00B87C30"/>
    <w:rsid w:val="00BA2364"/>
    <w:rsid w:val="00BC12CD"/>
    <w:rsid w:val="00BC5D4B"/>
    <w:rsid w:val="00BC72EB"/>
    <w:rsid w:val="00BC7E61"/>
    <w:rsid w:val="00BE243A"/>
    <w:rsid w:val="00C00A12"/>
    <w:rsid w:val="00C05A37"/>
    <w:rsid w:val="00C2175E"/>
    <w:rsid w:val="00C21B7C"/>
    <w:rsid w:val="00C236E0"/>
    <w:rsid w:val="00C268EE"/>
    <w:rsid w:val="00C379ED"/>
    <w:rsid w:val="00C50144"/>
    <w:rsid w:val="00C6486B"/>
    <w:rsid w:val="00C7089B"/>
    <w:rsid w:val="00CB1632"/>
    <w:rsid w:val="00CB6C5B"/>
    <w:rsid w:val="00CC6549"/>
    <w:rsid w:val="00CC6DCD"/>
    <w:rsid w:val="00CD2550"/>
    <w:rsid w:val="00CE3F93"/>
    <w:rsid w:val="00CF4DFF"/>
    <w:rsid w:val="00D04F8A"/>
    <w:rsid w:val="00D06FA5"/>
    <w:rsid w:val="00D174FC"/>
    <w:rsid w:val="00D20D88"/>
    <w:rsid w:val="00D25E36"/>
    <w:rsid w:val="00D32E78"/>
    <w:rsid w:val="00D402C6"/>
    <w:rsid w:val="00D44B9B"/>
    <w:rsid w:val="00D4613E"/>
    <w:rsid w:val="00D51BC1"/>
    <w:rsid w:val="00D574AA"/>
    <w:rsid w:val="00D621B7"/>
    <w:rsid w:val="00D83A54"/>
    <w:rsid w:val="00D86DA7"/>
    <w:rsid w:val="00D94D17"/>
    <w:rsid w:val="00DA7C25"/>
    <w:rsid w:val="00DD4A8C"/>
    <w:rsid w:val="00DD6D66"/>
    <w:rsid w:val="00DE0E65"/>
    <w:rsid w:val="00DF34E2"/>
    <w:rsid w:val="00E07FB0"/>
    <w:rsid w:val="00E109C3"/>
    <w:rsid w:val="00E1447C"/>
    <w:rsid w:val="00E24D2A"/>
    <w:rsid w:val="00E37323"/>
    <w:rsid w:val="00E5309C"/>
    <w:rsid w:val="00E54D23"/>
    <w:rsid w:val="00E572A8"/>
    <w:rsid w:val="00E75315"/>
    <w:rsid w:val="00EB3E19"/>
    <w:rsid w:val="00EB506F"/>
    <w:rsid w:val="00EB62A4"/>
    <w:rsid w:val="00EC6B5D"/>
    <w:rsid w:val="00EC7426"/>
    <w:rsid w:val="00ED5263"/>
    <w:rsid w:val="00ED7F9F"/>
    <w:rsid w:val="00EE05F3"/>
    <w:rsid w:val="00F4166C"/>
    <w:rsid w:val="00F55CC5"/>
    <w:rsid w:val="00F72F43"/>
    <w:rsid w:val="00F801A9"/>
    <w:rsid w:val="00F84523"/>
    <w:rsid w:val="00F95A8E"/>
    <w:rsid w:val="00FD20D5"/>
    <w:rsid w:val="00FD6146"/>
    <w:rsid w:val="00FD6BBA"/>
    <w:rsid w:val="00FE2D4D"/>
    <w:rsid w:val="00FF367E"/>
    <w:rsid w:val="00FF42E6"/>
    <w:rsid w:val="00FF54CD"/>
    <w:rsid w:val="035D4DA0"/>
    <w:rsid w:val="047B1A63"/>
    <w:rsid w:val="05524337"/>
    <w:rsid w:val="06D210F7"/>
    <w:rsid w:val="070D250C"/>
    <w:rsid w:val="082151C9"/>
    <w:rsid w:val="08A12468"/>
    <w:rsid w:val="0D745DD2"/>
    <w:rsid w:val="0D886BD0"/>
    <w:rsid w:val="0F2C390B"/>
    <w:rsid w:val="0F306EA9"/>
    <w:rsid w:val="0F4D7896"/>
    <w:rsid w:val="10466EDC"/>
    <w:rsid w:val="10842DA6"/>
    <w:rsid w:val="10DF0E15"/>
    <w:rsid w:val="11894263"/>
    <w:rsid w:val="14215840"/>
    <w:rsid w:val="147176EC"/>
    <w:rsid w:val="157000C7"/>
    <w:rsid w:val="172D52B3"/>
    <w:rsid w:val="1A3C79C3"/>
    <w:rsid w:val="1D253F41"/>
    <w:rsid w:val="1E3E26B1"/>
    <w:rsid w:val="209E1C47"/>
    <w:rsid w:val="245C59F0"/>
    <w:rsid w:val="246B4A8A"/>
    <w:rsid w:val="248614E3"/>
    <w:rsid w:val="24EF3046"/>
    <w:rsid w:val="27A740B0"/>
    <w:rsid w:val="28567C87"/>
    <w:rsid w:val="28DE1A5E"/>
    <w:rsid w:val="29DD27D6"/>
    <w:rsid w:val="2C505E08"/>
    <w:rsid w:val="2C6B56AB"/>
    <w:rsid w:val="2D461E36"/>
    <w:rsid w:val="2DC749B6"/>
    <w:rsid w:val="2E3072C5"/>
    <w:rsid w:val="2EE02BAA"/>
    <w:rsid w:val="301E5C53"/>
    <w:rsid w:val="304266EA"/>
    <w:rsid w:val="36085F3D"/>
    <w:rsid w:val="37342ACF"/>
    <w:rsid w:val="37D91298"/>
    <w:rsid w:val="38862BDB"/>
    <w:rsid w:val="38CE352A"/>
    <w:rsid w:val="3ADF31D1"/>
    <w:rsid w:val="3C572F94"/>
    <w:rsid w:val="3CE70588"/>
    <w:rsid w:val="3D7D0471"/>
    <w:rsid w:val="3E9A073B"/>
    <w:rsid w:val="3E9E7CEC"/>
    <w:rsid w:val="3F935557"/>
    <w:rsid w:val="3FDD0466"/>
    <w:rsid w:val="4151185A"/>
    <w:rsid w:val="434F1551"/>
    <w:rsid w:val="43CB4478"/>
    <w:rsid w:val="44762224"/>
    <w:rsid w:val="468D2801"/>
    <w:rsid w:val="471E1F66"/>
    <w:rsid w:val="477B2160"/>
    <w:rsid w:val="47927767"/>
    <w:rsid w:val="4828086D"/>
    <w:rsid w:val="48724EC3"/>
    <w:rsid w:val="49094810"/>
    <w:rsid w:val="4A69584D"/>
    <w:rsid w:val="4ADB52D7"/>
    <w:rsid w:val="4B27469E"/>
    <w:rsid w:val="4B6C6A22"/>
    <w:rsid w:val="4CD32BCB"/>
    <w:rsid w:val="4E061CF9"/>
    <w:rsid w:val="4F3B5094"/>
    <w:rsid w:val="4F8726DB"/>
    <w:rsid w:val="52353962"/>
    <w:rsid w:val="529263F3"/>
    <w:rsid w:val="52AB4E69"/>
    <w:rsid w:val="52D20D70"/>
    <w:rsid w:val="53CE2F93"/>
    <w:rsid w:val="54E57700"/>
    <w:rsid w:val="55166F97"/>
    <w:rsid w:val="55225F95"/>
    <w:rsid w:val="56C44A64"/>
    <w:rsid w:val="5733034A"/>
    <w:rsid w:val="57543787"/>
    <w:rsid w:val="5792707A"/>
    <w:rsid w:val="59413B2E"/>
    <w:rsid w:val="59CC3494"/>
    <w:rsid w:val="5BD54930"/>
    <w:rsid w:val="5CE471CB"/>
    <w:rsid w:val="5DB36A86"/>
    <w:rsid w:val="5DD745EB"/>
    <w:rsid w:val="5FFC02B7"/>
    <w:rsid w:val="61992F7C"/>
    <w:rsid w:val="61FB589D"/>
    <w:rsid w:val="62BA7AA9"/>
    <w:rsid w:val="63B31E6F"/>
    <w:rsid w:val="63ED74E8"/>
    <w:rsid w:val="64040192"/>
    <w:rsid w:val="649F7FAE"/>
    <w:rsid w:val="651E51D4"/>
    <w:rsid w:val="656E6C16"/>
    <w:rsid w:val="660D2C92"/>
    <w:rsid w:val="68030825"/>
    <w:rsid w:val="681B03DF"/>
    <w:rsid w:val="692962AA"/>
    <w:rsid w:val="69FA1E58"/>
    <w:rsid w:val="6BF96AF1"/>
    <w:rsid w:val="6C8B5469"/>
    <w:rsid w:val="6DD21012"/>
    <w:rsid w:val="6EC9497A"/>
    <w:rsid w:val="705254B2"/>
    <w:rsid w:val="712C4509"/>
    <w:rsid w:val="71965B05"/>
    <w:rsid w:val="74483BC2"/>
    <w:rsid w:val="759A0CF3"/>
    <w:rsid w:val="75B2288E"/>
    <w:rsid w:val="75C01EE7"/>
    <w:rsid w:val="75C43D03"/>
    <w:rsid w:val="77482D01"/>
    <w:rsid w:val="79004F64"/>
    <w:rsid w:val="7BD5234A"/>
    <w:rsid w:val="7C5623A2"/>
    <w:rsid w:val="7ED32125"/>
    <w:rsid w:val="7EFB0F91"/>
    <w:rsid w:val="7F283A9A"/>
    <w:rsid w:val="7FD40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33"/>
    <w:pPr>
      <w:widowControl w:val="0"/>
      <w:jc w:val="both"/>
    </w:pPr>
    <w:rPr>
      <w:rFonts w:asciiTheme="minorHAnsi" w:eastAsiaTheme="minorEastAsia" w:hAnsiTheme="minorHAnsi" w:cstheme="minorBidi"/>
      <w:kern w:val="2"/>
      <w:sz w:val="21"/>
      <w:szCs w:val="22"/>
    </w:rPr>
  </w:style>
  <w:style w:type="paragraph" w:styleId="6">
    <w:name w:val="heading 6"/>
    <w:basedOn w:val="a"/>
    <w:next w:val="a"/>
    <w:link w:val="6Char"/>
    <w:uiPriority w:val="9"/>
    <w:qFormat/>
    <w:rsid w:val="00927C3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27C33"/>
    <w:rPr>
      <w:sz w:val="18"/>
      <w:szCs w:val="18"/>
    </w:rPr>
  </w:style>
  <w:style w:type="paragraph" w:styleId="a4">
    <w:name w:val="footer"/>
    <w:basedOn w:val="a"/>
    <w:link w:val="Char0"/>
    <w:uiPriority w:val="99"/>
    <w:unhideWhenUsed/>
    <w:qFormat/>
    <w:rsid w:val="00927C3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7C3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27C3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927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927C33"/>
    <w:rPr>
      <w:b/>
      <w:bCs/>
    </w:rPr>
  </w:style>
  <w:style w:type="character" w:styleId="a9">
    <w:name w:val="Hyperlink"/>
    <w:basedOn w:val="a0"/>
    <w:uiPriority w:val="99"/>
    <w:semiHidden/>
    <w:unhideWhenUsed/>
    <w:qFormat/>
    <w:rsid w:val="00927C33"/>
    <w:rPr>
      <w:color w:val="0000FF"/>
      <w:u w:val="single"/>
    </w:rPr>
  </w:style>
  <w:style w:type="character" w:customStyle="1" w:styleId="Char1">
    <w:name w:val="页眉 Char"/>
    <w:basedOn w:val="a0"/>
    <w:link w:val="a5"/>
    <w:uiPriority w:val="99"/>
    <w:qFormat/>
    <w:rsid w:val="00927C33"/>
    <w:rPr>
      <w:sz w:val="18"/>
      <w:szCs w:val="18"/>
    </w:rPr>
  </w:style>
  <w:style w:type="character" w:customStyle="1" w:styleId="Char0">
    <w:name w:val="页脚 Char"/>
    <w:basedOn w:val="a0"/>
    <w:link w:val="a4"/>
    <w:uiPriority w:val="99"/>
    <w:qFormat/>
    <w:rsid w:val="00927C33"/>
    <w:rPr>
      <w:sz w:val="18"/>
      <w:szCs w:val="18"/>
    </w:rPr>
  </w:style>
  <w:style w:type="character" w:customStyle="1" w:styleId="6Char">
    <w:name w:val="标题 6 Char"/>
    <w:basedOn w:val="a0"/>
    <w:link w:val="6"/>
    <w:uiPriority w:val="9"/>
    <w:qFormat/>
    <w:rsid w:val="00927C33"/>
    <w:rPr>
      <w:rFonts w:ascii="宋体" w:eastAsia="宋体" w:hAnsi="宋体" w:cs="宋体"/>
      <w:b/>
      <w:bCs/>
      <w:kern w:val="0"/>
      <w:sz w:val="15"/>
      <w:szCs w:val="15"/>
    </w:rPr>
  </w:style>
  <w:style w:type="paragraph" w:styleId="aa">
    <w:name w:val="List Paragraph"/>
    <w:basedOn w:val="a"/>
    <w:uiPriority w:val="34"/>
    <w:qFormat/>
    <w:rsid w:val="00927C33"/>
    <w:pPr>
      <w:ind w:firstLineChars="200" w:firstLine="420"/>
    </w:pPr>
  </w:style>
  <w:style w:type="character" w:customStyle="1" w:styleId="apple-converted-space">
    <w:name w:val="apple-converted-space"/>
    <w:basedOn w:val="a0"/>
    <w:qFormat/>
    <w:rsid w:val="00927C33"/>
  </w:style>
  <w:style w:type="paragraph" w:customStyle="1" w:styleId="p0">
    <w:name w:val="p0"/>
    <w:basedOn w:val="a"/>
    <w:qFormat/>
    <w:rsid w:val="00927C33"/>
    <w:pPr>
      <w:widowControl/>
      <w:spacing w:before="100" w:beforeAutospacing="1" w:after="100" w:afterAutospacing="1"/>
      <w:jc w:val="left"/>
    </w:pPr>
    <w:rPr>
      <w:rFonts w:ascii="宋体" w:eastAsia="宋体" w:hAnsi="宋体" w:cs="宋体"/>
      <w:kern w:val="0"/>
      <w:sz w:val="24"/>
      <w:szCs w:val="24"/>
    </w:rPr>
  </w:style>
  <w:style w:type="character" w:customStyle="1" w:styleId="readmaillocationtip">
    <w:name w:val="readmail_locationtip"/>
    <w:basedOn w:val="a0"/>
    <w:qFormat/>
    <w:rsid w:val="00927C33"/>
  </w:style>
  <w:style w:type="character" w:customStyle="1" w:styleId="Char">
    <w:name w:val="批注框文本 Char"/>
    <w:basedOn w:val="a0"/>
    <w:link w:val="a3"/>
    <w:uiPriority w:val="99"/>
    <w:semiHidden/>
    <w:qFormat/>
    <w:rsid w:val="00927C3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70</cp:revision>
  <dcterms:created xsi:type="dcterms:W3CDTF">2019-03-11T07:19:00Z</dcterms:created>
  <dcterms:modified xsi:type="dcterms:W3CDTF">2020-07-16T06:54:00Z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