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46C" w:rsidRDefault="00DE2456" w:rsidP="00C11DA6">
      <w:pPr>
        <w:jc w:val="center"/>
        <w:rPr>
          <w:rFonts w:ascii="宋体" w:eastAsia="宋体" w:hAnsi="宋体" w:cs="宋体"/>
          <w:b/>
          <w:bCs/>
          <w:sz w:val="44"/>
          <w:szCs w:val="44"/>
        </w:rPr>
      </w:pPr>
      <w:r>
        <w:rPr>
          <w:rFonts w:ascii="宋体" w:eastAsia="宋体" w:hAnsi="宋体" w:cs="宋体" w:hint="eastAsia"/>
          <w:b/>
          <w:bCs/>
          <w:sz w:val="44"/>
          <w:szCs w:val="44"/>
        </w:rPr>
        <w:t>2020</w:t>
      </w:r>
      <w:r>
        <w:rPr>
          <w:rFonts w:ascii="宋体" w:eastAsia="宋体" w:hAnsi="宋体" w:cs="宋体" w:hint="eastAsia"/>
          <w:b/>
          <w:bCs/>
          <w:sz w:val="44"/>
          <w:szCs w:val="44"/>
        </w:rPr>
        <w:t>年渤海大学</w:t>
      </w:r>
      <w:r w:rsidR="0010455B">
        <w:rPr>
          <w:rFonts w:asciiTheme="minorEastAsia" w:hAnsiTheme="minorEastAsia" w:cs="微软雅黑" w:hint="eastAsia"/>
          <w:b/>
          <w:sz w:val="44"/>
          <w:szCs w:val="44"/>
        </w:rPr>
        <w:t>管理</w:t>
      </w:r>
      <w:r w:rsidR="00E87CD9" w:rsidRPr="005C44AD">
        <w:rPr>
          <w:rFonts w:asciiTheme="minorEastAsia" w:hAnsiTheme="minorEastAsia" w:cs="微软雅黑" w:hint="eastAsia"/>
          <w:b/>
          <w:sz w:val="44"/>
          <w:szCs w:val="44"/>
        </w:rPr>
        <w:t>学</w:t>
      </w:r>
      <w:r>
        <w:rPr>
          <w:rFonts w:ascii="宋体" w:eastAsia="宋体" w:hAnsi="宋体" w:cs="宋体" w:hint="eastAsia"/>
          <w:b/>
          <w:bCs/>
          <w:sz w:val="44"/>
          <w:szCs w:val="44"/>
        </w:rPr>
        <w:t>课程研修班招生简章</w:t>
      </w:r>
    </w:p>
    <w:p w:rsidR="00A3746C" w:rsidRDefault="00DE2456">
      <w:pPr>
        <w:rPr>
          <w:rFonts w:ascii="微软雅黑" w:eastAsia="微软雅黑" w:hAnsi="微软雅黑" w:cs="微软雅黑"/>
          <w:b/>
          <w:bCs/>
          <w:sz w:val="32"/>
          <w:szCs w:val="32"/>
        </w:rPr>
      </w:pPr>
      <w:r>
        <w:rPr>
          <w:rFonts w:ascii="微软雅黑" w:eastAsia="微软雅黑" w:hAnsi="微软雅黑" w:cs="微软雅黑" w:hint="eastAsia"/>
          <w:b/>
          <w:bCs/>
          <w:sz w:val="32"/>
          <w:szCs w:val="32"/>
        </w:rPr>
        <w:t>学校简介</w:t>
      </w:r>
    </w:p>
    <w:p w:rsidR="00A3746C" w:rsidRDefault="00DE2456">
      <w:pPr>
        <w:ind w:firstLineChars="200" w:firstLine="480"/>
        <w:rPr>
          <w:rFonts w:ascii="宋体" w:eastAsia="宋体" w:hAnsi="宋体" w:cs="宋体"/>
          <w:sz w:val="24"/>
        </w:rPr>
      </w:pPr>
      <w:r>
        <w:rPr>
          <w:rFonts w:ascii="宋体" w:eastAsia="宋体" w:hAnsi="宋体" w:cs="宋体" w:hint="eastAsia"/>
          <w:sz w:val="24"/>
        </w:rPr>
        <w:t>渤海大学建于</w:t>
      </w:r>
      <w:r>
        <w:rPr>
          <w:rFonts w:ascii="宋体" w:eastAsia="宋体" w:hAnsi="宋体" w:cs="宋体" w:hint="eastAsia"/>
          <w:sz w:val="24"/>
        </w:rPr>
        <w:t>1950</w:t>
      </w:r>
      <w:r>
        <w:rPr>
          <w:rFonts w:ascii="宋体" w:eastAsia="宋体" w:hAnsi="宋体" w:cs="宋体" w:hint="eastAsia"/>
          <w:sz w:val="24"/>
        </w:rPr>
        <w:t>年</w:t>
      </w:r>
      <w:r>
        <w:rPr>
          <w:rFonts w:ascii="宋体" w:eastAsia="宋体" w:hAnsi="宋体" w:cs="宋体" w:hint="eastAsia"/>
          <w:sz w:val="24"/>
        </w:rPr>
        <w:t>2</w:t>
      </w:r>
      <w:r>
        <w:rPr>
          <w:rFonts w:ascii="宋体" w:eastAsia="宋体" w:hAnsi="宋体" w:cs="宋体" w:hint="eastAsia"/>
          <w:sz w:val="24"/>
        </w:rPr>
        <w:t>月，是辽宁省政府举办的综合性大学，位于渤海之滨历史文化名城——辽宁锦州。</w:t>
      </w:r>
    </w:p>
    <w:p w:rsidR="00A3746C" w:rsidRDefault="00A3746C">
      <w:pPr>
        <w:rPr>
          <w:rFonts w:ascii="宋体" w:eastAsia="宋体" w:hAnsi="宋体" w:cs="宋体"/>
          <w:sz w:val="24"/>
        </w:rPr>
      </w:pPr>
    </w:p>
    <w:p w:rsidR="00A3746C" w:rsidRDefault="00DE2456">
      <w:pPr>
        <w:rPr>
          <w:rFonts w:ascii="宋体" w:eastAsia="宋体" w:hAnsi="宋体" w:cs="宋体"/>
          <w:sz w:val="24"/>
        </w:rPr>
      </w:pPr>
      <w:r>
        <w:rPr>
          <w:rFonts w:ascii="宋体" w:eastAsia="宋体" w:hAnsi="宋体" w:cs="宋体"/>
          <w:sz w:val="24"/>
        </w:rPr>
        <w:t xml:space="preserve">　　学校占地</w:t>
      </w:r>
      <w:r>
        <w:rPr>
          <w:rFonts w:ascii="宋体" w:eastAsia="宋体" w:hAnsi="宋体" w:cs="宋体"/>
          <w:sz w:val="24"/>
        </w:rPr>
        <w:t>2250</w:t>
      </w:r>
      <w:r>
        <w:rPr>
          <w:rFonts w:ascii="宋体" w:eastAsia="宋体" w:hAnsi="宋体" w:cs="宋体"/>
          <w:sz w:val="24"/>
        </w:rPr>
        <w:t>余亩，总建筑面积</w:t>
      </w:r>
      <w:r>
        <w:rPr>
          <w:rFonts w:ascii="宋体" w:eastAsia="宋体" w:hAnsi="宋体" w:cs="宋体"/>
          <w:sz w:val="24"/>
        </w:rPr>
        <w:t>60</w:t>
      </w:r>
      <w:r>
        <w:rPr>
          <w:rFonts w:ascii="宋体" w:eastAsia="宋体" w:hAnsi="宋体" w:cs="宋体"/>
          <w:sz w:val="24"/>
        </w:rPr>
        <w:t>万平方米。设有</w:t>
      </w:r>
      <w:r>
        <w:rPr>
          <w:rFonts w:ascii="宋体" w:eastAsia="宋体" w:hAnsi="宋体" w:cs="宋体"/>
          <w:sz w:val="24"/>
        </w:rPr>
        <w:t>17</w:t>
      </w:r>
      <w:r>
        <w:rPr>
          <w:rFonts w:ascii="宋体" w:eastAsia="宋体" w:hAnsi="宋体" w:cs="宋体"/>
          <w:sz w:val="24"/>
        </w:rPr>
        <w:t>个二级学院，</w:t>
      </w:r>
      <w:r>
        <w:rPr>
          <w:rFonts w:ascii="宋体" w:eastAsia="宋体" w:hAnsi="宋体" w:cs="宋体"/>
          <w:sz w:val="24"/>
        </w:rPr>
        <w:t>48</w:t>
      </w:r>
      <w:r>
        <w:rPr>
          <w:rFonts w:ascii="宋体" w:eastAsia="宋体" w:hAnsi="宋体" w:cs="宋体"/>
          <w:sz w:val="24"/>
        </w:rPr>
        <w:t>个本科招生专业，拥有</w:t>
      </w:r>
      <w:r>
        <w:rPr>
          <w:rFonts w:ascii="宋体" w:eastAsia="宋体" w:hAnsi="宋体" w:cs="宋体"/>
          <w:sz w:val="24"/>
        </w:rPr>
        <w:t>18</w:t>
      </w:r>
      <w:r>
        <w:rPr>
          <w:rFonts w:ascii="宋体" w:eastAsia="宋体" w:hAnsi="宋体" w:cs="宋体"/>
          <w:sz w:val="24"/>
        </w:rPr>
        <w:t>个一级学科硕士学位授权点和</w:t>
      </w:r>
      <w:r>
        <w:rPr>
          <w:rFonts w:ascii="宋体" w:eastAsia="宋体" w:hAnsi="宋体" w:cs="宋体"/>
          <w:sz w:val="24"/>
        </w:rPr>
        <w:t>7</w:t>
      </w:r>
      <w:r>
        <w:rPr>
          <w:rFonts w:ascii="宋体" w:eastAsia="宋体" w:hAnsi="宋体" w:cs="宋体"/>
          <w:sz w:val="24"/>
        </w:rPr>
        <w:t>个专业硕士学位授权点，涵盖经、法、教、文、史、哲、理、工、农、管、艺等学科门类，现有全日制硕士研究生、本科在校生</w:t>
      </w:r>
      <w:r>
        <w:rPr>
          <w:rFonts w:ascii="宋体" w:eastAsia="宋体" w:hAnsi="宋体" w:cs="宋体"/>
          <w:sz w:val="24"/>
        </w:rPr>
        <w:t>21900</w:t>
      </w:r>
      <w:r>
        <w:rPr>
          <w:rFonts w:ascii="宋体" w:eastAsia="宋体" w:hAnsi="宋体" w:cs="宋体"/>
          <w:sz w:val="24"/>
        </w:rPr>
        <w:t>余人。</w:t>
      </w:r>
    </w:p>
    <w:p w:rsidR="00A3746C" w:rsidRDefault="00A3746C">
      <w:pPr>
        <w:rPr>
          <w:rFonts w:ascii="宋体" w:eastAsia="宋体" w:hAnsi="宋体" w:cs="宋体"/>
          <w:sz w:val="24"/>
        </w:rPr>
      </w:pPr>
    </w:p>
    <w:p w:rsidR="00A3746C" w:rsidRDefault="00DE2456">
      <w:pPr>
        <w:rPr>
          <w:rFonts w:ascii="宋体" w:eastAsia="宋体" w:hAnsi="宋体" w:cs="宋体"/>
          <w:sz w:val="24"/>
        </w:rPr>
      </w:pPr>
      <w:r>
        <w:rPr>
          <w:rFonts w:ascii="宋体" w:eastAsia="宋体" w:hAnsi="宋体" w:cs="宋体"/>
          <w:sz w:val="24"/>
        </w:rPr>
        <w:t xml:space="preserve">　　学校有专任教师</w:t>
      </w:r>
      <w:r>
        <w:rPr>
          <w:rFonts w:ascii="宋体" w:eastAsia="宋体" w:hAnsi="宋体" w:cs="宋体"/>
          <w:sz w:val="24"/>
        </w:rPr>
        <w:t>1200</w:t>
      </w:r>
      <w:r>
        <w:rPr>
          <w:rFonts w:ascii="宋体" w:eastAsia="宋体" w:hAnsi="宋体" w:cs="宋体"/>
          <w:sz w:val="24"/>
        </w:rPr>
        <w:t>余人，其中教授近</w:t>
      </w:r>
      <w:r>
        <w:rPr>
          <w:rFonts w:ascii="宋体" w:eastAsia="宋体" w:hAnsi="宋体" w:cs="宋体"/>
          <w:sz w:val="24"/>
        </w:rPr>
        <w:t>200</w:t>
      </w:r>
      <w:r>
        <w:rPr>
          <w:rFonts w:ascii="宋体" w:eastAsia="宋体" w:hAnsi="宋体" w:cs="宋体"/>
          <w:sz w:val="24"/>
        </w:rPr>
        <w:t>人，博士近</w:t>
      </w:r>
      <w:r>
        <w:rPr>
          <w:rFonts w:ascii="宋体" w:eastAsia="宋体" w:hAnsi="宋体" w:cs="宋体"/>
          <w:sz w:val="24"/>
        </w:rPr>
        <w:t>500</w:t>
      </w:r>
      <w:r>
        <w:rPr>
          <w:rFonts w:ascii="宋体" w:eastAsia="宋体" w:hAnsi="宋体" w:cs="宋体"/>
          <w:sz w:val="24"/>
        </w:rPr>
        <w:t>人。专任教师中，有国家科技进步二等奖获得者、</w:t>
      </w:r>
      <w:r>
        <w:rPr>
          <w:rFonts w:ascii="宋体" w:eastAsia="宋体" w:hAnsi="宋体" w:cs="宋体"/>
          <w:sz w:val="24"/>
        </w:rPr>
        <w:t xml:space="preserve"> </w:t>
      </w:r>
      <w:r>
        <w:rPr>
          <w:rFonts w:ascii="宋体" w:eastAsia="宋体" w:hAnsi="宋体" w:cs="宋体"/>
          <w:sz w:val="24"/>
        </w:rPr>
        <w:t>国家优秀青年科学基金获得者、国家百千万人才入选者、全国优秀教师、教育部优秀人才支持计划入选者、辽宁省攀登学者、辽宁省特聘教授、辽宁省优秀专家、辽宁省优秀人才支持计划入选者、辽宁省院士后备人选培养工程人选、辽宁省</w:t>
      </w:r>
      <w:r>
        <w:rPr>
          <w:rFonts w:ascii="宋体" w:eastAsia="宋体" w:hAnsi="宋体" w:cs="宋体"/>
          <w:sz w:val="24"/>
        </w:rPr>
        <w:t>“</w:t>
      </w:r>
      <w:r>
        <w:rPr>
          <w:rFonts w:ascii="宋体" w:eastAsia="宋体" w:hAnsi="宋体" w:cs="宋体"/>
          <w:sz w:val="24"/>
        </w:rPr>
        <w:t>百千万人才工程</w:t>
      </w:r>
      <w:r>
        <w:rPr>
          <w:rFonts w:ascii="宋体" w:eastAsia="宋体" w:hAnsi="宋体" w:cs="宋体"/>
          <w:sz w:val="24"/>
        </w:rPr>
        <w:t>”</w:t>
      </w:r>
      <w:r>
        <w:rPr>
          <w:rFonts w:ascii="宋体" w:eastAsia="宋体" w:hAnsi="宋体" w:cs="宋体"/>
          <w:sz w:val="24"/>
        </w:rPr>
        <w:t>百人层次入选者、千人层次入选者、省级优秀科技人才、省级教学名师、省级专业带头人、省级优秀教师等近百人。</w:t>
      </w:r>
    </w:p>
    <w:p w:rsidR="00A3746C" w:rsidRDefault="00A3746C">
      <w:pPr>
        <w:rPr>
          <w:rFonts w:ascii="宋体" w:eastAsia="宋体" w:hAnsi="宋体" w:cs="宋体"/>
          <w:sz w:val="24"/>
        </w:rPr>
      </w:pPr>
    </w:p>
    <w:p w:rsidR="00A3746C" w:rsidRDefault="00DE2456">
      <w:pPr>
        <w:rPr>
          <w:rFonts w:ascii="宋体" w:eastAsia="宋体" w:hAnsi="宋体" w:cs="宋体"/>
          <w:sz w:val="24"/>
        </w:rPr>
      </w:pPr>
      <w:r>
        <w:rPr>
          <w:rFonts w:ascii="宋体" w:eastAsia="宋体" w:hAnsi="宋体" w:cs="宋体"/>
          <w:sz w:val="24"/>
        </w:rPr>
        <w:t xml:space="preserve">　　学校有省一流学科</w:t>
      </w:r>
      <w:r>
        <w:rPr>
          <w:rFonts w:ascii="宋体" w:eastAsia="宋体" w:hAnsi="宋体" w:cs="宋体"/>
          <w:sz w:val="24"/>
        </w:rPr>
        <w:t>A</w:t>
      </w:r>
      <w:r>
        <w:rPr>
          <w:rFonts w:ascii="宋体" w:eastAsia="宋体" w:hAnsi="宋体" w:cs="宋体"/>
          <w:sz w:val="24"/>
        </w:rPr>
        <w:t>类建设项目</w:t>
      </w:r>
      <w:r>
        <w:rPr>
          <w:rFonts w:ascii="宋体" w:eastAsia="宋体" w:hAnsi="宋体" w:cs="宋体"/>
          <w:sz w:val="24"/>
        </w:rPr>
        <w:t>1</w:t>
      </w:r>
      <w:r>
        <w:rPr>
          <w:rFonts w:ascii="宋体" w:eastAsia="宋体" w:hAnsi="宋体" w:cs="宋体"/>
          <w:sz w:val="24"/>
        </w:rPr>
        <w:t>个、省一流特色学科项目</w:t>
      </w:r>
      <w:r>
        <w:rPr>
          <w:rFonts w:ascii="宋体" w:eastAsia="宋体" w:hAnsi="宋体" w:cs="宋体"/>
          <w:sz w:val="24"/>
        </w:rPr>
        <w:t>3</w:t>
      </w:r>
      <w:r>
        <w:rPr>
          <w:rFonts w:ascii="宋体" w:eastAsia="宋体" w:hAnsi="宋体" w:cs="宋体"/>
          <w:sz w:val="24"/>
        </w:rPr>
        <w:t>个、省重点</w:t>
      </w:r>
      <w:r>
        <w:rPr>
          <w:rFonts w:ascii="宋体" w:eastAsia="宋体" w:hAnsi="宋体" w:cs="宋体"/>
          <w:sz w:val="24"/>
        </w:rPr>
        <w:t>学科培育项目</w:t>
      </w:r>
      <w:r>
        <w:rPr>
          <w:rFonts w:ascii="宋体" w:eastAsia="宋体" w:hAnsi="宋体" w:cs="宋体"/>
          <w:sz w:val="24"/>
        </w:rPr>
        <w:t>7</w:t>
      </w:r>
      <w:r>
        <w:rPr>
          <w:rFonts w:ascii="宋体" w:eastAsia="宋体" w:hAnsi="宋体" w:cs="宋体"/>
          <w:sz w:val="24"/>
        </w:rPr>
        <w:t>个。有国家地方联合工程研究中心</w:t>
      </w:r>
      <w:r>
        <w:rPr>
          <w:rFonts w:ascii="宋体" w:eastAsia="宋体" w:hAnsi="宋体" w:cs="宋体"/>
          <w:sz w:val="24"/>
        </w:rPr>
        <w:t>1</w:t>
      </w:r>
      <w:r>
        <w:rPr>
          <w:rFonts w:ascii="宋体" w:eastAsia="宋体" w:hAnsi="宋体" w:cs="宋体"/>
          <w:sz w:val="24"/>
        </w:rPr>
        <w:t>个、农业农村部技术研发专业中心</w:t>
      </w:r>
      <w:r>
        <w:rPr>
          <w:rFonts w:ascii="宋体" w:eastAsia="宋体" w:hAnsi="宋体" w:cs="宋体"/>
          <w:sz w:val="24"/>
        </w:rPr>
        <w:t>1</w:t>
      </w:r>
      <w:r>
        <w:rPr>
          <w:rFonts w:ascii="宋体" w:eastAsia="宋体" w:hAnsi="宋体" w:cs="宋体"/>
          <w:sz w:val="24"/>
        </w:rPr>
        <w:t>个、国家新闻出版广电总局重点实验室</w:t>
      </w:r>
      <w:r>
        <w:rPr>
          <w:rFonts w:ascii="宋体" w:eastAsia="宋体" w:hAnsi="宋体" w:cs="宋体"/>
          <w:sz w:val="24"/>
        </w:rPr>
        <w:t>1</w:t>
      </w:r>
      <w:r>
        <w:rPr>
          <w:rFonts w:ascii="宋体" w:eastAsia="宋体" w:hAnsi="宋体" w:cs="宋体"/>
          <w:sz w:val="24"/>
        </w:rPr>
        <w:t>个、教育部国别与区域研究中心</w:t>
      </w:r>
      <w:r>
        <w:rPr>
          <w:rFonts w:ascii="宋体" w:eastAsia="宋体" w:hAnsi="宋体" w:cs="宋体"/>
          <w:sz w:val="24"/>
        </w:rPr>
        <w:t>1</w:t>
      </w:r>
      <w:r>
        <w:rPr>
          <w:rFonts w:ascii="宋体" w:eastAsia="宋体" w:hAnsi="宋体" w:cs="宋体"/>
          <w:sz w:val="24"/>
        </w:rPr>
        <w:t>个、省高校重大科技平台</w:t>
      </w:r>
      <w:r>
        <w:rPr>
          <w:rFonts w:ascii="宋体" w:eastAsia="宋体" w:hAnsi="宋体" w:cs="宋体"/>
          <w:sz w:val="24"/>
        </w:rPr>
        <w:t>1</w:t>
      </w:r>
      <w:r>
        <w:rPr>
          <w:rFonts w:ascii="宋体" w:eastAsia="宋体" w:hAnsi="宋体" w:cs="宋体"/>
          <w:sz w:val="24"/>
        </w:rPr>
        <w:t>个、省教育厅校企联盟</w:t>
      </w:r>
      <w:r>
        <w:rPr>
          <w:rFonts w:ascii="宋体" w:eastAsia="宋体" w:hAnsi="宋体" w:cs="宋体"/>
          <w:sz w:val="24"/>
        </w:rPr>
        <w:t>2</w:t>
      </w:r>
      <w:r>
        <w:rPr>
          <w:rFonts w:ascii="宋体" w:eastAsia="宋体" w:hAnsi="宋体" w:cs="宋体"/>
          <w:sz w:val="24"/>
        </w:rPr>
        <w:t>个、省产业技术研究院</w:t>
      </w:r>
      <w:r>
        <w:rPr>
          <w:rFonts w:ascii="宋体" w:eastAsia="宋体" w:hAnsi="宋体" w:cs="宋体"/>
          <w:sz w:val="24"/>
        </w:rPr>
        <w:t>1</w:t>
      </w:r>
      <w:r>
        <w:rPr>
          <w:rFonts w:ascii="宋体" w:eastAsia="宋体" w:hAnsi="宋体" w:cs="宋体"/>
          <w:sz w:val="24"/>
        </w:rPr>
        <w:t>个、省高等学校新型智库</w:t>
      </w:r>
      <w:r>
        <w:rPr>
          <w:rFonts w:ascii="宋体" w:eastAsia="宋体" w:hAnsi="宋体" w:cs="宋体"/>
          <w:sz w:val="24"/>
        </w:rPr>
        <w:t>1</w:t>
      </w:r>
      <w:r>
        <w:rPr>
          <w:rFonts w:ascii="宋体" w:eastAsia="宋体" w:hAnsi="宋体" w:cs="宋体"/>
          <w:sz w:val="24"/>
        </w:rPr>
        <w:t>个、省产业技术创新战略联盟</w:t>
      </w:r>
      <w:r>
        <w:rPr>
          <w:rFonts w:ascii="宋体" w:eastAsia="宋体" w:hAnsi="宋体" w:cs="宋体"/>
          <w:sz w:val="24"/>
        </w:rPr>
        <w:t>3</w:t>
      </w:r>
      <w:r>
        <w:rPr>
          <w:rFonts w:ascii="宋体" w:eastAsia="宋体" w:hAnsi="宋体" w:cs="宋体"/>
          <w:sz w:val="24"/>
        </w:rPr>
        <w:t>个、省</w:t>
      </w:r>
      <w:r>
        <w:rPr>
          <w:rFonts w:ascii="宋体" w:eastAsia="宋体" w:hAnsi="宋体" w:cs="宋体"/>
          <w:sz w:val="24"/>
        </w:rPr>
        <w:t>2011</w:t>
      </w:r>
      <w:r>
        <w:rPr>
          <w:rFonts w:ascii="宋体" w:eastAsia="宋体" w:hAnsi="宋体" w:cs="宋体"/>
          <w:sz w:val="24"/>
        </w:rPr>
        <w:t>协同创新中心</w:t>
      </w:r>
      <w:r>
        <w:rPr>
          <w:rFonts w:ascii="宋体" w:eastAsia="宋体" w:hAnsi="宋体" w:cs="宋体"/>
          <w:sz w:val="24"/>
        </w:rPr>
        <w:t>1</w:t>
      </w:r>
      <w:r>
        <w:rPr>
          <w:rFonts w:ascii="宋体" w:eastAsia="宋体" w:hAnsi="宋体" w:cs="宋体"/>
          <w:sz w:val="24"/>
        </w:rPr>
        <w:t>个、省重点实验室</w:t>
      </w:r>
      <w:r>
        <w:rPr>
          <w:rFonts w:ascii="宋体" w:eastAsia="宋体" w:hAnsi="宋体" w:cs="宋体"/>
          <w:sz w:val="24"/>
        </w:rPr>
        <w:t>4</w:t>
      </w:r>
      <w:r>
        <w:rPr>
          <w:rFonts w:ascii="宋体" w:eastAsia="宋体" w:hAnsi="宋体" w:cs="宋体"/>
          <w:sz w:val="24"/>
        </w:rPr>
        <w:t>个、省高校重点实验室</w:t>
      </w:r>
      <w:r>
        <w:rPr>
          <w:rFonts w:ascii="宋体" w:eastAsia="宋体" w:hAnsi="宋体" w:cs="宋体"/>
          <w:sz w:val="24"/>
        </w:rPr>
        <w:t>3</w:t>
      </w:r>
      <w:r>
        <w:rPr>
          <w:rFonts w:ascii="宋体" w:eastAsia="宋体" w:hAnsi="宋体" w:cs="宋体"/>
          <w:sz w:val="24"/>
        </w:rPr>
        <w:t>个、省工程技术研究中心</w:t>
      </w:r>
      <w:r>
        <w:rPr>
          <w:rFonts w:ascii="宋体" w:eastAsia="宋体" w:hAnsi="宋体" w:cs="宋体"/>
          <w:sz w:val="24"/>
        </w:rPr>
        <w:t>5</w:t>
      </w:r>
      <w:r>
        <w:rPr>
          <w:rFonts w:ascii="宋体" w:eastAsia="宋体" w:hAnsi="宋体" w:cs="宋体"/>
          <w:sz w:val="24"/>
        </w:rPr>
        <w:t>个、省工程研究中心</w:t>
      </w:r>
      <w:r>
        <w:rPr>
          <w:rFonts w:ascii="宋体" w:eastAsia="宋体" w:hAnsi="宋体" w:cs="宋体"/>
          <w:sz w:val="24"/>
        </w:rPr>
        <w:t>3</w:t>
      </w:r>
      <w:r>
        <w:rPr>
          <w:rFonts w:ascii="宋体" w:eastAsia="宋体" w:hAnsi="宋体" w:cs="宋体"/>
          <w:sz w:val="24"/>
        </w:rPr>
        <w:t>个、省高校人文社会科学重点研究基地</w:t>
      </w:r>
      <w:r>
        <w:rPr>
          <w:rFonts w:ascii="宋体" w:eastAsia="宋体" w:hAnsi="宋体" w:cs="宋体"/>
          <w:sz w:val="24"/>
        </w:rPr>
        <w:t>1</w:t>
      </w:r>
      <w:r>
        <w:rPr>
          <w:rFonts w:ascii="宋体" w:eastAsia="宋体" w:hAnsi="宋体" w:cs="宋体"/>
          <w:sz w:val="24"/>
        </w:rPr>
        <w:t>个、省教育科学规划重点研究基地</w:t>
      </w:r>
      <w:r>
        <w:rPr>
          <w:rFonts w:ascii="宋体" w:eastAsia="宋体" w:hAnsi="宋体" w:cs="宋体"/>
          <w:sz w:val="24"/>
        </w:rPr>
        <w:t>3</w:t>
      </w:r>
      <w:r>
        <w:rPr>
          <w:rFonts w:ascii="宋体" w:eastAsia="宋体" w:hAnsi="宋体" w:cs="宋体"/>
          <w:sz w:val="24"/>
        </w:rPr>
        <w:t>个、辽宁经济社会发展研究基地</w:t>
      </w:r>
      <w:r>
        <w:rPr>
          <w:rFonts w:ascii="宋体" w:eastAsia="宋体" w:hAnsi="宋体" w:cs="宋体"/>
          <w:sz w:val="24"/>
        </w:rPr>
        <w:t>1</w:t>
      </w:r>
      <w:r>
        <w:rPr>
          <w:rFonts w:ascii="宋体" w:eastAsia="宋体" w:hAnsi="宋体" w:cs="宋体"/>
          <w:sz w:val="24"/>
        </w:rPr>
        <w:t>个、省大学科技园</w:t>
      </w:r>
      <w:r>
        <w:rPr>
          <w:rFonts w:ascii="宋体" w:eastAsia="宋体" w:hAnsi="宋体" w:cs="宋体"/>
          <w:sz w:val="24"/>
        </w:rPr>
        <w:t>1</w:t>
      </w:r>
      <w:r>
        <w:rPr>
          <w:rFonts w:ascii="宋体" w:eastAsia="宋体" w:hAnsi="宋体" w:cs="宋体"/>
          <w:sz w:val="24"/>
        </w:rPr>
        <w:t>个、省科普基地</w:t>
      </w:r>
      <w:r>
        <w:rPr>
          <w:rFonts w:ascii="宋体" w:eastAsia="宋体" w:hAnsi="宋体" w:cs="宋体"/>
          <w:sz w:val="24"/>
        </w:rPr>
        <w:t>1</w:t>
      </w:r>
      <w:r>
        <w:rPr>
          <w:rFonts w:ascii="宋体" w:eastAsia="宋体" w:hAnsi="宋体" w:cs="宋体"/>
          <w:sz w:val="24"/>
        </w:rPr>
        <w:t>个，</w:t>
      </w:r>
      <w:r>
        <w:rPr>
          <w:rFonts w:ascii="宋体" w:eastAsia="宋体" w:hAnsi="宋体" w:cs="宋体"/>
          <w:sz w:val="24"/>
        </w:rPr>
        <w:t>其他省级平台</w:t>
      </w:r>
      <w:r>
        <w:rPr>
          <w:rFonts w:ascii="宋体" w:eastAsia="宋体" w:hAnsi="宋体" w:cs="宋体"/>
          <w:sz w:val="24"/>
        </w:rPr>
        <w:t>3</w:t>
      </w:r>
      <w:r>
        <w:rPr>
          <w:rFonts w:ascii="宋体" w:eastAsia="宋体" w:hAnsi="宋体" w:cs="宋体"/>
          <w:sz w:val="24"/>
        </w:rPr>
        <w:t>个。建设了国家火炬计划锦州硅材料及太阳能电池产业基地公共检测中心，现有省高校创新团队</w:t>
      </w:r>
      <w:r>
        <w:rPr>
          <w:rFonts w:ascii="宋体" w:eastAsia="宋体" w:hAnsi="宋体" w:cs="宋体"/>
          <w:sz w:val="24"/>
        </w:rPr>
        <w:t>11</w:t>
      </w:r>
      <w:r>
        <w:rPr>
          <w:rFonts w:ascii="宋体" w:eastAsia="宋体" w:hAnsi="宋体" w:cs="宋体"/>
          <w:sz w:val="24"/>
        </w:rPr>
        <w:t>个。有国家级、省级特色（示范）专业、试点专业</w:t>
      </w:r>
      <w:r>
        <w:rPr>
          <w:rFonts w:ascii="宋体" w:eastAsia="宋体" w:hAnsi="宋体" w:cs="宋体"/>
          <w:sz w:val="24"/>
        </w:rPr>
        <w:t>18</w:t>
      </w:r>
      <w:r>
        <w:rPr>
          <w:rFonts w:ascii="宋体" w:eastAsia="宋体" w:hAnsi="宋体" w:cs="宋体"/>
          <w:sz w:val="24"/>
        </w:rPr>
        <w:t>个，建设国家级、省级精品资源课程</w:t>
      </w:r>
      <w:r>
        <w:rPr>
          <w:rFonts w:ascii="宋体" w:eastAsia="宋体" w:hAnsi="宋体" w:cs="宋体"/>
          <w:sz w:val="24"/>
        </w:rPr>
        <w:t>57</w:t>
      </w:r>
      <w:r>
        <w:rPr>
          <w:rFonts w:ascii="宋体" w:eastAsia="宋体" w:hAnsi="宋体" w:cs="宋体"/>
          <w:sz w:val="24"/>
        </w:rPr>
        <w:t>门，国家级、省级精品教材</w:t>
      </w:r>
      <w:r>
        <w:rPr>
          <w:rFonts w:ascii="宋体" w:eastAsia="宋体" w:hAnsi="宋体" w:cs="宋体"/>
          <w:sz w:val="24"/>
        </w:rPr>
        <w:t>23</w:t>
      </w:r>
      <w:r>
        <w:rPr>
          <w:rFonts w:ascii="宋体" w:eastAsia="宋体" w:hAnsi="宋体" w:cs="宋体"/>
          <w:sz w:val="24"/>
        </w:rPr>
        <w:t>部，教改立项</w:t>
      </w:r>
      <w:r>
        <w:rPr>
          <w:rFonts w:ascii="宋体" w:eastAsia="宋体" w:hAnsi="宋体" w:cs="宋体"/>
          <w:sz w:val="24"/>
        </w:rPr>
        <w:t>105</w:t>
      </w:r>
      <w:r>
        <w:rPr>
          <w:rFonts w:ascii="宋体" w:eastAsia="宋体" w:hAnsi="宋体" w:cs="宋体"/>
          <w:sz w:val="24"/>
        </w:rPr>
        <w:t>项，获得国家级、省级优秀教学成果奖</w:t>
      </w:r>
      <w:r>
        <w:rPr>
          <w:rFonts w:ascii="宋体" w:eastAsia="宋体" w:hAnsi="宋体" w:cs="宋体"/>
          <w:sz w:val="24"/>
        </w:rPr>
        <w:t>60</w:t>
      </w:r>
      <w:r>
        <w:rPr>
          <w:rFonts w:ascii="宋体" w:eastAsia="宋体" w:hAnsi="宋体" w:cs="宋体"/>
          <w:sz w:val="24"/>
        </w:rPr>
        <w:t>项，居省内高校前列。有</w:t>
      </w:r>
      <w:r>
        <w:rPr>
          <w:rFonts w:ascii="宋体" w:eastAsia="宋体" w:hAnsi="宋体" w:cs="宋体"/>
          <w:sz w:val="24"/>
        </w:rPr>
        <w:t>7</w:t>
      </w:r>
      <w:r>
        <w:rPr>
          <w:rFonts w:ascii="宋体" w:eastAsia="宋体" w:hAnsi="宋体" w:cs="宋体"/>
          <w:sz w:val="24"/>
        </w:rPr>
        <w:t>个省级教学团队，有</w:t>
      </w:r>
      <w:r>
        <w:rPr>
          <w:rFonts w:ascii="宋体" w:eastAsia="宋体" w:hAnsi="宋体" w:cs="宋体"/>
          <w:sz w:val="24"/>
        </w:rPr>
        <w:t>8</w:t>
      </w:r>
      <w:r>
        <w:rPr>
          <w:rFonts w:ascii="宋体" w:eastAsia="宋体" w:hAnsi="宋体" w:cs="宋体"/>
          <w:sz w:val="24"/>
        </w:rPr>
        <w:t>个省级实验教学示范中心。在</w:t>
      </w:r>
      <w:r>
        <w:rPr>
          <w:rFonts w:ascii="宋体" w:eastAsia="宋体" w:hAnsi="宋体" w:cs="宋体"/>
          <w:sz w:val="24"/>
        </w:rPr>
        <w:t>2014</w:t>
      </w:r>
      <w:r>
        <w:rPr>
          <w:rFonts w:ascii="宋体" w:eastAsia="宋体" w:hAnsi="宋体" w:cs="宋体"/>
          <w:sz w:val="24"/>
        </w:rPr>
        <w:t>年</w:t>
      </w:r>
      <w:r>
        <w:rPr>
          <w:rFonts w:ascii="宋体" w:eastAsia="宋体" w:hAnsi="宋体" w:cs="宋体"/>
          <w:sz w:val="24"/>
        </w:rPr>
        <w:t>“</w:t>
      </w:r>
      <w:r>
        <w:rPr>
          <w:rFonts w:ascii="宋体" w:eastAsia="宋体" w:hAnsi="宋体" w:cs="宋体"/>
          <w:sz w:val="24"/>
        </w:rPr>
        <w:t>中国大学及学科专业评价报告</w:t>
      </w:r>
      <w:r>
        <w:rPr>
          <w:rFonts w:ascii="宋体" w:eastAsia="宋体" w:hAnsi="宋体" w:cs="宋体"/>
          <w:sz w:val="24"/>
        </w:rPr>
        <w:t>”</w:t>
      </w:r>
      <w:r>
        <w:rPr>
          <w:rFonts w:ascii="宋体" w:eastAsia="宋体" w:hAnsi="宋体" w:cs="宋体"/>
          <w:sz w:val="24"/>
        </w:rPr>
        <w:t>中，渤海大学在中国一般大学竞争力排行榜中总排名位列第</w:t>
      </w:r>
      <w:r>
        <w:rPr>
          <w:rFonts w:ascii="宋体" w:eastAsia="宋体" w:hAnsi="宋体" w:cs="宋体"/>
          <w:sz w:val="24"/>
        </w:rPr>
        <w:t>146</w:t>
      </w:r>
      <w:r>
        <w:rPr>
          <w:rFonts w:ascii="宋体" w:eastAsia="宋体" w:hAnsi="宋体" w:cs="宋体"/>
          <w:sz w:val="24"/>
        </w:rPr>
        <w:t>位，在省内排名提升到第</w:t>
      </w:r>
      <w:r>
        <w:rPr>
          <w:rFonts w:ascii="宋体" w:eastAsia="宋体" w:hAnsi="宋体" w:cs="宋体"/>
          <w:sz w:val="24"/>
        </w:rPr>
        <w:t>10</w:t>
      </w:r>
      <w:r>
        <w:rPr>
          <w:rFonts w:ascii="宋体" w:eastAsia="宋体" w:hAnsi="宋体" w:cs="宋体"/>
          <w:sz w:val="24"/>
        </w:rPr>
        <w:t>位，食品科学与工程、教育学、文学、管理学、化学等</w:t>
      </w:r>
      <w:r>
        <w:rPr>
          <w:rFonts w:ascii="宋体" w:eastAsia="宋体" w:hAnsi="宋体" w:cs="宋体"/>
          <w:sz w:val="24"/>
        </w:rPr>
        <w:t>学科进入全国排名前</w:t>
      </w:r>
      <w:r>
        <w:rPr>
          <w:rFonts w:ascii="宋体" w:eastAsia="宋体" w:hAnsi="宋体" w:cs="宋体"/>
          <w:sz w:val="24"/>
        </w:rPr>
        <w:t>20%</w:t>
      </w:r>
      <w:r>
        <w:rPr>
          <w:rFonts w:ascii="宋体" w:eastAsia="宋体" w:hAnsi="宋体" w:cs="宋体"/>
          <w:sz w:val="24"/>
        </w:rPr>
        <w:t>。</w:t>
      </w:r>
      <w:r>
        <w:rPr>
          <w:rFonts w:ascii="宋体" w:eastAsia="宋体" w:hAnsi="宋体" w:cs="宋体"/>
          <w:sz w:val="24"/>
        </w:rPr>
        <w:t>2016</w:t>
      </w:r>
      <w:r>
        <w:rPr>
          <w:rFonts w:ascii="宋体" w:eastAsia="宋体" w:hAnsi="宋体" w:cs="宋体"/>
          <w:sz w:val="24"/>
        </w:rPr>
        <w:t>年中国高校科研质量（</w:t>
      </w:r>
      <w:r>
        <w:rPr>
          <w:rFonts w:ascii="宋体" w:eastAsia="宋体" w:hAnsi="宋体" w:cs="宋体"/>
          <w:sz w:val="24"/>
        </w:rPr>
        <w:t>FWCI</w:t>
      </w:r>
      <w:r>
        <w:rPr>
          <w:rFonts w:ascii="宋体" w:eastAsia="宋体" w:hAnsi="宋体" w:cs="宋体"/>
          <w:sz w:val="24"/>
        </w:rPr>
        <w:t>）单指标排名全国第</w:t>
      </w:r>
      <w:r>
        <w:rPr>
          <w:rFonts w:ascii="宋体" w:eastAsia="宋体" w:hAnsi="宋体" w:cs="宋体"/>
          <w:sz w:val="24"/>
        </w:rPr>
        <w:t>3</w:t>
      </w:r>
      <w:r>
        <w:rPr>
          <w:rFonts w:ascii="宋体" w:eastAsia="宋体" w:hAnsi="宋体" w:cs="宋体"/>
          <w:sz w:val="24"/>
        </w:rPr>
        <w:t>位。根据科睿唯安</w:t>
      </w:r>
      <w:r>
        <w:rPr>
          <w:rFonts w:ascii="宋体" w:eastAsia="宋体" w:hAnsi="宋体" w:cs="宋体"/>
          <w:sz w:val="24"/>
        </w:rPr>
        <w:t>2019</w:t>
      </w:r>
      <w:r>
        <w:rPr>
          <w:rFonts w:ascii="宋体" w:eastAsia="宋体" w:hAnsi="宋体" w:cs="宋体"/>
          <w:sz w:val="24"/>
        </w:rPr>
        <w:t>年</w:t>
      </w:r>
      <w:r>
        <w:rPr>
          <w:rFonts w:ascii="宋体" w:eastAsia="宋体" w:hAnsi="宋体" w:cs="宋体"/>
          <w:sz w:val="24"/>
        </w:rPr>
        <w:t>5</w:t>
      </w:r>
      <w:r>
        <w:rPr>
          <w:rFonts w:ascii="宋体" w:eastAsia="宋体" w:hAnsi="宋体" w:cs="宋体"/>
          <w:sz w:val="24"/>
        </w:rPr>
        <w:t>月份发布的最新</w:t>
      </w:r>
      <w:r>
        <w:rPr>
          <w:rFonts w:ascii="宋体" w:eastAsia="宋体" w:hAnsi="宋体" w:cs="宋体"/>
          <w:sz w:val="24"/>
        </w:rPr>
        <w:t>ESI</w:t>
      </w:r>
      <w:r>
        <w:rPr>
          <w:rFonts w:ascii="宋体" w:eastAsia="宋体" w:hAnsi="宋体" w:cs="宋体"/>
          <w:sz w:val="24"/>
        </w:rPr>
        <w:t>数据显示，渤海大学工程、化学、计算机</w:t>
      </w:r>
      <w:r>
        <w:rPr>
          <w:rFonts w:ascii="宋体" w:eastAsia="宋体" w:hAnsi="宋体" w:cs="宋体"/>
          <w:sz w:val="24"/>
        </w:rPr>
        <w:t>3</w:t>
      </w:r>
      <w:r>
        <w:rPr>
          <w:rFonts w:ascii="宋体" w:eastAsia="宋体" w:hAnsi="宋体" w:cs="宋体"/>
          <w:sz w:val="24"/>
        </w:rPr>
        <w:t>个学科进入全球</w:t>
      </w:r>
      <w:r>
        <w:rPr>
          <w:rFonts w:ascii="宋体" w:eastAsia="宋体" w:hAnsi="宋体" w:cs="宋体"/>
          <w:sz w:val="24"/>
        </w:rPr>
        <w:t>ESI</w:t>
      </w:r>
      <w:r>
        <w:rPr>
          <w:rFonts w:ascii="宋体" w:eastAsia="宋体" w:hAnsi="宋体" w:cs="宋体"/>
          <w:sz w:val="24"/>
        </w:rPr>
        <w:t>前</w:t>
      </w:r>
      <w:r>
        <w:rPr>
          <w:rFonts w:ascii="宋体" w:eastAsia="宋体" w:hAnsi="宋体" w:cs="宋体"/>
          <w:sz w:val="24"/>
        </w:rPr>
        <w:t>1%</w:t>
      </w:r>
      <w:r>
        <w:rPr>
          <w:rFonts w:ascii="宋体" w:eastAsia="宋体" w:hAnsi="宋体" w:cs="宋体"/>
          <w:sz w:val="24"/>
        </w:rPr>
        <w:t>学科。学校毕业生就业率多年保持在</w:t>
      </w:r>
      <w:r>
        <w:rPr>
          <w:rFonts w:ascii="宋体" w:eastAsia="宋体" w:hAnsi="宋体" w:cs="宋体"/>
          <w:sz w:val="24"/>
        </w:rPr>
        <w:t>90%</w:t>
      </w:r>
      <w:r>
        <w:rPr>
          <w:rFonts w:ascii="宋体" w:eastAsia="宋体" w:hAnsi="宋体" w:cs="宋体"/>
          <w:sz w:val="24"/>
        </w:rPr>
        <w:t>以上，是省级大学生实践教育基地（建设单位），获</w:t>
      </w:r>
      <w:r>
        <w:rPr>
          <w:rFonts w:ascii="宋体" w:eastAsia="宋体" w:hAnsi="宋体" w:cs="宋体"/>
          <w:sz w:val="24"/>
        </w:rPr>
        <w:t>“</w:t>
      </w:r>
      <w:r>
        <w:rPr>
          <w:rFonts w:ascii="宋体" w:eastAsia="宋体" w:hAnsi="宋体" w:cs="宋体"/>
          <w:sz w:val="24"/>
        </w:rPr>
        <w:t>教育部</w:t>
      </w:r>
      <w:r>
        <w:rPr>
          <w:rFonts w:ascii="宋体" w:eastAsia="宋体" w:hAnsi="宋体" w:cs="宋体"/>
          <w:sz w:val="24"/>
        </w:rPr>
        <w:t>2014</w:t>
      </w:r>
      <w:r>
        <w:rPr>
          <w:rFonts w:ascii="宋体" w:eastAsia="宋体" w:hAnsi="宋体" w:cs="宋体"/>
          <w:sz w:val="24"/>
        </w:rPr>
        <w:t>年度全国毕业生就业典型经验高校</w:t>
      </w:r>
      <w:r>
        <w:rPr>
          <w:rFonts w:ascii="宋体" w:eastAsia="宋体" w:hAnsi="宋体" w:cs="宋体"/>
          <w:sz w:val="24"/>
        </w:rPr>
        <w:t>”</w:t>
      </w:r>
      <w:r>
        <w:rPr>
          <w:rFonts w:ascii="宋体" w:eastAsia="宋体" w:hAnsi="宋体" w:cs="宋体"/>
          <w:sz w:val="24"/>
        </w:rPr>
        <w:t>称号，跻身全国高校就业</w:t>
      </w:r>
      <w:r>
        <w:rPr>
          <w:rFonts w:ascii="宋体" w:eastAsia="宋体" w:hAnsi="宋体" w:cs="宋体"/>
          <w:sz w:val="24"/>
        </w:rPr>
        <w:t>50</w:t>
      </w:r>
      <w:r>
        <w:rPr>
          <w:rFonts w:ascii="宋体" w:eastAsia="宋体" w:hAnsi="宋体" w:cs="宋体"/>
          <w:sz w:val="24"/>
        </w:rPr>
        <w:t>强行列。</w:t>
      </w:r>
      <w:r>
        <w:rPr>
          <w:rFonts w:ascii="宋体" w:eastAsia="宋体" w:hAnsi="宋体" w:cs="宋体"/>
          <w:sz w:val="24"/>
        </w:rPr>
        <w:t>2014</w:t>
      </w:r>
      <w:r>
        <w:rPr>
          <w:rFonts w:ascii="宋体" w:eastAsia="宋体" w:hAnsi="宋体" w:cs="宋体"/>
          <w:sz w:val="24"/>
        </w:rPr>
        <w:t>年，渤海大学成为国际海事组织认定的航海类教育院校，在全国航海类院校中排名第五。渤海大学学报（自然科学版）被收录为中</w:t>
      </w:r>
      <w:r>
        <w:rPr>
          <w:rFonts w:ascii="宋体" w:eastAsia="宋体" w:hAnsi="宋体" w:cs="宋体"/>
          <w:sz w:val="24"/>
        </w:rPr>
        <w:lastRenderedPageBreak/>
        <w:t>国科技核心期刊，渤海大学学报（</w:t>
      </w:r>
      <w:r>
        <w:rPr>
          <w:rFonts w:ascii="宋体" w:eastAsia="宋体" w:hAnsi="宋体" w:cs="宋体"/>
          <w:sz w:val="24"/>
        </w:rPr>
        <w:t>社会科学版）被评为全国高校优秀学报、辽宁省一级期刊。</w:t>
      </w:r>
    </w:p>
    <w:p w:rsidR="00A3746C" w:rsidRDefault="00A3746C">
      <w:pPr>
        <w:rPr>
          <w:rFonts w:ascii="宋体" w:eastAsia="宋体" w:hAnsi="宋体" w:cs="宋体"/>
          <w:sz w:val="24"/>
        </w:rPr>
      </w:pPr>
    </w:p>
    <w:p w:rsidR="00A3746C" w:rsidRDefault="00DE2456">
      <w:pPr>
        <w:rPr>
          <w:rFonts w:ascii="宋体" w:eastAsia="宋体" w:hAnsi="宋体" w:cs="宋体"/>
          <w:sz w:val="24"/>
        </w:rPr>
      </w:pPr>
      <w:r>
        <w:rPr>
          <w:rFonts w:ascii="宋体" w:eastAsia="宋体" w:hAnsi="宋体" w:cs="宋体"/>
          <w:sz w:val="24"/>
        </w:rPr>
        <w:t xml:space="preserve">　　</w:t>
      </w:r>
      <w:r>
        <w:rPr>
          <w:rFonts w:ascii="宋体" w:eastAsia="宋体" w:hAnsi="宋体" w:cs="宋体"/>
          <w:sz w:val="24"/>
        </w:rPr>
        <w:t>“</w:t>
      </w:r>
      <w:r>
        <w:rPr>
          <w:rFonts w:ascii="宋体" w:eastAsia="宋体" w:hAnsi="宋体" w:cs="宋体"/>
          <w:sz w:val="24"/>
        </w:rPr>
        <w:t>十二五</w:t>
      </w:r>
      <w:r>
        <w:rPr>
          <w:rFonts w:ascii="宋体" w:eastAsia="宋体" w:hAnsi="宋体" w:cs="宋体"/>
          <w:sz w:val="24"/>
        </w:rPr>
        <w:t>”</w:t>
      </w:r>
      <w:r>
        <w:rPr>
          <w:rFonts w:ascii="宋体" w:eastAsia="宋体" w:hAnsi="宋体" w:cs="宋体"/>
          <w:sz w:val="24"/>
        </w:rPr>
        <w:t>以来，全校教师主持完成及在研国家</w:t>
      </w:r>
      <w:r>
        <w:rPr>
          <w:rFonts w:ascii="宋体" w:eastAsia="宋体" w:hAnsi="宋体" w:cs="宋体"/>
          <w:sz w:val="24"/>
        </w:rPr>
        <w:t>“863</w:t>
      </w:r>
      <w:r>
        <w:rPr>
          <w:rFonts w:ascii="宋体" w:eastAsia="宋体" w:hAnsi="宋体" w:cs="宋体"/>
          <w:sz w:val="24"/>
        </w:rPr>
        <w:t>计划</w:t>
      </w:r>
      <w:r>
        <w:rPr>
          <w:rFonts w:ascii="宋体" w:eastAsia="宋体" w:hAnsi="宋体" w:cs="宋体"/>
          <w:sz w:val="24"/>
        </w:rPr>
        <w:t>”</w:t>
      </w:r>
      <w:r>
        <w:rPr>
          <w:rFonts w:ascii="宋体" w:eastAsia="宋体" w:hAnsi="宋体" w:cs="宋体"/>
          <w:sz w:val="24"/>
        </w:rPr>
        <w:t>项目、国家自然科学基金项目、国家社会科学基金项目、科技部、教育部和辽宁省重大科研攻关项目等科研项目</w:t>
      </w:r>
      <w:r>
        <w:rPr>
          <w:rFonts w:ascii="宋体" w:eastAsia="宋体" w:hAnsi="宋体" w:cs="宋体"/>
          <w:sz w:val="24"/>
        </w:rPr>
        <w:t>2438</w:t>
      </w:r>
      <w:r>
        <w:rPr>
          <w:rFonts w:ascii="宋体" w:eastAsia="宋体" w:hAnsi="宋体" w:cs="宋体"/>
          <w:sz w:val="24"/>
        </w:rPr>
        <w:t>项，获得各类科研成果奖励</w:t>
      </w:r>
      <w:r>
        <w:rPr>
          <w:rFonts w:ascii="宋体" w:eastAsia="宋体" w:hAnsi="宋体" w:cs="宋体"/>
          <w:sz w:val="24"/>
        </w:rPr>
        <w:t>1321</w:t>
      </w:r>
      <w:r>
        <w:rPr>
          <w:rFonts w:ascii="宋体" w:eastAsia="宋体" w:hAnsi="宋体" w:cs="宋体"/>
          <w:sz w:val="24"/>
        </w:rPr>
        <w:t>项；发表论文</w:t>
      </w:r>
      <w:r>
        <w:rPr>
          <w:rFonts w:ascii="宋体" w:eastAsia="宋体" w:hAnsi="宋体" w:cs="宋体"/>
          <w:sz w:val="24"/>
        </w:rPr>
        <w:t>11066</w:t>
      </w:r>
      <w:r>
        <w:rPr>
          <w:rFonts w:ascii="宋体" w:eastAsia="宋体" w:hAnsi="宋体" w:cs="宋体"/>
          <w:sz w:val="24"/>
        </w:rPr>
        <w:t>篇，被</w:t>
      </w:r>
      <w:r>
        <w:rPr>
          <w:rFonts w:ascii="宋体" w:eastAsia="宋体" w:hAnsi="宋体" w:cs="宋体"/>
          <w:sz w:val="24"/>
        </w:rPr>
        <w:t>SCI</w:t>
      </w:r>
      <w:r>
        <w:rPr>
          <w:rFonts w:ascii="宋体" w:eastAsia="宋体" w:hAnsi="宋体" w:cs="宋体"/>
          <w:sz w:val="24"/>
        </w:rPr>
        <w:t>、</w:t>
      </w:r>
      <w:r>
        <w:rPr>
          <w:rFonts w:ascii="宋体" w:eastAsia="宋体" w:hAnsi="宋体" w:cs="宋体"/>
          <w:sz w:val="24"/>
        </w:rPr>
        <w:t>EI</w:t>
      </w:r>
      <w:r>
        <w:rPr>
          <w:rFonts w:ascii="宋体" w:eastAsia="宋体" w:hAnsi="宋体" w:cs="宋体"/>
          <w:sz w:val="24"/>
        </w:rPr>
        <w:t>、</w:t>
      </w:r>
      <w:r>
        <w:rPr>
          <w:rFonts w:ascii="宋体" w:eastAsia="宋体" w:hAnsi="宋体" w:cs="宋体"/>
          <w:sz w:val="24"/>
        </w:rPr>
        <w:t>CPCI</w:t>
      </w:r>
      <w:r>
        <w:rPr>
          <w:rFonts w:ascii="宋体" w:eastAsia="宋体" w:hAnsi="宋体" w:cs="宋体"/>
          <w:sz w:val="24"/>
        </w:rPr>
        <w:t>三大检索收录论文</w:t>
      </w:r>
      <w:r>
        <w:rPr>
          <w:rFonts w:ascii="宋体" w:eastAsia="宋体" w:hAnsi="宋体" w:cs="宋体"/>
          <w:sz w:val="24"/>
        </w:rPr>
        <w:t>2534</w:t>
      </w:r>
      <w:r>
        <w:rPr>
          <w:rFonts w:ascii="宋体" w:eastAsia="宋体" w:hAnsi="宋体" w:cs="宋体"/>
          <w:sz w:val="24"/>
        </w:rPr>
        <w:t>篇；出版专著</w:t>
      </w:r>
      <w:r>
        <w:rPr>
          <w:rFonts w:ascii="宋体" w:eastAsia="宋体" w:hAnsi="宋体" w:cs="宋体"/>
          <w:sz w:val="24"/>
        </w:rPr>
        <w:t>685</w:t>
      </w:r>
      <w:r>
        <w:rPr>
          <w:rFonts w:ascii="宋体" w:eastAsia="宋体" w:hAnsi="宋体" w:cs="宋体"/>
          <w:sz w:val="24"/>
        </w:rPr>
        <w:t>部，获得发明专利授权</w:t>
      </w:r>
      <w:r>
        <w:rPr>
          <w:rFonts w:ascii="宋体" w:eastAsia="宋体" w:hAnsi="宋体" w:cs="宋体"/>
          <w:sz w:val="24"/>
        </w:rPr>
        <w:t>421</w:t>
      </w:r>
      <w:r>
        <w:rPr>
          <w:rFonts w:ascii="宋体" w:eastAsia="宋体" w:hAnsi="宋体" w:cs="宋体"/>
          <w:sz w:val="24"/>
        </w:rPr>
        <w:t>项。</w:t>
      </w:r>
      <w:r>
        <w:rPr>
          <w:rFonts w:ascii="宋体" w:eastAsia="宋体" w:hAnsi="宋体" w:cs="宋体"/>
          <w:sz w:val="24"/>
        </w:rPr>
        <w:t>2011</w:t>
      </w:r>
      <w:r>
        <w:rPr>
          <w:rFonts w:ascii="宋体" w:eastAsia="宋体" w:hAnsi="宋体" w:cs="宋体"/>
          <w:sz w:val="24"/>
        </w:rPr>
        <w:t>年至今，共获国家社会科学基金项目</w:t>
      </w:r>
      <w:r>
        <w:rPr>
          <w:rFonts w:ascii="宋体" w:eastAsia="宋体" w:hAnsi="宋体" w:cs="宋体"/>
          <w:sz w:val="24"/>
        </w:rPr>
        <w:t>40</w:t>
      </w:r>
      <w:r>
        <w:rPr>
          <w:rFonts w:ascii="宋体" w:eastAsia="宋体" w:hAnsi="宋体" w:cs="宋体"/>
          <w:sz w:val="24"/>
        </w:rPr>
        <w:t>项、国家自然科学基金项目</w:t>
      </w:r>
      <w:r>
        <w:rPr>
          <w:rFonts w:ascii="宋体" w:eastAsia="宋体" w:hAnsi="宋体" w:cs="宋体"/>
          <w:sz w:val="24"/>
        </w:rPr>
        <w:t>146</w:t>
      </w:r>
      <w:r>
        <w:rPr>
          <w:rFonts w:ascii="宋体" w:eastAsia="宋体" w:hAnsi="宋体" w:cs="宋体"/>
          <w:sz w:val="24"/>
        </w:rPr>
        <w:t>项、科技部项目</w:t>
      </w:r>
      <w:r>
        <w:rPr>
          <w:rFonts w:ascii="宋体" w:eastAsia="宋体" w:hAnsi="宋体" w:cs="宋体"/>
          <w:sz w:val="24"/>
        </w:rPr>
        <w:t>8</w:t>
      </w:r>
      <w:r>
        <w:rPr>
          <w:rFonts w:ascii="宋体" w:eastAsia="宋体" w:hAnsi="宋体" w:cs="宋体"/>
          <w:sz w:val="24"/>
        </w:rPr>
        <w:t>项、教育部人文社科项目及重点科技项目等省部级项</w:t>
      </w:r>
      <w:r>
        <w:rPr>
          <w:rFonts w:ascii="宋体" w:eastAsia="宋体" w:hAnsi="宋体" w:cs="宋体"/>
          <w:sz w:val="24"/>
        </w:rPr>
        <w:t>目</w:t>
      </w:r>
      <w:r>
        <w:rPr>
          <w:rFonts w:ascii="宋体" w:eastAsia="宋体" w:hAnsi="宋体" w:cs="宋体"/>
          <w:sz w:val="24"/>
        </w:rPr>
        <w:t>345</w:t>
      </w:r>
      <w:r>
        <w:rPr>
          <w:rFonts w:ascii="宋体" w:eastAsia="宋体" w:hAnsi="宋体" w:cs="宋体"/>
          <w:sz w:val="24"/>
        </w:rPr>
        <w:t>项。</w:t>
      </w:r>
    </w:p>
    <w:p w:rsidR="00A3746C" w:rsidRDefault="00DE2456">
      <w:pPr>
        <w:rPr>
          <w:rFonts w:ascii="宋体" w:eastAsia="宋体" w:hAnsi="宋体" w:cs="宋体"/>
          <w:sz w:val="24"/>
        </w:rPr>
      </w:pPr>
      <w:r>
        <w:rPr>
          <w:rFonts w:ascii="宋体" w:eastAsia="宋体" w:hAnsi="宋体" w:cs="宋体"/>
          <w:sz w:val="24"/>
        </w:rPr>
        <w:t xml:space="preserve">　　</w:t>
      </w:r>
    </w:p>
    <w:p w:rsidR="00A3746C" w:rsidRDefault="00DE2456">
      <w:pPr>
        <w:rPr>
          <w:rFonts w:ascii="宋体" w:eastAsia="宋体" w:hAnsi="宋体" w:cs="宋体"/>
          <w:sz w:val="24"/>
        </w:rPr>
      </w:pPr>
      <w:r>
        <w:rPr>
          <w:rFonts w:ascii="宋体" w:eastAsia="宋体" w:hAnsi="宋体" w:cs="宋体"/>
          <w:sz w:val="24"/>
        </w:rPr>
        <w:t xml:space="preserve">　　学校与美国、德国、英国、日本、韩国、澳大利亚、俄罗斯、哈萨克斯坦、巴基斯坦、布隆迪等国家的</w:t>
      </w:r>
      <w:r>
        <w:rPr>
          <w:rFonts w:ascii="宋体" w:eastAsia="宋体" w:hAnsi="宋体" w:cs="宋体"/>
          <w:sz w:val="24"/>
        </w:rPr>
        <w:t>23</w:t>
      </w:r>
      <w:r>
        <w:rPr>
          <w:rFonts w:ascii="宋体" w:eastAsia="宋体" w:hAnsi="宋体" w:cs="宋体"/>
          <w:sz w:val="24"/>
        </w:rPr>
        <w:t>所高等院校、教育机构建立了交流合作关系，合作的外国企业</w:t>
      </w:r>
      <w:r>
        <w:rPr>
          <w:rFonts w:ascii="宋体" w:eastAsia="宋体" w:hAnsi="宋体" w:cs="宋体"/>
          <w:sz w:val="24"/>
        </w:rPr>
        <w:t>16</w:t>
      </w:r>
      <w:r>
        <w:rPr>
          <w:rFonts w:ascii="宋体" w:eastAsia="宋体" w:hAnsi="宋体" w:cs="宋体"/>
          <w:sz w:val="24"/>
        </w:rPr>
        <w:t>家。学校作为中国政府奖学金来华留学生委托培养院校，共接收</w:t>
      </w:r>
      <w:r>
        <w:rPr>
          <w:rFonts w:ascii="宋体" w:eastAsia="宋体" w:hAnsi="宋体" w:cs="宋体"/>
          <w:sz w:val="24"/>
        </w:rPr>
        <w:t>40</w:t>
      </w:r>
      <w:r>
        <w:rPr>
          <w:rFonts w:ascii="宋体" w:eastAsia="宋体" w:hAnsi="宋体" w:cs="宋体"/>
          <w:sz w:val="24"/>
        </w:rPr>
        <w:t>个国家和地区的留学生来校学习，互派学者讲学，同时选派中青年教师和优秀学生到国外进修或攻读学位，与布隆迪大学合作建立了孔子学院，受到国家汉办领导的充分肯定。</w:t>
      </w:r>
      <w:r>
        <w:rPr>
          <w:rFonts w:ascii="宋体" w:eastAsia="宋体" w:hAnsi="宋体" w:cs="宋体"/>
          <w:sz w:val="24"/>
        </w:rPr>
        <w:t>2014</w:t>
      </w:r>
      <w:r>
        <w:rPr>
          <w:rFonts w:ascii="宋体" w:eastAsia="宋体" w:hAnsi="宋体" w:cs="宋体"/>
          <w:sz w:val="24"/>
        </w:rPr>
        <w:t>年</w:t>
      </w:r>
      <w:r>
        <w:rPr>
          <w:rFonts w:ascii="宋体" w:eastAsia="宋体" w:hAnsi="宋体" w:cs="宋体"/>
          <w:sz w:val="24"/>
        </w:rPr>
        <w:t>3</w:t>
      </w:r>
      <w:r>
        <w:rPr>
          <w:rFonts w:ascii="宋体" w:eastAsia="宋体" w:hAnsi="宋体" w:cs="宋体"/>
          <w:sz w:val="24"/>
        </w:rPr>
        <w:t>月，学校被教育部批准为中国政府奖学金来华留学生委托培养院校。</w:t>
      </w:r>
    </w:p>
    <w:p w:rsidR="00A3746C" w:rsidRDefault="00A3746C">
      <w:pPr>
        <w:rPr>
          <w:rFonts w:ascii="宋体" w:eastAsia="宋体" w:hAnsi="宋体" w:cs="宋体"/>
          <w:sz w:val="24"/>
        </w:rPr>
      </w:pPr>
    </w:p>
    <w:p w:rsidR="00A3746C" w:rsidRDefault="00DE2456">
      <w:pPr>
        <w:rPr>
          <w:rFonts w:ascii="宋体" w:eastAsia="宋体" w:hAnsi="宋体" w:cs="宋体"/>
          <w:sz w:val="24"/>
        </w:rPr>
      </w:pPr>
      <w:r>
        <w:rPr>
          <w:rFonts w:ascii="宋体" w:eastAsia="宋体" w:hAnsi="宋体" w:cs="宋体"/>
          <w:sz w:val="24"/>
        </w:rPr>
        <w:t xml:space="preserve">　　学校内涵建设明显加强，综合实力显著提升，武</w:t>
      </w:r>
      <w:r>
        <w:rPr>
          <w:rFonts w:ascii="宋体" w:eastAsia="宋体" w:hAnsi="宋体" w:cs="宋体"/>
          <w:sz w:val="24"/>
        </w:rPr>
        <w:t>书连、网大网、校友网、中国科学评价研究中心等国内高校评价机构对高校实力排名结果显示，渤海大学综合实力和专项指标，在全国近</w:t>
      </w:r>
      <w:r>
        <w:rPr>
          <w:rFonts w:ascii="宋体" w:eastAsia="宋体" w:hAnsi="宋体" w:cs="宋体"/>
          <w:sz w:val="24"/>
        </w:rPr>
        <w:t>800</w:t>
      </w:r>
      <w:r>
        <w:rPr>
          <w:rFonts w:ascii="宋体" w:eastAsia="宋体" w:hAnsi="宋体" w:cs="宋体"/>
          <w:sz w:val="24"/>
        </w:rPr>
        <w:t>所本科公立高校中排名接近二百强，省属高校前八强。</w:t>
      </w:r>
    </w:p>
    <w:p w:rsidR="00A3746C" w:rsidRDefault="00A3746C">
      <w:pPr>
        <w:rPr>
          <w:rFonts w:ascii="宋体" w:eastAsia="宋体" w:hAnsi="宋体" w:cs="宋体"/>
          <w:sz w:val="24"/>
        </w:rPr>
      </w:pPr>
    </w:p>
    <w:p w:rsidR="00A3746C" w:rsidRDefault="00DE2456">
      <w:pPr>
        <w:rPr>
          <w:rFonts w:ascii="宋体" w:eastAsia="宋体" w:hAnsi="宋体" w:cs="宋体"/>
          <w:sz w:val="24"/>
        </w:rPr>
      </w:pPr>
      <w:r>
        <w:rPr>
          <w:rFonts w:ascii="宋体" w:eastAsia="宋体" w:hAnsi="宋体" w:cs="宋体"/>
          <w:sz w:val="24"/>
        </w:rPr>
        <w:t xml:space="preserve">　　学校基础设施完善，图书馆馆藏图书</w:t>
      </w:r>
      <w:r>
        <w:rPr>
          <w:rFonts w:ascii="宋体" w:eastAsia="宋体" w:hAnsi="宋体" w:cs="宋体"/>
          <w:sz w:val="24"/>
        </w:rPr>
        <w:t>282</w:t>
      </w:r>
      <w:r>
        <w:rPr>
          <w:rFonts w:ascii="宋体" w:eastAsia="宋体" w:hAnsi="宋体" w:cs="宋体"/>
          <w:sz w:val="24"/>
        </w:rPr>
        <w:t>万册，仪器设备充分满足教学科研需要。校园环境优美，林木葱茏，</w:t>
      </w:r>
      <w:r>
        <w:rPr>
          <w:rFonts w:ascii="宋体" w:eastAsia="宋体" w:hAnsi="宋体" w:cs="宋体"/>
          <w:sz w:val="24"/>
        </w:rPr>
        <w:t>2010</w:t>
      </w:r>
      <w:r>
        <w:rPr>
          <w:rFonts w:ascii="宋体" w:eastAsia="宋体" w:hAnsi="宋体" w:cs="宋体"/>
          <w:sz w:val="24"/>
        </w:rPr>
        <w:t>年在搜狐网第二届全国高校最美丽校园评比中位列第八，是全国绿化模范单位、辽宁省造林绿化先进单位和辽宁省安全文明校园、辽宁省生态文化教育示范基地。</w:t>
      </w:r>
    </w:p>
    <w:p w:rsidR="00A3746C" w:rsidRDefault="00DE2456">
      <w:pPr>
        <w:rPr>
          <w:rFonts w:ascii="宋体" w:eastAsia="宋体" w:hAnsi="宋体" w:cs="宋体"/>
          <w:sz w:val="24"/>
        </w:rPr>
      </w:pPr>
      <w:r>
        <w:rPr>
          <w:rFonts w:ascii="宋体" w:eastAsia="宋体" w:hAnsi="宋体" w:cs="宋体"/>
          <w:sz w:val="24"/>
        </w:rPr>
        <w:t xml:space="preserve">　　</w:t>
      </w:r>
    </w:p>
    <w:p w:rsidR="00A3746C" w:rsidRDefault="00DE2456">
      <w:pPr>
        <w:ind w:firstLine="480"/>
        <w:rPr>
          <w:rFonts w:ascii="宋体" w:eastAsia="宋体" w:hAnsi="宋体" w:cs="宋体"/>
          <w:sz w:val="24"/>
        </w:rPr>
      </w:pPr>
      <w:r>
        <w:rPr>
          <w:rFonts w:ascii="宋体" w:eastAsia="宋体" w:hAnsi="宋体" w:cs="宋体"/>
          <w:sz w:val="24"/>
        </w:rPr>
        <w:t>渤海大学始终不渝地坚持走内涵发展之路，始终不渝地坚持以质量求发展的办学思想</w:t>
      </w:r>
      <w:r>
        <w:rPr>
          <w:rFonts w:ascii="宋体" w:eastAsia="宋体" w:hAnsi="宋体" w:cs="宋体"/>
          <w:sz w:val="24"/>
        </w:rPr>
        <w:t>，学校将以现有的传统优势学科为基础，积极发展新工科和新文科，努力把渤海大学建成拥有一流学科专业的、多学科专业协调发展、特色鲜明、国内有知名度的高水平应用型综合性大学。</w:t>
      </w:r>
    </w:p>
    <w:p w:rsidR="00A3746C" w:rsidRDefault="00A3746C">
      <w:pPr>
        <w:ind w:firstLine="480"/>
        <w:rPr>
          <w:rFonts w:ascii="宋体" w:eastAsia="宋体" w:hAnsi="宋体" w:cs="宋体"/>
          <w:sz w:val="24"/>
        </w:rPr>
      </w:pPr>
    </w:p>
    <w:p w:rsidR="00A3746C" w:rsidRDefault="00DE2456">
      <w:pPr>
        <w:numPr>
          <w:ilvl w:val="0"/>
          <w:numId w:val="1"/>
        </w:numPr>
        <w:rPr>
          <w:rFonts w:ascii="微软雅黑" w:eastAsia="微软雅黑" w:hAnsi="微软雅黑" w:cs="微软雅黑"/>
          <w:b/>
          <w:bCs/>
          <w:sz w:val="28"/>
          <w:szCs w:val="28"/>
        </w:rPr>
      </w:pPr>
      <w:r>
        <w:rPr>
          <w:rFonts w:ascii="微软雅黑" w:eastAsia="微软雅黑" w:hAnsi="微软雅黑" w:cs="微软雅黑" w:hint="eastAsia"/>
          <w:b/>
          <w:bCs/>
          <w:sz w:val="28"/>
          <w:szCs w:val="28"/>
        </w:rPr>
        <w:t>什么是同等学力申请硕士学位？</w:t>
      </w:r>
    </w:p>
    <w:p w:rsidR="00A3746C" w:rsidRDefault="00DE2456">
      <w:pPr>
        <w:ind w:firstLine="480"/>
        <w:rPr>
          <w:rFonts w:ascii="宋体" w:eastAsia="宋体" w:hAnsi="宋体" w:cs="宋体"/>
          <w:sz w:val="24"/>
        </w:rPr>
      </w:pPr>
      <w:r>
        <w:rPr>
          <w:rFonts w:ascii="宋体" w:eastAsia="宋体" w:hAnsi="宋体" w:cs="宋体"/>
          <w:sz w:val="24"/>
        </w:rPr>
        <w:t>根据</w:t>
      </w:r>
      <w:r>
        <w:rPr>
          <w:rFonts w:ascii="宋体" w:eastAsia="宋体" w:hAnsi="宋体" w:cs="宋体"/>
          <w:sz w:val="24"/>
        </w:rPr>
        <w:t xml:space="preserve"> </w:t>
      </w:r>
      <w:r>
        <w:rPr>
          <w:rFonts w:ascii="宋体" w:eastAsia="宋体" w:hAnsi="宋体" w:cs="宋体"/>
          <w:sz w:val="24"/>
        </w:rPr>
        <w:t>《中华人民共和国学位条例》的规定，具有研究生毕业同等学力的人员，可以按照《国务院学位委员会关于授予</w:t>
      </w:r>
      <w:r>
        <w:rPr>
          <w:rFonts w:ascii="宋体" w:eastAsia="宋体" w:hAnsi="宋体" w:cs="宋体" w:hint="eastAsia"/>
          <w:sz w:val="24"/>
        </w:rPr>
        <w:t>具有</w:t>
      </w:r>
      <w:r>
        <w:rPr>
          <w:rFonts w:ascii="宋体" w:eastAsia="宋体" w:hAnsi="宋体" w:cs="宋体"/>
          <w:sz w:val="24"/>
        </w:rPr>
        <w:t>研究生毕业同等学力人员硕士、博士学位的规定》的要求与办法，向学位授予单位提出申请。授予同等学力人员硕士学位是国家为同等学力人员开辟的获得学位的渠道。申请人通过了学位授予单位及国家组织的全部考试，并通过了学位论文答辩后，经审查达到了硕士学位学术水平者，可以获得硕士学位。</w:t>
      </w:r>
    </w:p>
    <w:p w:rsidR="00A3746C" w:rsidRDefault="00A3746C">
      <w:pPr>
        <w:ind w:firstLine="480"/>
        <w:rPr>
          <w:rFonts w:ascii="宋体" w:eastAsia="宋体" w:hAnsi="宋体" w:cs="宋体"/>
          <w:sz w:val="24"/>
        </w:rPr>
      </w:pPr>
    </w:p>
    <w:p w:rsidR="00A3746C" w:rsidRDefault="00DE2456">
      <w:pPr>
        <w:numPr>
          <w:ilvl w:val="0"/>
          <w:numId w:val="1"/>
        </w:numPr>
        <w:rPr>
          <w:rFonts w:ascii="微软雅黑" w:eastAsia="微软雅黑" w:hAnsi="微软雅黑" w:cs="微软雅黑"/>
          <w:b/>
          <w:bCs/>
          <w:sz w:val="28"/>
          <w:szCs w:val="28"/>
        </w:rPr>
      </w:pPr>
      <w:r>
        <w:rPr>
          <w:rFonts w:ascii="微软雅黑" w:eastAsia="微软雅黑" w:hAnsi="微软雅黑" w:cs="微软雅黑" w:hint="eastAsia"/>
          <w:b/>
          <w:bCs/>
          <w:sz w:val="28"/>
          <w:szCs w:val="28"/>
        </w:rPr>
        <w:lastRenderedPageBreak/>
        <w:t>申请硕士学位的课程要求及考试方式是什么？</w:t>
      </w:r>
    </w:p>
    <w:p w:rsidR="00A3746C" w:rsidRDefault="00DE2456">
      <w:pPr>
        <w:ind w:firstLine="480"/>
        <w:rPr>
          <w:rFonts w:ascii="宋体" w:eastAsia="宋体" w:hAnsi="宋体" w:cs="宋体"/>
          <w:sz w:val="24"/>
        </w:rPr>
      </w:pPr>
      <w:r>
        <w:rPr>
          <w:rFonts w:ascii="宋体" w:eastAsia="宋体" w:hAnsi="宋体" w:cs="宋体"/>
          <w:sz w:val="24"/>
        </w:rPr>
        <w:t>申请硕士学位时所要考核的课程科目、内容及评卷标准都与该专业在校研究生培养方案一致，包括必修课、选修。除了上述学校指的学位课考试外，申请人还要通过国家统一组织的两个水平考试，即：同等学力人员申请硕士学</w:t>
      </w:r>
      <w:r>
        <w:rPr>
          <w:rFonts w:ascii="宋体" w:eastAsia="宋体" w:hAnsi="宋体" w:cs="宋体"/>
          <w:sz w:val="24"/>
        </w:rPr>
        <w:t>位外国语水平全国统一考试和同等学力人员申请硕士学位学科综合水平全国统一考试。</w:t>
      </w:r>
    </w:p>
    <w:p w:rsidR="00A3746C" w:rsidRDefault="00A3746C">
      <w:pPr>
        <w:ind w:firstLine="480"/>
        <w:rPr>
          <w:rFonts w:ascii="宋体" w:eastAsia="宋体" w:hAnsi="宋体" w:cs="宋体"/>
          <w:sz w:val="24"/>
        </w:rPr>
      </w:pPr>
    </w:p>
    <w:p w:rsidR="00A3746C" w:rsidRDefault="00DE2456">
      <w:pPr>
        <w:numPr>
          <w:ilvl w:val="0"/>
          <w:numId w:val="1"/>
        </w:numPr>
        <w:rPr>
          <w:rFonts w:ascii="微软雅黑" w:eastAsia="微软雅黑" w:hAnsi="微软雅黑" w:cs="微软雅黑"/>
          <w:b/>
          <w:bCs/>
          <w:sz w:val="28"/>
          <w:szCs w:val="28"/>
        </w:rPr>
      </w:pPr>
      <w:r>
        <w:rPr>
          <w:rFonts w:ascii="微软雅黑" w:eastAsia="微软雅黑" w:hAnsi="微软雅黑" w:cs="微软雅黑" w:hint="eastAsia"/>
          <w:b/>
          <w:bCs/>
          <w:sz w:val="28"/>
          <w:szCs w:val="28"/>
        </w:rPr>
        <w:t>申请硕士学位的学习途径是什么？</w:t>
      </w:r>
    </w:p>
    <w:p w:rsidR="00A3746C" w:rsidRDefault="00DE2456">
      <w:pPr>
        <w:ind w:firstLine="480"/>
        <w:rPr>
          <w:rFonts w:ascii="宋体" w:eastAsia="宋体" w:hAnsi="宋体" w:cs="宋体"/>
          <w:sz w:val="24"/>
        </w:rPr>
      </w:pPr>
      <w:r>
        <w:rPr>
          <w:rFonts w:ascii="宋体" w:eastAsia="宋体" w:hAnsi="宋体" w:cs="宋体" w:hint="eastAsia"/>
          <w:sz w:val="24"/>
        </w:rPr>
        <w:t>参加本专业的课程班学习及学位考试，取得规定的学分。</w:t>
      </w:r>
    </w:p>
    <w:p w:rsidR="00A3746C" w:rsidRDefault="00A3746C">
      <w:pPr>
        <w:ind w:firstLine="480"/>
        <w:rPr>
          <w:rFonts w:ascii="宋体" w:eastAsia="宋体" w:hAnsi="宋体" w:cs="宋体"/>
          <w:sz w:val="24"/>
        </w:rPr>
      </w:pPr>
    </w:p>
    <w:p w:rsidR="00A3746C" w:rsidRDefault="00DE2456">
      <w:pPr>
        <w:numPr>
          <w:ilvl w:val="0"/>
          <w:numId w:val="1"/>
        </w:numPr>
        <w:rPr>
          <w:rFonts w:ascii="微软雅黑" w:eastAsia="微软雅黑" w:hAnsi="微软雅黑" w:cs="微软雅黑"/>
          <w:b/>
          <w:bCs/>
          <w:sz w:val="28"/>
          <w:szCs w:val="28"/>
        </w:rPr>
      </w:pPr>
      <w:r>
        <w:rPr>
          <w:rFonts w:ascii="微软雅黑" w:eastAsia="微软雅黑" w:hAnsi="微软雅黑" w:cs="微软雅黑" w:hint="eastAsia"/>
          <w:b/>
          <w:bCs/>
          <w:sz w:val="28"/>
          <w:szCs w:val="28"/>
        </w:rPr>
        <w:t>申请硕士学位时，国家组织的水平考试是如何要求与安排的？</w:t>
      </w:r>
    </w:p>
    <w:p w:rsidR="00A3746C" w:rsidRDefault="00DE2456">
      <w:pPr>
        <w:ind w:firstLine="480"/>
        <w:rPr>
          <w:rFonts w:ascii="宋体" w:eastAsia="宋体" w:hAnsi="宋体" w:cs="宋体"/>
          <w:sz w:val="24"/>
        </w:rPr>
      </w:pPr>
      <w:r>
        <w:rPr>
          <w:rFonts w:ascii="宋体" w:eastAsia="宋体" w:hAnsi="宋体" w:cs="宋体"/>
          <w:sz w:val="24"/>
        </w:rPr>
        <w:t>根据国家规定，所有专业的申请人，在确定申请资格后的五年内，都要通过国家统一组织的同等学力人员申请硕士学位的外国语水平全国统一考试。该考试每年组织一次，时间在每年五月份举行。</w:t>
      </w:r>
    </w:p>
    <w:p w:rsidR="00A3746C" w:rsidRDefault="00A3746C">
      <w:pPr>
        <w:ind w:firstLine="480"/>
        <w:rPr>
          <w:rFonts w:ascii="宋体" w:eastAsia="宋体" w:hAnsi="宋体" w:cs="宋体"/>
          <w:sz w:val="24"/>
        </w:rPr>
      </w:pPr>
    </w:p>
    <w:p w:rsidR="00A3746C" w:rsidRDefault="00DE2456">
      <w:pPr>
        <w:numPr>
          <w:ilvl w:val="0"/>
          <w:numId w:val="1"/>
        </w:numPr>
        <w:rPr>
          <w:rFonts w:ascii="微软雅黑" w:eastAsia="微软雅黑" w:hAnsi="微软雅黑" w:cs="微软雅黑"/>
          <w:b/>
          <w:bCs/>
          <w:sz w:val="28"/>
          <w:szCs w:val="28"/>
        </w:rPr>
      </w:pPr>
      <w:r>
        <w:rPr>
          <w:rFonts w:ascii="微软雅黑" w:eastAsia="微软雅黑" w:hAnsi="微软雅黑" w:cs="微软雅黑" w:hint="eastAsia"/>
          <w:b/>
          <w:bCs/>
          <w:sz w:val="28"/>
          <w:szCs w:val="28"/>
        </w:rPr>
        <w:t>申请硕士学位，最后颁发何种证书？</w:t>
      </w:r>
    </w:p>
    <w:p w:rsidR="00A3746C" w:rsidRDefault="00DE2456">
      <w:pPr>
        <w:rPr>
          <w:rFonts w:ascii="宋体" w:eastAsia="宋体" w:hAnsi="宋体" w:cs="宋体"/>
          <w:sz w:val="24"/>
        </w:rPr>
      </w:pPr>
      <w:r>
        <w:rPr>
          <w:rFonts w:ascii="宋体" w:eastAsia="宋体" w:hAnsi="宋体" w:cs="宋体" w:hint="eastAsia"/>
          <w:sz w:val="24"/>
        </w:rPr>
        <w:t>申请硕士学位的人员，经校学位评定委员会批准授予硕士学位后，经过三个月争议期无异议者，由渤海大学颁发国家统一印制的硕士学位证书。它和国家正式统考入学的硕士研究生所获得的学位证书是一样的。</w:t>
      </w:r>
    </w:p>
    <w:p w:rsidR="00A3746C" w:rsidRDefault="00A3746C">
      <w:pPr>
        <w:rPr>
          <w:rFonts w:ascii="微软雅黑" w:eastAsia="微软雅黑" w:hAnsi="微软雅黑" w:cs="微软雅黑"/>
          <w:b/>
          <w:bCs/>
          <w:sz w:val="32"/>
          <w:szCs w:val="32"/>
        </w:rPr>
      </w:pPr>
    </w:p>
    <w:p w:rsidR="00A3746C" w:rsidRDefault="00DE2456">
      <w:pPr>
        <w:rPr>
          <w:rFonts w:ascii="微软雅黑" w:eastAsia="微软雅黑" w:hAnsi="微软雅黑" w:cs="微软雅黑"/>
          <w:b/>
          <w:bCs/>
          <w:sz w:val="28"/>
          <w:szCs w:val="28"/>
        </w:rPr>
      </w:pPr>
      <w:r>
        <w:rPr>
          <w:rFonts w:ascii="微软雅黑" w:eastAsia="微软雅黑" w:hAnsi="微软雅黑" w:cs="微软雅黑" w:hint="eastAsia"/>
          <w:b/>
          <w:bCs/>
          <w:sz w:val="32"/>
          <w:szCs w:val="32"/>
        </w:rPr>
        <w:t>报名须知</w:t>
      </w:r>
      <w:r>
        <w:rPr>
          <w:rFonts w:ascii="微软雅黑" w:eastAsia="微软雅黑" w:hAnsi="微软雅黑" w:cs="微软雅黑" w:hint="eastAsia"/>
          <w:b/>
          <w:bCs/>
          <w:sz w:val="28"/>
          <w:szCs w:val="28"/>
        </w:rPr>
        <w:t xml:space="preserve"> </w:t>
      </w:r>
    </w:p>
    <w:p w:rsidR="00A3746C" w:rsidRDefault="00DE2456">
      <w:pPr>
        <w:numPr>
          <w:ilvl w:val="0"/>
          <w:numId w:val="2"/>
        </w:numPr>
        <w:rPr>
          <w:rFonts w:ascii="微软雅黑" w:eastAsia="微软雅黑" w:hAnsi="微软雅黑" w:cs="微软雅黑"/>
          <w:b/>
          <w:bCs/>
          <w:sz w:val="28"/>
          <w:szCs w:val="28"/>
        </w:rPr>
      </w:pPr>
      <w:r>
        <w:rPr>
          <w:rFonts w:ascii="微软雅黑" w:eastAsia="微软雅黑" w:hAnsi="微软雅黑" w:cs="微软雅黑" w:hint="eastAsia"/>
          <w:b/>
          <w:bCs/>
          <w:sz w:val="28"/>
          <w:szCs w:val="28"/>
        </w:rPr>
        <w:t>报名条件</w:t>
      </w:r>
    </w:p>
    <w:p w:rsidR="00A3746C" w:rsidRDefault="00DE2456">
      <w:pPr>
        <w:rPr>
          <w:rFonts w:ascii="宋体" w:eastAsia="宋体" w:hAnsi="宋体" w:cs="宋体"/>
          <w:sz w:val="24"/>
        </w:rPr>
      </w:pPr>
      <w:r>
        <w:rPr>
          <w:rFonts w:ascii="宋体" w:eastAsia="宋体" w:hAnsi="宋体" w:cs="宋体" w:hint="eastAsia"/>
          <w:sz w:val="24"/>
        </w:rPr>
        <w:t>具有大学本科学历，获得学士学位，并在获得学士学位后工作三年以上（含三年），有一定专业基础，并在申请学位专业或相近专业的工作中作出成绩。其所获得的国（境）外学位需经教育部留学服务中心认证。研修班学员可放宽要求。</w:t>
      </w:r>
      <w:bookmarkStart w:id="0" w:name="_GoBack"/>
      <w:bookmarkEnd w:id="0"/>
    </w:p>
    <w:p w:rsidR="00A3746C" w:rsidRDefault="00A3746C">
      <w:pPr>
        <w:rPr>
          <w:rFonts w:ascii="宋体" w:eastAsia="宋体" w:hAnsi="宋体" w:cs="宋体"/>
          <w:sz w:val="24"/>
        </w:rPr>
      </w:pPr>
    </w:p>
    <w:p w:rsidR="00A3746C" w:rsidRDefault="00DE2456">
      <w:pPr>
        <w:numPr>
          <w:ilvl w:val="0"/>
          <w:numId w:val="2"/>
        </w:numPr>
        <w:rPr>
          <w:rFonts w:ascii="微软雅黑" w:eastAsia="微软雅黑" w:hAnsi="微软雅黑" w:cs="微软雅黑"/>
          <w:b/>
          <w:bCs/>
          <w:sz w:val="28"/>
          <w:szCs w:val="28"/>
        </w:rPr>
      </w:pPr>
      <w:r>
        <w:rPr>
          <w:rFonts w:ascii="微软雅黑" w:eastAsia="微软雅黑" w:hAnsi="微软雅黑" w:cs="微软雅黑" w:hint="eastAsia"/>
          <w:b/>
          <w:bCs/>
          <w:sz w:val="28"/>
          <w:szCs w:val="28"/>
        </w:rPr>
        <w:t>学习费用</w:t>
      </w:r>
    </w:p>
    <w:p w:rsidR="00A3746C" w:rsidRDefault="00DE2456">
      <w:pPr>
        <w:rPr>
          <w:rFonts w:ascii="宋体" w:eastAsia="宋体" w:hAnsi="宋体" w:cs="宋体"/>
          <w:sz w:val="24"/>
        </w:rPr>
      </w:pPr>
      <w:r>
        <w:rPr>
          <w:rFonts w:ascii="宋体" w:eastAsia="宋体" w:hAnsi="宋体" w:cs="宋体" w:hint="eastAsia"/>
          <w:sz w:val="24"/>
        </w:rPr>
        <w:t>课程班学费</w:t>
      </w:r>
      <w:r>
        <w:rPr>
          <w:rFonts w:ascii="宋体" w:eastAsia="宋体" w:hAnsi="宋体" w:cs="宋体" w:hint="eastAsia"/>
          <w:sz w:val="24"/>
        </w:rPr>
        <w:t>11000</w:t>
      </w:r>
      <w:r>
        <w:rPr>
          <w:rFonts w:ascii="宋体" w:eastAsia="宋体" w:hAnsi="宋体" w:cs="宋体" w:hint="eastAsia"/>
          <w:sz w:val="24"/>
        </w:rPr>
        <w:t>元。教育学方向增值服务费</w:t>
      </w:r>
      <w:r>
        <w:rPr>
          <w:rFonts w:ascii="宋体" w:eastAsia="宋体" w:hAnsi="宋体" w:cs="宋体" w:hint="eastAsia"/>
          <w:sz w:val="24"/>
        </w:rPr>
        <w:t>16800</w:t>
      </w:r>
      <w:r>
        <w:rPr>
          <w:rFonts w:ascii="宋体" w:eastAsia="宋体" w:hAnsi="宋体" w:cs="宋体" w:hint="eastAsia"/>
          <w:sz w:val="24"/>
        </w:rPr>
        <w:t>元；企业管理方向增值服务费</w:t>
      </w:r>
      <w:r>
        <w:rPr>
          <w:rFonts w:ascii="宋体" w:eastAsia="宋体" w:hAnsi="宋体" w:cs="宋体" w:hint="eastAsia"/>
          <w:sz w:val="24"/>
        </w:rPr>
        <w:t>14800</w:t>
      </w:r>
      <w:r>
        <w:rPr>
          <w:rFonts w:ascii="宋体" w:eastAsia="宋体" w:hAnsi="宋体" w:cs="宋体" w:hint="eastAsia"/>
          <w:sz w:val="24"/>
        </w:rPr>
        <w:t>元。</w:t>
      </w:r>
    </w:p>
    <w:p w:rsidR="00A3746C" w:rsidRDefault="00DE2456">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教材资料费：</w:t>
      </w:r>
      <w:r>
        <w:rPr>
          <w:rFonts w:asciiTheme="majorEastAsia" w:eastAsiaTheme="majorEastAsia" w:hAnsiTheme="majorEastAsia" w:cstheme="majorEastAsia" w:hint="eastAsia"/>
          <w:sz w:val="24"/>
        </w:rPr>
        <w:t>1800</w:t>
      </w:r>
      <w:r>
        <w:rPr>
          <w:rFonts w:asciiTheme="majorEastAsia" w:eastAsiaTheme="majorEastAsia" w:hAnsiTheme="majorEastAsia" w:cstheme="majorEastAsia" w:hint="eastAsia"/>
          <w:sz w:val="24"/>
        </w:rPr>
        <w:t>元（包含教材、讲义、统考大纲、复习材料等）</w:t>
      </w:r>
    </w:p>
    <w:p w:rsidR="00A3746C" w:rsidRDefault="00DE2456">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报名审核费</w:t>
      </w:r>
      <w:r>
        <w:rPr>
          <w:rFonts w:asciiTheme="majorEastAsia" w:eastAsiaTheme="majorEastAsia" w:hAnsiTheme="majorEastAsia" w:cstheme="majorEastAsia" w:hint="eastAsia"/>
          <w:sz w:val="24"/>
        </w:rPr>
        <w:t>:500</w:t>
      </w:r>
      <w:r>
        <w:rPr>
          <w:rFonts w:asciiTheme="majorEastAsia" w:eastAsiaTheme="majorEastAsia" w:hAnsiTheme="majorEastAsia" w:cstheme="majorEastAsia" w:hint="eastAsia"/>
          <w:sz w:val="24"/>
        </w:rPr>
        <w:t>元</w:t>
      </w:r>
    </w:p>
    <w:p w:rsidR="00A3746C" w:rsidRDefault="00DE2456">
      <w:pPr>
        <w:rPr>
          <w:rFonts w:ascii="宋体" w:eastAsia="宋体" w:hAnsi="宋体" w:cs="宋体"/>
          <w:sz w:val="24"/>
        </w:rPr>
      </w:pPr>
      <w:r>
        <w:rPr>
          <w:rFonts w:ascii="宋体" w:eastAsia="宋体" w:hAnsi="宋体" w:cs="宋体" w:hint="eastAsia"/>
          <w:sz w:val="24"/>
        </w:rPr>
        <w:t>毕业申硕论文答辩费用由申请人申请时缴纳，具体金额按申请人申硕当年学校的的收费标准执行）。</w:t>
      </w:r>
    </w:p>
    <w:p w:rsidR="00A3746C" w:rsidRDefault="00A3746C">
      <w:pPr>
        <w:rPr>
          <w:rFonts w:ascii="宋体" w:eastAsia="宋体" w:hAnsi="宋体" w:cs="宋体"/>
          <w:sz w:val="24"/>
        </w:rPr>
      </w:pPr>
    </w:p>
    <w:p w:rsidR="00A3746C" w:rsidRDefault="00DE2456">
      <w:pPr>
        <w:numPr>
          <w:ilvl w:val="0"/>
          <w:numId w:val="2"/>
        </w:numPr>
        <w:rPr>
          <w:rFonts w:ascii="微软雅黑" w:eastAsia="微软雅黑" w:hAnsi="微软雅黑" w:cs="微软雅黑"/>
          <w:b/>
          <w:bCs/>
          <w:sz w:val="28"/>
          <w:szCs w:val="28"/>
        </w:rPr>
      </w:pPr>
      <w:r>
        <w:rPr>
          <w:rFonts w:ascii="微软雅黑" w:eastAsia="微软雅黑" w:hAnsi="微软雅黑" w:cs="微软雅黑" w:hint="eastAsia"/>
          <w:b/>
          <w:bCs/>
          <w:sz w:val="28"/>
          <w:szCs w:val="28"/>
        </w:rPr>
        <w:t>课程学习和考试</w:t>
      </w:r>
    </w:p>
    <w:p w:rsidR="00A3746C" w:rsidRDefault="00DE2456">
      <w:pPr>
        <w:numPr>
          <w:ilvl w:val="0"/>
          <w:numId w:val="3"/>
        </w:numPr>
        <w:rPr>
          <w:rFonts w:ascii="宋体" w:eastAsia="宋体" w:hAnsi="宋体" w:cs="宋体"/>
          <w:sz w:val="24"/>
        </w:rPr>
      </w:pPr>
      <w:r>
        <w:rPr>
          <w:rFonts w:ascii="宋体" w:eastAsia="宋体" w:hAnsi="宋体" w:cs="宋体" w:hint="eastAsia"/>
          <w:sz w:val="24"/>
        </w:rPr>
        <w:t>报名材料经初步审查确定具有申请资格并同意接受并通过者，完成缴费后进</w:t>
      </w:r>
      <w:r>
        <w:rPr>
          <w:rFonts w:ascii="宋体" w:eastAsia="宋体" w:hAnsi="宋体" w:cs="宋体" w:hint="eastAsia"/>
          <w:sz w:val="24"/>
        </w:rPr>
        <w:lastRenderedPageBreak/>
        <w:t>入课程学习阶段，参加课程进修班学习。</w:t>
      </w:r>
    </w:p>
    <w:p w:rsidR="00A3746C" w:rsidRDefault="00A3746C">
      <w:pPr>
        <w:rPr>
          <w:rFonts w:ascii="宋体" w:eastAsia="宋体" w:hAnsi="宋体" w:cs="宋体"/>
          <w:sz w:val="24"/>
        </w:rPr>
      </w:pPr>
    </w:p>
    <w:p w:rsidR="00A3746C" w:rsidRDefault="00DE2456">
      <w:pPr>
        <w:numPr>
          <w:ilvl w:val="0"/>
          <w:numId w:val="3"/>
        </w:numPr>
        <w:rPr>
          <w:rFonts w:ascii="宋体" w:eastAsia="宋体" w:hAnsi="宋体" w:cs="宋体"/>
          <w:sz w:val="24"/>
        </w:rPr>
      </w:pPr>
      <w:r>
        <w:rPr>
          <w:rFonts w:ascii="宋体" w:eastAsia="宋体" w:hAnsi="宋体" w:cs="宋体" w:hint="eastAsia"/>
          <w:sz w:val="24"/>
        </w:rPr>
        <w:t>课程考试：基础外语须参加同等学力人员申请硕士学位外国语水平全国统一考试。考试的语种必须与所申请专业全日制在校硕士研究生培养方案规定的语种相同；已列为学科综合国家统一考试的专业需参加学科综合水平全国统一考试；其它课程考试由我校统一组织考试。</w:t>
      </w:r>
    </w:p>
    <w:p w:rsidR="00A3746C" w:rsidRDefault="00A3746C">
      <w:pPr>
        <w:rPr>
          <w:rFonts w:ascii="宋体" w:eastAsia="宋体" w:hAnsi="宋体" w:cs="宋体"/>
          <w:sz w:val="24"/>
        </w:rPr>
      </w:pPr>
    </w:p>
    <w:p w:rsidR="00A3746C" w:rsidRDefault="00DE2456">
      <w:pPr>
        <w:numPr>
          <w:ilvl w:val="0"/>
          <w:numId w:val="3"/>
        </w:numPr>
        <w:rPr>
          <w:rFonts w:ascii="宋体" w:eastAsia="宋体" w:hAnsi="宋体" w:cs="宋体"/>
          <w:sz w:val="24"/>
        </w:rPr>
      </w:pPr>
      <w:r>
        <w:rPr>
          <w:rFonts w:ascii="宋体" w:eastAsia="宋体" w:hAnsi="宋体" w:cs="宋体" w:hint="eastAsia"/>
          <w:sz w:val="24"/>
        </w:rPr>
        <w:t>申请人自通过资格审查之日起，必须在</w:t>
      </w:r>
      <w:r>
        <w:rPr>
          <w:rFonts w:ascii="宋体" w:eastAsia="宋体" w:hAnsi="宋体" w:cs="宋体" w:hint="eastAsia"/>
          <w:sz w:val="24"/>
        </w:rPr>
        <w:t>5</w:t>
      </w:r>
      <w:r>
        <w:rPr>
          <w:rFonts w:ascii="宋体" w:eastAsia="宋体" w:hAnsi="宋体" w:cs="宋体" w:hint="eastAsia"/>
          <w:sz w:val="24"/>
        </w:rPr>
        <w:t>年内通过我校组织的全部课程考试和国家组织的水平考试，且成绩合格。</w:t>
      </w:r>
      <w:r>
        <w:rPr>
          <w:rFonts w:ascii="宋体" w:eastAsia="宋体" w:hAnsi="宋体" w:cs="宋体" w:hint="eastAsia"/>
          <w:sz w:val="24"/>
        </w:rPr>
        <w:t>5</w:t>
      </w:r>
      <w:r>
        <w:rPr>
          <w:rFonts w:ascii="宋体" w:eastAsia="宋体" w:hAnsi="宋体" w:cs="宋体" w:hint="eastAsia"/>
          <w:sz w:val="24"/>
        </w:rPr>
        <w:t>年内未全部通过我校组织的课程考试和国家组织的水平考试者，本次申请无效。</w:t>
      </w:r>
    </w:p>
    <w:p w:rsidR="00A3746C" w:rsidRDefault="00A3746C">
      <w:pPr>
        <w:rPr>
          <w:rFonts w:ascii="宋体" w:eastAsia="宋体" w:hAnsi="宋体" w:cs="宋体"/>
          <w:sz w:val="24"/>
        </w:rPr>
      </w:pPr>
    </w:p>
    <w:p w:rsidR="00A3746C" w:rsidRDefault="00DE2456">
      <w:pPr>
        <w:numPr>
          <w:ilvl w:val="0"/>
          <w:numId w:val="2"/>
        </w:numPr>
        <w:rPr>
          <w:rFonts w:ascii="微软雅黑" w:eastAsia="微软雅黑" w:hAnsi="微软雅黑" w:cs="微软雅黑"/>
          <w:b/>
          <w:bCs/>
          <w:sz w:val="28"/>
          <w:szCs w:val="28"/>
        </w:rPr>
      </w:pPr>
      <w:r>
        <w:rPr>
          <w:rFonts w:ascii="微软雅黑" w:eastAsia="微软雅黑" w:hAnsi="微软雅黑" w:cs="微软雅黑" w:hint="eastAsia"/>
          <w:b/>
          <w:bCs/>
          <w:sz w:val="28"/>
          <w:szCs w:val="28"/>
        </w:rPr>
        <w:t>学位论文和学位授予</w:t>
      </w:r>
    </w:p>
    <w:p w:rsidR="00A3746C" w:rsidRDefault="00DE2456">
      <w:pPr>
        <w:numPr>
          <w:ilvl w:val="0"/>
          <w:numId w:val="4"/>
        </w:numPr>
        <w:rPr>
          <w:rFonts w:ascii="宋体" w:eastAsia="宋体" w:hAnsi="宋体" w:cs="宋体"/>
          <w:sz w:val="24"/>
        </w:rPr>
      </w:pPr>
      <w:r>
        <w:rPr>
          <w:rFonts w:ascii="宋体" w:eastAsia="宋体" w:hAnsi="宋体" w:cs="宋体" w:hint="eastAsia"/>
          <w:sz w:val="24"/>
        </w:rPr>
        <w:t>申请人可在所有课程考试（包括国考和校考）通过后的一年内完成硕士学位论文。学位论文应是本人独立完成的科研成果，应能表明作者具有从事科学研究工作或独立担负专门技术工作的能力。</w:t>
      </w:r>
    </w:p>
    <w:p w:rsidR="00A3746C" w:rsidRDefault="00A3746C">
      <w:pPr>
        <w:rPr>
          <w:rFonts w:ascii="宋体" w:eastAsia="宋体" w:hAnsi="宋体" w:cs="宋体"/>
          <w:sz w:val="24"/>
        </w:rPr>
      </w:pPr>
    </w:p>
    <w:p w:rsidR="00A3746C" w:rsidRDefault="00DE2456">
      <w:pPr>
        <w:numPr>
          <w:ilvl w:val="0"/>
          <w:numId w:val="4"/>
        </w:numPr>
        <w:rPr>
          <w:rFonts w:ascii="宋体" w:eastAsia="宋体" w:hAnsi="宋体" w:cs="宋体"/>
          <w:sz w:val="24"/>
        </w:rPr>
      </w:pPr>
      <w:r>
        <w:rPr>
          <w:rFonts w:ascii="宋体" w:eastAsia="宋体" w:hAnsi="宋体" w:cs="宋体" w:hint="eastAsia"/>
          <w:sz w:val="24"/>
        </w:rPr>
        <w:t>修完培养方案规定的课程且成绩合格，取得规定的学分，通过国家组织的水平考试，完成学位论文，经所在单位同意，可向我校申请硕士学位。</w:t>
      </w:r>
    </w:p>
    <w:p w:rsidR="00A3746C" w:rsidRDefault="00A3746C">
      <w:pPr>
        <w:rPr>
          <w:rFonts w:ascii="宋体" w:eastAsia="宋体" w:hAnsi="宋体" w:cs="宋体"/>
          <w:sz w:val="24"/>
        </w:rPr>
      </w:pPr>
    </w:p>
    <w:p w:rsidR="00A3746C" w:rsidRDefault="00DE2456">
      <w:pPr>
        <w:numPr>
          <w:ilvl w:val="0"/>
          <w:numId w:val="4"/>
        </w:numPr>
        <w:rPr>
          <w:rFonts w:ascii="宋体" w:eastAsia="宋体" w:hAnsi="宋体" w:cs="宋体"/>
          <w:sz w:val="24"/>
        </w:rPr>
      </w:pPr>
      <w:r>
        <w:rPr>
          <w:rFonts w:ascii="宋体" w:eastAsia="宋体" w:hAnsi="宋体" w:cs="宋体" w:hint="eastAsia"/>
          <w:sz w:val="24"/>
        </w:rPr>
        <w:t>校学位办公室组织对申请者进行审查。通过后，按有关规定进行论文评阅预答辩。</w:t>
      </w:r>
    </w:p>
    <w:p w:rsidR="00A3746C" w:rsidRDefault="00A3746C">
      <w:pPr>
        <w:rPr>
          <w:rFonts w:ascii="宋体" w:eastAsia="宋体" w:hAnsi="宋体" w:cs="宋体"/>
          <w:sz w:val="24"/>
        </w:rPr>
      </w:pPr>
    </w:p>
    <w:p w:rsidR="00A3746C" w:rsidRDefault="00DE2456">
      <w:pPr>
        <w:numPr>
          <w:ilvl w:val="0"/>
          <w:numId w:val="4"/>
        </w:numPr>
        <w:rPr>
          <w:rFonts w:ascii="宋体" w:eastAsia="宋体" w:hAnsi="宋体" w:cs="宋体"/>
          <w:sz w:val="24"/>
        </w:rPr>
      </w:pPr>
      <w:r>
        <w:rPr>
          <w:rFonts w:ascii="宋体" w:eastAsia="宋体" w:hAnsi="宋体" w:cs="宋体" w:hint="eastAsia"/>
          <w:sz w:val="24"/>
        </w:rPr>
        <w:t>学位授予按我校“授予具有研究生毕业同等学力申请硕士学位人员硕士学位工作细则”的有关规定办理。</w:t>
      </w:r>
    </w:p>
    <w:p w:rsidR="00A3746C" w:rsidRDefault="00A3746C">
      <w:pPr>
        <w:rPr>
          <w:rFonts w:ascii="宋体" w:eastAsia="宋体" w:hAnsi="宋体" w:cs="宋体"/>
          <w:sz w:val="24"/>
        </w:rPr>
      </w:pPr>
    </w:p>
    <w:p w:rsidR="00A3746C" w:rsidRDefault="00DE2456">
      <w:pPr>
        <w:numPr>
          <w:ilvl w:val="0"/>
          <w:numId w:val="4"/>
        </w:numPr>
        <w:rPr>
          <w:rFonts w:ascii="宋体" w:eastAsia="宋体" w:hAnsi="宋体" w:cs="宋体"/>
          <w:sz w:val="24"/>
        </w:rPr>
      </w:pPr>
      <w:r>
        <w:rPr>
          <w:rFonts w:ascii="宋体" w:eastAsia="宋体" w:hAnsi="宋体" w:cs="宋体" w:hint="eastAsia"/>
          <w:sz w:val="24"/>
        </w:rPr>
        <w:t>申请人因故提出中止学习，不再申请硕士</w:t>
      </w:r>
      <w:r>
        <w:rPr>
          <w:rFonts w:ascii="宋体" w:eastAsia="宋体" w:hAnsi="宋体" w:cs="宋体" w:hint="eastAsia"/>
          <w:sz w:val="24"/>
        </w:rPr>
        <w:t>学位，可以办理中止学习手续，但所交的费用一般不退。</w:t>
      </w:r>
    </w:p>
    <w:p w:rsidR="00A3746C" w:rsidRDefault="00A3746C">
      <w:pPr>
        <w:rPr>
          <w:rFonts w:ascii="宋体" w:eastAsia="宋体" w:hAnsi="宋体" w:cs="宋体"/>
          <w:sz w:val="24"/>
        </w:rPr>
      </w:pPr>
    </w:p>
    <w:p w:rsidR="00A3746C" w:rsidRDefault="00DE2456">
      <w:pPr>
        <w:rPr>
          <w:rFonts w:ascii="微软雅黑" w:eastAsia="微软雅黑" w:hAnsi="微软雅黑" w:cs="微软雅黑"/>
          <w:b/>
          <w:bCs/>
          <w:sz w:val="28"/>
          <w:szCs w:val="28"/>
        </w:rPr>
      </w:pPr>
      <w:r>
        <w:rPr>
          <w:rFonts w:ascii="微软雅黑" w:eastAsia="微软雅黑" w:hAnsi="微软雅黑" w:cs="微软雅黑" w:hint="eastAsia"/>
          <w:b/>
          <w:bCs/>
          <w:sz w:val="32"/>
          <w:szCs w:val="32"/>
        </w:rPr>
        <w:t>专业目录：</w:t>
      </w:r>
    </w:p>
    <w:p w:rsidR="00A3746C" w:rsidRDefault="00A3746C"/>
    <w:tbl>
      <w:tblPr>
        <w:tblStyle w:val="a3"/>
        <w:tblW w:w="0" w:type="auto"/>
        <w:tblLook w:val="04A0"/>
      </w:tblPr>
      <w:tblGrid>
        <w:gridCol w:w="1119"/>
        <w:gridCol w:w="1704"/>
        <w:gridCol w:w="1206"/>
        <w:gridCol w:w="2655"/>
        <w:gridCol w:w="1725"/>
      </w:tblGrid>
      <w:tr w:rsidR="00A3746C">
        <w:tc>
          <w:tcPr>
            <w:tcW w:w="1119" w:type="dxa"/>
          </w:tcPr>
          <w:p w:rsidR="00A3746C" w:rsidRDefault="00DE2456">
            <w:pPr>
              <w:jc w:val="center"/>
              <w:rPr>
                <w:rFonts w:ascii="微软雅黑" w:eastAsia="微软雅黑" w:hAnsi="微软雅黑" w:cs="微软雅黑"/>
                <w:b/>
                <w:bCs/>
                <w:sz w:val="24"/>
              </w:rPr>
            </w:pPr>
            <w:r>
              <w:rPr>
                <w:rFonts w:ascii="微软雅黑" w:eastAsia="微软雅黑" w:hAnsi="微软雅黑" w:cs="微软雅黑" w:hint="eastAsia"/>
                <w:b/>
                <w:bCs/>
                <w:sz w:val="24"/>
              </w:rPr>
              <w:t>一级学科代码</w:t>
            </w:r>
          </w:p>
        </w:tc>
        <w:tc>
          <w:tcPr>
            <w:tcW w:w="1704" w:type="dxa"/>
          </w:tcPr>
          <w:p w:rsidR="00A3746C" w:rsidRDefault="00DE2456">
            <w:pPr>
              <w:jc w:val="center"/>
              <w:rPr>
                <w:rFonts w:ascii="微软雅黑" w:eastAsia="微软雅黑" w:hAnsi="微软雅黑" w:cs="微软雅黑"/>
                <w:b/>
                <w:bCs/>
                <w:sz w:val="24"/>
              </w:rPr>
            </w:pPr>
            <w:r>
              <w:rPr>
                <w:rFonts w:ascii="微软雅黑" w:eastAsia="微软雅黑" w:hAnsi="微软雅黑" w:cs="微软雅黑" w:hint="eastAsia"/>
                <w:b/>
                <w:bCs/>
                <w:sz w:val="24"/>
              </w:rPr>
              <w:t>一级学科名称</w:t>
            </w:r>
          </w:p>
        </w:tc>
        <w:tc>
          <w:tcPr>
            <w:tcW w:w="1206" w:type="dxa"/>
          </w:tcPr>
          <w:p w:rsidR="00A3746C" w:rsidRDefault="00DE2456">
            <w:pPr>
              <w:jc w:val="center"/>
              <w:rPr>
                <w:rFonts w:ascii="微软雅黑" w:eastAsia="微软雅黑" w:hAnsi="微软雅黑" w:cs="微软雅黑"/>
                <w:b/>
                <w:bCs/>
                <w:sz w:val="24"/>
              </w:rPr>
            </w:pPr>
            <w:r>
              <w:rPr>
                <w:rFonts w:ascii="微软雅黑" w:eastAsia="微软雅黑" w:hAnsi="微软雅黑" w:cs="微软雅黑" w:hint="eastAsia"/>
                <w:b/>
                <w:bCs/>
                <w:sz w:val="24"/>
              </w:rPr>
              <w:t>学科代码</w:t>
            </w:r>
          </w:p>
        </w:tc>
        <w:tc>
          <w:tcPr>
            <w:tcW w:w="2655" w:type="dxa"/>
          </w:tcPr>
          <w:p w:rsidR="00A3746C" w:rsidRDefault="00DE2456">
            <w:pPr>
              <w:jc w:val="center"/>
              <w:rPr>
                <w:rFonts w:ascii="微软雅黑" w:eastAsia="微软雅黑" w:hAnsi="微软雅黑" w:cs="微软雅黑"/>
                <w:b/>
                <w:bCs/>
                <w:sz w:val="24"/>
              </w:rPr>
            </w:pPr>
            <w:r>
              <w:rPr>
                <w:rFonts w:ascii="微软雅黑" w:eastAsia="微软雅黑" w:hAnsi="微软雅黑" w:cs="微软雅黑" w:hint="eastAsia"/>
                <w:b/>
                <w:bCs/>
                <w:sz w:val="24"/>
              </w:rPr>
              <w:t>二级学科名称</w:t>
            </w:r>
          </w:p>
        </w:tc>
        <w:tc>
          <w:tcPr>
            <w:tcW w:w="1725" w:type="dxa"/>
          </w:tcPr>
          <w:p w:rsidR="00A3746C" w:rsidRDefault="00DE2456">
            <w:pPr>
              <w:jc w:val="center"/>
              <w:rPr>
                <w:rFonts w:ascii="微软雅黑" w:eastAsia="微软雅黑" w:hAnsi="微软雅黑" w:cs="微软雅黑"/>
                <w:b/>
                <w:bCs/>
                <w:sz w:val="24"/>
              </w:rPr>
            </w:pPr>
            <w:r>
              <w:rPr>
                <w:rFonts w:ascii="微软雅黑" w:eastAsia="微软雅黑" w:hAnsi="微软雅黑" w:cs="微软雅黑" w:hint="eastAsia"/>
                <w:b/>
                <w:bCs/>
                <w:sz w:val="24"/>
              </w:rPr>
              <w:t>授予学位类型</w:t>
            </w:r>
          </w:p>
        </w:tc>
      </w:tr>
      <w:tr w:rsidR="00A3746C">
        <w:tc>
          <w:tcPr>
            <w:tcW w:w="1119" w:type="dxa"/>
          </w:tcPr>
          <w:p w:rsidR="00A3746C" w:rsidRDefault="00DE2456">
            <w:pPr>
              <w:jc w:val="center"/>
              <w:rPr>
                <w:rFonts w:ascii="微软雅黑" w:eastAsia="微软雅黑" w:hAnsi="微软雅黑" w:cs="微软雅黑"/>
              </w:rPr>
            </w:pPr>
            <w:r>
              <w:rPr>
                <w:rFonts w:ascii="微软雅黑" w:eastAsia="微软雅黑" w:hAnsi="微软雅黑" w:cs="微软雅黑" w:hint="eastAsia"/>
              </w:rPr>
              <w:t>0202</w:t>
            </w:r>
          </w:p>
        </w:tc>
        <w:tc>
          <w:tcPr>
            <w:tcW w:w="1704" w:type="dxa"/>
          </w:tcPr>
          <w:p w:rsidR="00A3746C" w:rsidRDefault="00DE2456">
            <w:pPr>
              <w:jc w:val="center"/>
              <w:rPr>
                <w:rFonts w:ascii="微软雅黑" w:eastAsia="微软雅黑" w:hAnsi="微软雅黑" w:cs="微软雅黑"/>
              </w:rPr>
            </w:pPr>
            <w:r>
              <w:rPr>
                <w:rFonts w:ascii="微软雅黑" w:eastAsia="微软雅黑" w:hAnsi="微软雅黑" w:cs="微软雅黑" w:hint="eastAsia"/>
              </w:rPr>
              <w:t>应用经济学</w:t>
            </w:r>
          </w:p>
        </w:tc>
        <w:tc>
          <w:tcPr>
            <w:tcW w:w="1206" w:type="dxa"/>
          </w:tcPr>
          <w:p w:rsidR="00A3746C" w:rsidRDefault="00DE2456">
            <w:pPr>
              <w:jc w:val="center"/>
              <w:rPr>
                <w:rFonts w:ascii="微软雅黑" w:eastAsia="微软雅黑" w:hAnsi="微软雅黑" w:cs="微软雅黑"/>
              </w:rPr>
            </w:pPr>
            <w:r>
              <w:rPr>
                <w:rFonts w:ascii="微软雅黑" w:eastAsia="微软雅黑" w:hAnsi="微软雅黑" w:cs="微软雅黑" w:hint="eastAsia"/>
              </w:rPr>
              <w:t>020204</w:t>
            </w:r>
          </w:p>
        </w:tc>
        <w:tc>
          <w:tcPr>
            <w:tcW w:w="2655" w:type="dxa"/>
          </w:tcPr>
          <w:p w:rsidR="00A3746C" w:rsidRDefault="00DE2456">
            <w:pPr>
              <w:jc w:val="center"/>
              <w:rPr>
                <w:rFonts w:ascii="微软雅黑" w:eastAsia="微软雅黑" w:hAnsi="微软雅黑" w:cs="微软雅黑"/>
              </w:rPr>
            </w:pPr>
            <w:r>
              <w:rPr>
                <w:rFonts w:ascii="微软雅黑" w:eastAsia="微软雅黑" w:hAnsi="微软雅黑" w:cs="微软雅黑" w:hint="eastAsia"/>
              </w:rPr>
              <w:t>金融学</w:t>
            </w:r>
          </w:p>
        </w:tc>
        <w:tc>
          <w:tcPr>
            <w:tcW w:w="1725" w:type="dxa"/>
          </w:tcPr>
          <w:p w:rsidR="00A3746C" w:rsidRDefault="00DE2456">
            <w:pPr>
              <w:jc w:val="center"/>
              <w:rPr>
                <w:rFonts w:ascii="微软雅黑" w:eastAsia="微软雅黑" w:hAnsi="微软雅黑" w:cs="微软雅黑"/>
              </w:rPr>
            </w:pPr>
            <w:r>
              <w:rPr>
                <w:rFonts w:ascii="微软雅黑" w:eastAsia="微软雅黑" w:hAnsi="微软雅黑" w:cs="微软雅黑" w:hint="eastAsia"/>
              </w:rPr>
              <w:t>经济学</w:t>
            </w:r>
          </w:p>
        </w:tc>
      </w:tr>
      <w:tr w:rsidR="00A3746C">
        <w:tc>
          <w:tcPr>
            <w:tcW w:w="1119" w:type="dxa"/>
            <w:vAlign w:val="center"/>
          </w:tcPr>
          <w:p w:rsidR="00A3746C" w:rsidRDefault="00DE2456">
            <w:pPr>
              <w:jc w:val="center"/>
              <w:rPr>
                <w:rFonts w:ascii="微软雅黑" w:eastAsia="微软雅黑" w:hAnsi="微软雅黑" w:cs="微软雅黑"/>
              </w:rPr>
            </w:pPr>
            <w:r>
              <w:rPr>
                <w:rFonts w:ascii="微软雅黑" w:eastAsia="微软雅黑" w:hAnsi="微软雅黑" w:cs="微软雅黑" w:hint="eastAsia"/>
              </w:rPr>
              <w:t>1202</w:t>
            </w:r>
          </w:p>
        </w:tc>
        <w:tc>
          <w:tcPr>
            <w:tcW w:w="1704" w:type="dxa"/>
            <w:vAlign w:val="center"/>
          </w:tcPr>
          <w:p w:rsidR="00A3746C" w:rsidRDefault="00DE2456">
            <w:pPr>
              <w:jc w:val="center"/>
              <w:rPr>
                <w:rFonts w:ascii="微软雅黑" w:eastAsia="微软雅黑" w:hAnsi="微软雅黑" w:cs="微软雅黑"/>
              </w:rPr>
            </w:pPr>
            <w:r>
              <w:rPr>
                <w:rFonts w:ascii="微软雅黑" w:eastAsia="微软雅黑" w:hAnsi="微软雅黑" w:cs="微软雅黑" w:hint="eastAsia"/>
              </w:rPr>
              <w:t>工商管理</w:t>
            </w:r>
          </w:p>
        </w:tc>
        <w:tc>
          <w:tcPr>
            <w:tcW w:w="1206" w:type="dxa"/>
            <w:vAlign w:val="center"/>
          </w:tcPr>
          <w:p w:rsidR="00A3746C" w:rsidRDefault="00DE2456">
            <w:pPr>
              <w:jc w:val="center"/>
              <w:rPr>
                <w:rFonts w:ascii="微软雅黑" w:eastAsia="微软雅黑" w:hAnsi="微软雅黑" w:cs="微软雅黑"/>
              </w:rPr>
            </w:pPr>
            <w:r>
              <w:rPr>
                <w:rFonts w:ascii="微软雅黑" w:eastAsia="微软雅黑" w:hAnsi="微软雅黑" w:cs="微软雅黑" w:hint="eastAsia"/>
              </w:rPr>
              <w:t>120202</w:t>
            </w:r>
          </w:p>
        </w:tc>
        <w:tc>
          <w:tcPr>
            <w:tcW w:w="2655" w:type="dxa"/>
            <w:vAlign w:val="center"/>
          </w:tcPr>
          <w:p w:rsidR="00A3746C" w:rsidRDefault="00DE2456">
            <w:pPr>
              <w:jc w:val="center"/>
              <w:rPr>
                <w:rFonts w:ascii="微软雅黑" w:eastAsia="微软雅黑" w:hAnsi="微软雅黑" w:cs="微软雅黑"/>
              </w:rPr>
            </w:pPr>
            <w:r>
              <w:rPr>
                <w:rFonts w:ascii="微软雅黑" w:eastAsia="微软雅黑" w:hAnsi="微软雅黑" w:cs="微软雅黑" w:hint="eastAsia"/>
              </w:rPr>
              <w:t>企业管理</w:t>
            </w:r>
          </w:p>
        </w:tc>
        <w:tc>
          <w:tcPr>
            <w:tcW w:w="1725" w:type="dxa"/>
            <w:vAlign w:val="center"/>
          </w:tcPr>
          <w:p w:rsidR="00A3746C" w:rsidRDefault="00DE2456">
            <w:pPr>
              <w:jc w:val="center"/>
              <w:rPr>
                <w:rFonts w:ascii="微软雅黑" w:eastAsia="微软雅黑" w:hAnsi="微软雅黑" w:cs="微软雅黑"/>
              </w:rPr>
            </w:pPr>
            <w:r>
              <w:rPr>
                <w:rFonts w:ascii="微软雅黑" w:eastAsia="微软雅黑" w:hAnsi="微软雅黑" w:cs="微软雅黑" w:hint="eastAsia"/>
              </w:rPr>
              <w:t>管理学</w:t>
            </w:r>
          </w:p>
        </w:tc>
      </w:tr>
      <w:tr w:rsidR="00A3746C">
        <w:tc>
          <w:tcPr>
            <w:tcW w:w="1119" w:type="dxa"/>
            <w:vAlign w:val="center"/>
          </w:tcPr>
          <w:p w:rsidR="00A3746C" w:rsidRDefault="00DE2456">
            <w:pPr>
              <w:jc w:val="center"/>
              <w:rPr>
                <w:rFonts w:ascii="微软雅黑" w:eastAsia="微软雅黑" w:hAnsi="微软雅黑" w:cs="微软雅黑"/>
              </w:rPr>
            </w:pPr>
            <w:r>
              <w:rPr>
                <w:rFonts w:ascii="微软雅黑" w:eastAsia="微软雅黑" w:hAnsi="微软雅黑" w:cs="微软雅黑" w:hint="eastAsia"/>
              </w:rPr>
              <w:t>0401</w:t>
            </w:r>
          </w:p>
        </w:tc>
        <w:tc>
          <w:tcPr>
            <w:tcW w:w="1704" w:type="dxa"/>
            <w:vAlign w:val="center"/>
          </w:tcPr>
          <w:p w:rsidR="00A3746C" w:rsidRDefault="00DE2456">
            <w:pPr>
              <w:jc w:val="center"/>
              <w:rPr>
                <w:rFonts w:ascii="微软雅黑" w:eastAsia="微软雅黑" w:hAnsi="微软雅黑" w:cs="微软雅黑"/>
              </w:rPr>
            </w:pPr>
            <w:r>
              <w:rPr>
                <w:rFonts w:ascii="微软雅黑" w:eastAsia="微软雅黑" w:hAnsi="微软雅黑" w:cs="微软雅黑" w:hint="eastAsia"/>
              </w:rPr>
              <w:t>教育学</w:t>
            </w:r>
          </w:p>
        </w:tc>
        <w:tc>
          <w:tcPr>
            <w:tcW w:w="1206" w:type="dxa"/>
            <w:vAlign w:val="center"/>
          </w:tcPr>
          <w:p w:rsidR="00A3746C" w:rsidRDefault="00DE2456">
            <w:pPr>
              <w:jc w:val="center"/>
              <w:rPr>
                <w:rFonts w:ascii="微软雅黑" w:eastAsia="微软雅黑" w:hAnsi="微软雅黑" w:cs="微软雅黑"/>
              </w:rPr>
            </w:pPr>
            <w:r>
              <w:rPr>
                <w:rFonts w:ascii="微软雅黑" w:eastAsia="微软雅黑" w:hAnsi="微软雅黑" w:cs="微软雅黑" w:hint="eastAsia"/>
              </w:rPr>
              <w:t>040101</w:t>
            </w:r>
          </w:p>
        </w:tc>
        <w:tc>
          <w:tcPr>
            <w:tcW w:w="2655" w:type="dxa"/>
            <w:vAlign w:val="center"/>
          </w:tcPr>
          <w:p w:rsidR="00A3746C" w:rsidRDefault="00DE2456">
            <w:pPr>
              <w:jc w:val="center"/>
              <w:rPr>
                <w:rFonts w:ascii="微软雅黑" w:eastAsia="微软雅黑" w:hAnsi="微软雅黑" w:cs="微软雅黑"/>
              </w:rPr>
            </w:pPr>
            <w:r>
              <w:rPr>
                <w:rFonts w:ascii="微软雅黑" w:eastAsia="微软雅黑" w:hAnsi="微软雅黑" w:cs="微软雅黑" w:hint="eastAsia"/>
              </w:rPr>
              <w:t>教育学原理</w:t>
            </w:r>
          </w:p>
        </w:tc>
        <w:tc>
          <w:tcPr>
            <w:tcW w:w="1725" w:type="dxa"/>
            <w:vAlign w:val="center"/>
          </w:tcPr>
          <w:p w:rsidR="00A3746C" w:rsidRDefault="00DE2456">
            <w:pPr>
              <w:jc w:val="center"/>
              <w:rPr>
                <w:rFonts w:ascii="微软雅黑" w:eastAsia="微软雅黑" w:hAnsi="微软雅黑" w:cs="微软雅黑"/>
              </w:rPr>
            </w:pPr>
            <w:r>
              <w:rPr>
                <w:rFonts w:ascii="微软雅黑" w:eastAsia="微软雅黑" w:hAnsi="微软雅黑" w:cs="微软雅黑" w:hint="eastAsia"/>
              </w:rPr>
              <w:t>教育学</w:t>
            </w:r>
          </w:p>
        </w:tc>
      </w:tr>
      <w:tr w:rsidR="00A3746C">
        <w:trPr>
          <w:trHeight w:val="342"/>
        </w:trPr>
        <w:tc>
          <w:tcPr>
            <w:tcW w:w="1119" w:type="dxa"/>
          </w:tcPr>
          <w:p w:rsidR="00A3746C" w:rsidRDefault="00DE2456">
            <w:pPr>
              <w:jc w:val="center"/>
              <w:rPr>
                <w:rFonts w:ascii="微软雅黑" w:eastAsia="微软雅黑" w:hAnsi="微软雅黑" w:cs="微软雅黑"/>
              </w:rPr>
            </w:pPr>
            <w:r>
              <w:rPr>
                <w:rFonts w:ascii="微软雅黑" w:eastAsia="微软雅黑" w:hAnsi="微软雅黑" w:cs="微软雅黑" w:hint="eastAsia"/>
              </w:rPr>
              <w:t>0503</w:t>
            </w:r>
          </w:p>
        </w:tc>
        <w:tc>
          <w:tcPr>
            <w:tcW w:w="1704" w:type="dxa"/>
          </w:tcPr>
          <w:p w:rsidR="00A3746C" w:rsidRDefault="00DE2456">
            <w:pPr>
              <w:jc w:val="center"/>
              <w:rPr>
                <w:rFonts w:ascii="微软雅黑" w:eastAsia="微软雅黑" w:hAnsi="微软雅黑" w:cs="微软雅黑"/>
              </w:rPr>
            </w:pPr>
            <w:r>
              <w:rPr>
                <w:rFonts w:ascii="微软雅黑" w:eastAsia="微软雅黑" w:hAnsi="微软雅黑" w:cs="微软雅黑" w:hint="eastAsia"/>
              </w:rPr>
              <w:t>新闻传播学</w:t>
            </w:r>
          </w:p>
        </w:tc>
        <w:tc>
          <w:tcPr>
            <w:tcW w:w="1206" w:type="dxa"/>
          </w:tcPr>
          <w:p w:rsidR="00A3746C" w:rsidRDefault="00DE2456">
            <w:pPr>
              <w:jc w:val="center"/>
              <w:rPr>
                <w:rFonts w:ascii="微软雅黑" w:eastAsia="微软雅黑" w:hAnsi="微软雅黑" w:cs="微软雅黑"/>
              </w:rPr>
            </w:pPr>
            <w:r>
              <w:rPr>
                <w:rFonts w:ascii="微软雅黑" w:eastAsia="微软雅黑" w:hAnsi="微软雅黑" w:cs="微软雅黑" w:hint="eastAsia"/>
              </w:rPr>
              <w:t>050301</w:t>
            </w:r>
          </w:p>
        </w:tc>
        <w:tc>
          <w:tcPr>
            <w:tcW w:w="2655" w:type="dxa"/>
          </w:tcPr>
          <w:p w:rsidR="00A3746C" w:rsidRDefault="00DE2456">
            <w:pPr>
              <w:jc w:val="center"/>
              <w:rPr>
                <w:rFonts w:ascii="微软雅黑" w:eastAsia="微软雅黑" w:hAnsi="微软雅黑" w:cs="微软雅黑"/>
              </w:rPr>
            </w:pPr>
            <w:r>
              <w:rPr>
                <w:rFonts w:ascii="微软雅黑" w:eastAsia="微软雅黑" w:hAnsi="微软雅黑" w:cs="微软雅黑" w:hint="eastAsia"/>
              </w:rPr>
              <w:t>新闻学</w:t>
            </w:r>
          </w:p>
        </w:tc>
        <w:tc>
          <w:tcPr>
            <w:tcW w:w="1725" w:type="dxa"/>
          </w:tcPr>
          <w:p w:rsidR="00A3746C" w:rsidRDefault="00DE2456">
            <w:pPr>
              <w:jc w:val="center"/>
              <w:rPr>
                <w:rFonts w:ascii="微软雅黑" w:eastAsia="微软雅黑" w:hAnsi="微软雅黑" w:cs="微软雅黑"/>
              </w:rPr>
            </w:pPr>
            <w:r>
              <w:rPr>
                <w:rFonts w:ascii="微软雅黑" w:eastAsia="微软雅黑" w:hAnsi="微软雅黑" w:cs="微软雅黑" w:hint="eastAsia"/>
              </w:rPr>
              <w:t>文学</w:t>
            </w:r>
          </w:p>
        </w:tc>
      </w:tr>
    </w:tbl>
    <w:p w:rsidR="00A3746C" w:rsidRDefault="00A3746C"/>
    <w:p w:rsidR="00A3746C" w:rsidRDefault="00A3746C"/>
    <w:p w:rsidR="00A3746C" w:rsidRDefault="00A3746C">
      <w:pPr>
        <w:rPr>
          <w:rFonts w:ascii="微软雅黑" w:eastAsia="微软雅黑" w:hAnsi="微软雅黑" w:cs="微软雅黑"/>
          <w:b/>
          <w:bCs/>
          <w:sz w:val="32"/>
          <w:szCs w:val="32"/>
        </w:rPr>
      </w:pPr>
    </w:p>
    <w:p w:rsidR="00A3746C" w:rsidRDefault="00DE2456">
      <w:pPr>
        <w:rPr>
          <w:rFonts w:ascii="微软雅黑" w:eastAsia="微软雅黑" w:hAnsi="微软雅黑" w:cs="微软雅黑"/>
          <w:b/>
          <w:bCs/>
          <w:sz w:val="32"/>
          <w:szCs w:val="32"/>
        </w:rPr>
      </w:pPr>
      <w:r>
        <w:rPr>
          <w:rFonts w:ascii="微软雅黑" w:eastAsia="微软雅黑" w:hAnsi="微软雅黑" w:cs="微软雅黑" w:hint="eastAsia"/>
          <w:b/>
          <w:bCs/>
          <w:sz w:val="32"/>
          <w:szCs w:val="32"/>
        </w:rPr>
        <w:t>课程设置：</w:t>
      </w:r>
    </w:p>
    <w:tbl>
      <w:tblPr>
        <w:tblW w:w="4381" w:type="dxa"/>
        <w:tblCellMar>
          <w:left w:w="0" w:type="dxa"/>
          <w:right w:w="0" w:type="dxa"/>
        </w:tblCellMar>
        <w:tblLook w:val="04A0"/>
      </w:tblPr>
      <w:tblGrid>
        <w:gridCol w:w="908"/>
        <w:gridCol w:w="3473"/>
      </w:tblGrid>
      <w:tr w:rsidR="00A3746C">
        <w:trPr>
          <w:trHeight w:val="705"/>
        </w:trPr>
        <w:tc>
          <w:tcPr>
            <w:tcW w:w="4380" w:type="dxa"/>
            <w:gridSpan w:val="2"/>
            <w:tcBorders>
              <w:top w:val="nil"/>
              <w:left w:val="single" w:sz="8" w:space="0" w:color="000000"/>
              <w:bottom w:val="single" w:sz="4" w:space="0" w:color="000000"/>
              <w:right w:val="nil"/>
            </w:tcBorders>
            <w:shd w:val="clear" w:color="auto" w:fill="auto"/>
            <w:tcMar>
              <w:top w:w="15" w:type="dxa"/>
              <w:left w:w="15" w:type="dxa"/>
              <w:right w:w="15" w:type="dxa"/>
            </w:tcMar>
            <w:vAlign w:val="bottom"/>
          </w:tcPr>
          <w:p w:rsidR="00A3746C" w:rsidRDefault="00DE2456">
            <w:pPr>
              <w:widowControl/>
              <w:jc w:val="left"/>
              <w:textAlignment w:val="bottom"/>
              <w:rPr>
                <w:rFonts w:ascii="宋体" w:eastAsia="宋体" w:hAnsi="宋体" w:cs="宋体"/>
                <w:b/>
                <w:color w:val="000000"/>
                <w:sz w:val="28"/>
                <w:szCs w:val="28"/>
              </w:rPr>
            </w:pPr>
            <w:r>
              <w:rPr>
                <w:rFonts w:ascii="宋体" w:eastAsia="宋体" w:hAnsi="宋体" w:cs="宋体" w:hint="eastAsia"/>
                <w:b/>
                <w:color w:val="000000"/>
                <w:kern w:val="0"/>
                <w:sz w:val="28"/>
                <w:szCs w:val="28"/>
                <w:lang/>
              </w:rPr>
              <w:t>工商管理</w:t>
            </w:r>
            <w:r>
              <w:rPr>
                <w:rFonts w:ascii="宋体" w:eastAsia="宋体" w:hAnsi="宋体" w:cs="宋体" w:hint="eastAsia"/>
                <w:b/>
                <w:color w:val="000000"/>
                <w:kern w:val="0"/>
                <w:sz w:val="28"/>
                <w:szCs w:val="28"/>
                <w:lang/>
              </w:rPr>
              <w:t xml:space="preserve"> </w:t>
            </w:r>
            <w:r>
              <w:rPr>
                <w:rStyle w:val="font01"/>
                <w:rFonts w:hint="default"/>
                <w:lang/>
              </w:rPr>
              <w:t>（企业管理）</w:t>
            </w:r>
          </w:p>
        </w:tc>
      </w:tr>
      <w:tr w:rsidR="00A3746C">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A3746C" w:rsidRDefault="00DE2456">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rPr>
              <w:t>序号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A3746C" w:rsidRDefault="00DE2456">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rPr>
              <w:t>科目</w:t>
            </w:r>
          </w:p>
        </w:tc>
      </w:tr>
      <w:tr w:rsidR="00A3746C">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管理理论现代观点</w:t>
            </w:r>
          </w:p>
        </w:tc>
      </w:tr>
      <w:tr w:rsidR="00A3746C">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企业战略管理</w:t>
            </w:r>
          </w:p>
        </w:tc>
      </w:tr>
      <w:tr w:rsidR="00A3746C">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营销战略管理</w:t>
            </w:r>
          </w:p>
        </w:tc>
      </w:tr>
      <w:tr w:rsidR="00A3746C">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创新创业管理</w:t>
            </w:r>
          </w:p>
        </w:tc>
      </w:tr>
      <w:tr w:rsidR="00A3746C">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公司理财</w:t>
            </w:r>
          </w:p>
        </w:tc>
      </w:tr>
      <w:tr w:rsidR="00A3746C">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组织行为管理</w:t>
            </w:r>
          </w:p>
        </w:tc>
      </w:tr>
      <w:tr w:rsidR="00A3746C">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管理学研究方法论</w:t>
            </w:r>
          </w:p>
        </w:tc>
      </w:tr>
      <w:tr w:rsidR="00A3746C">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项目管理</w:t>
            </w:r>
          </w:p>
        </w:tc>
      </w:tr>
      <w:tr w:rsidR="00A3746C">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公共关系学</w:t>
            </w:r>
          </w:p>
        </w:tc>
      </w:tr>
      <w:tr w:rsidR="00A3746C">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物流管理</w:t>
            </w:r>
          </w:p>
        </w:tc>
      </w:tr>
    </w:tbl>
    <w:p w:rsidR="00A3746C" w:rsidRDefault="00A3746C">
      <w:pPr>
        <w:rPr>
          <w:rFonts w:ascii="微软雅黑" w:eastAsia="微软雅黑" w:hAnsi="微软雅黑" w:cs="微软雅黑"/>
          <w:b/>
          <w:bCs/>
          <w:sz w:val="32"/>
          <w:szCs w:val="32"/>
        </w:rPr>
      </w:pPr>
    </w:p>
    <w:tbl>
      <w:tblPr>
        <w:tblW w:w="4381" w:type="dxa"/>
        <w:tblCellMar>
          <w:left w:w="0" w:type="dxa"/>
          <w:right w:w="0" w:type="dxa"/>
        </w:tblCellMar>
        <w:tblLook w:val="04A0"/>
      </w:tblPr>
      <w:tblGrid>
        <w:gridCol w:w="516"/>
        <w:gridCol w:w="3865"/>
      </w:tblGrid>
      <w:tr w:rsidR="00A3746C">
        <w:trPr>
          <w:trHeight w:val="810"/>
        </w:trPr>
        <w:tc>
          <w:tcPr>
            <w:tcW w:w="4380" w:type="dxa"/>
            <w:gridSpan w:val="2"/>
            <w:tcBorders>
              <w:top w:val="nil"/>
              <w:left w:val="single" w:sz="8" w:space="0" w:color="000000"/>
              <w:bottom w:val="single" w:sz="4" w:space="0" w:color="000000"/>
              <w:right w:val="nil"/>
            </w:tcBorders>
            <w:shd w:val="clear" w:color="auto" w:fill="auto"/>
            <w:tcMar>
              <w:top w:w="15" w:type="dxa"/>
              <w:left w:w="15" w:type="dxa"/>
              <w:right w:w="15" w:type="dxa"/>
            </w:tcMar>
            <w:vAlign w:val="bottom"/>
          </w:tcPr>
          <w:p w:rsidR="00A3746C" w:rsidRDefault="00DE2456">
            <w:pPr>
              <w:widowControl/>
              <w:jc w:val="left"/>
              <w:textAlignment w:val="bottom"/>
              <w:rPr>
                <w:rFonts w:ascii="宋体" w:eastAsia="宋体" w:hAnsi="宋体" w:cs="宋体"/>
                <w:b/>
                <w:color w:val="000000"/>
                <w:sz w:val="28"/>
                <w:szCs w:val="28"/>
              </w:rPr>
            </w:pPr>
            <w:r>
              <w:rPr>
                <w:rFonts w:ascii="宋体" w:eastAsia="宋体" w:hAnsi="宋体" w:cs="宋体" w:hint="eastAsia"/>
                <w:b/>
                <w:color w:val="000000"/>
                <w:kern w:val="0"/>
                <w:sz w:val="28"/>
                <w:szCs w:val="28"/>
                <w:lang/>
              </w:rPr>
              <w:t>教育学</w:t>
            </w:r>
            <w:r>
              <w:rPr>
                <w:rFonts w:ascii="宋体" w:eastAsia="宋体" w:hAnsi="宋体" w:cs="宋体" w:hint="eastAsia"/>
                <w:b/>
                <w:color w:val="000000"/>
                <w:kern w:val="0"/>
                <w:sz w:val="28"/>
                <w:szCs w:val="28"/>
                <w:lang/>
              </w:rPr>
              <w:t xml:space="preserve">                                                     </w:t>
            </w:r>
          </w:p>
        </w:tc>
      </w:tr>
      <w:tr w:rsidR="00A3746C">
        <w:trPr>
          <w:trHeight w:val="330"/>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A3746C" w:rsidRDefault="00DE2456">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rPr>
              <w:t>序号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A3746C" w:rsidRDefault="00DE2456">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rPr>
              <w:t>科目</w:t>
            </w:r>
          </w:p>
        </w:tc>
      </w:tr>
      <w:tr w:rsidR="00A3746C">
        <w:trPr>
          <w:trHeight w:val="330"/>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教育学原理</w:t>
            </w:r>
          </w:p>
        </w:tc>
      </w:tr>
      <w:tr w:rsidR="00A3746C">
        <w:trPr>
          <w:trHeight w:val="330"/>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教育管理学</w:t>
            </w:r>
          </w:p>
        </w:tc>
      </w:tr>
      <w:tr w:rsidR="00A3746C">
        <w:trPr>
          <w:trHeight w:val="330"/>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3</w:t>
            </w: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教育统计与测量</w:t>
            </w:r>
          </w:p>
        </w:tc>
      </w:tr>
      <w:tr w:rsidR="00A3746C">
        <w:trPr>
          <w:trHeight w:val="330"/>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4</w:t>
            </w: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教育心理学</w:t>
            </w:r>
          </w:p>
        </w:tc>
      </w:tr>
      <w:tr w:rsidR="00A3746C">
        <w:trPr>
          <w:trHeight w:val="330"/>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教师专业发展</w:t>
            </w:r>
          </w:p>
        </w:tc>
      </w:tr>
      <w:tr w:rsidR="00A3746C">
        <w:trPr>
          <w:trHeight w:val="330"/>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6</w:t>
            </w: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课程与教学论</w:t>
            </w:r>
          </w:p>
        </w:tc>
      </w:tr>
      <w:tr w:rsidR="00A3746C">
        <w:trPr>
          <w:trHeight w:val="330"/>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基础教育改革研究</w:t>
            </w:r>
          </w:p>
        </w:tc>
      </w:tr>
      <w:tr w:rsidR="00A3746C">
        <w:trPr>
          <w:trHeight w:val="330"/>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国外中小学教育概要</w:t>
            </w:r>
          </w:p>
        </w:tc>
      </w:tr>
      <w:tr w:rsidR="00A3746C">
        <w:trPr>
          <w:trHeight w:val="330"/>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教育科研方法</w:t>
            </w:r>
          </w:p>
        </w:tc>
      </w:tr>
      <w:tr w:rsidR="00A3746C">
        <w:trPr>
          <w:trHeight w:val="330"/>
        </w:trPr>
        <w:tc>
          <w:tcPr>
            <w:tcW w:w="0" w:type="auto"/>
            <w:tcBorders>
              <w:top w:val="single" w:sz="4" w:space="0" w:color="000000"/>
              <w:left w:val="single" w:sz="8" w:space="0" w:color="000000"/>
              <w:bottom w:val="single" w:sz="8" w:space="0" w:color="000000"/>
              <w:right w:val="single" w:sz="4" w:space="0" w:color="000000"/>
            </w:tcBorders>
            <w:shd w:val="clear" w:color="auto" w:fill="auto"/>
            <w:noWrap/>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10</w:t>
            </w:r>
          </w:p>
        </w:tc>
        <w:tc>
          <w:tcPr>
            <w:tcW w:w="0" w:type="auto"/>
            <w:tcBorders>
              <w:top w:val="single" w:sz="4" w:space="0" w:color="000000"/>
              <w:left w:val="single" w:sz="4" w:space="0" w:color="000000"/>
              <w:bottom w:val="single" w:sz="8" w:space="0" w:color="000000"/>
              <w:right w:val="single" w:sz="4" w:space="0" w:color="000000"/>
            </w:tcBorders>
            <w:shd w:val="clear" w:color="auto" w:fill="auto"/>
            <w:noWrap/>
            <w:tcMar>
              <w:top w:w="15" w:type="dxa"/>
              <w:left w:w="15" w:type="dxa"/>
              <w:right w:w="15" w:type="dxa"/>
            </w:tcMar>
            <w:vAlign w:val="center"/>
          </w:tcPr>
          <w:p w:rsidR="00A3746C" w:rsidRDefault="00DE245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教育哲学</w:t>
            </w:r>
          </w:p>
        </w:tc>
      </w:tr>
    </w:tbl>
    <w:p w:rsidR="00A3746C" w:rsidRDefault="00A3746C">
      <w:pPr>
        <w:rPr>
          <w:rFonts w:ascii="微软雅黑" w:eastAsia="微软雅黑" w:hAnsi="微软雅黑" w:cs="微软雅黑"/>
          <w:b/>
          <w:bCs/>
          <w:sz w:val="32"/>
          <w:szCs w:val="32"/>
        </w:rPr>
      </w:pPr>
    </w:p>
    <w:p w:rsidR="00A3746C" w:rsidRDefault="00A3746C">
      <w:pPr>
        <w:rPr>
          <w:rFonts w:ascii="微软雅黑" w:eastAsia="微软雅黑" w:hAnsi="微软雅黑" w:cs="微软雅黑"/>
          <w:b/>
          <w:bCs/>
          <w:sz w:val="32"/>
          <w:szCs w:val="32"/>
        </w:rPr>
      </w:pPr>
    </w:p>
    <w:sectPr w:rsidR="00A3746C" w:rsidSect="00A374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456" w:rsidRDefault="00DE2456" w:rsidP="00E87CD9">
      <w:r>
        <w:separator/>
      </w:r>
    </w:p>
  </w:endnote>
  <w:endnote w:type="continuationSeparator" w:id="0">
    <w:p w:rsidR="00DE2456" w:rsidRDefault="00DE2456" w:rsidP="00E87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456" w:rsidRDefault="00DE2456" w:rsidP="00E87CD9">
      <w:r>
        <w:separator/>
      </w:r>
    </w:p>
  </w:footnote>
  <w:footnote w:type="continuationSeparator" w:id="0">
    <w:p w:rsidR="00DE2456" w:rsidRDefault="00DE2456" w:rsidP="00E87C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1D07"/>
    <w:multiLevelType w:val="singleLevel"/>
    <w:tmpl w:val="FFFF1D07"/>
    <w:lvl w:ilvl="0">
      <w:start w:val="1"/>
      <w:numFmt w:val="decimal"/>
      <w:lvlText w:val="%1."/>
      <w:lvlJc w:val="left"/>
      <w:pPr>
        <w:tabs>
          <w:tab w:val="left" w:pos="312"/>
        </w:tabs>
      </w:pPr>
    </w:lvl>
  </w:abstractNum>
  <w:abstractNum w:abstractNumId="1">
    <w:nsid w:val="15C72F71"/>
    <w:multiLevelType w:val="singleLevel"/>
    <w:tmpl w:val="15C72F71"/>
    <w:lvl w:ilvl="0">
      <w:start w:val="1"/>
      <w:numFmt w:val="chineseCounting"/>
      <w:suff w:val="nothing"/>
      <w:lvlText w:val="%1、"/>
      <w:lvlJc w:val="left"/>
      <w:rPr>
        <w:rFonts w:hint="eastAsia"/>
      </w:rPr>
    </w:lvl>
  </w:abstractNum>
  <w:abstractNum w:abstractNumId="2">
    <w:nsid w:val="4735A219"/>
    <w:multiLevelType w:val="singleLevel"/>
    <w:tmpl w:val="4735A219"/>
    <w:lvl w:ilvl="0">
      <w:start w:val="1"/>
      <w:numFmt w:val="decimal"/>
      <w:suff w:val="space"/>
      <w:lvlText w:val="%1."/>
      <w:lvlJc w:val="left"/>
    </w:lvl>
  </w:abstractNum>
  <w:abstractNum w:abstractNumId="3">
    <w:nsid w:val="5E7D7B80"/>
    <w:multiLevelType w:val="singleLevel"/>
    <w:tmpl w:val="5E7D7B80"/>
    <w:lvl w:ilvl="0">
      <w:start w:val="1"/>
      <w:numFmt w:val="decimal"/>
      <w:suff w:val="space"/>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3746C"/>
    <w:rsid w:val="0010455B"/>
    <w:rsid w:val="005C44AD"/>
    <w:rsid w:val="00A3746C"/>
    <w:rsid w:val="00C11DA6"/>
    <w:rsid w:val="00DE2456"/>
    <w:rsid w:val="00E87CD9"/>
    <w:rsid w:val="00FB6D4A"/>
    <w:rsid w:val="03DE6140"/>
    <w:rsid w:val="12D46B7F"/>
    <w:rsid w:val="15245564"/>
    <w:rsid w:val="1B5200FA"/>
    <w:rsid w:val="202A29F8"/>
    <w:rsid w:val="2187180A"/>
    <w:rsid w:val="22D53502"/>
    <w:rsid w:val="2BBB2C0A"/>
    <w:rsid w:val="2CC16432"/>
    <w:rsid w:val="33BA50D7"/>
    <w:rsid w:val="3824505E"/>
    <w:rsid w:val="3D615F0E"/>
    <w:rsid w:val="3E8D3830"/>
    <w:rsid w:val="3F91025A"/>
    <w:rsid w:val="48467F24"/>
    <w:rsid w:val="53BB2945"/>
    <w:rsid w:val="58E26610"/>
    <w:rsid w:val="5C6B0D31"/>
    <w:rsid w:val="60A95FAC"/>
    <w:rsid w:val="6688531E"/>
    <w:rsid w:val="692F7755"/>
    <w:rsid w:val="69837285"/>
    <w:rsid w:val="6A6E1DA8"/>
    <w:rsid w:val="6BB550B9"/>
    <w:rsid w:val="70046A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46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A3746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a0"/>
    <w:qFormat/>
    <w:rsid w:val="00A3746C"/>
    <w:rPr>
      <w:rFonts w:ascii="宋体" w:eastAsia="宋体" w:hAnsi="宋体" w:cs="宋体" w:hint="eastAsia"/>
      <w:b/>
      <w:color w:val="000000"/>
      <w:sz w:val="28"/>
      <w:szCs w:val="28"/>
      <w:u w:val="none"/>
    </w:rPr>
  </w:style>
  <w:style w:type="paragraph" w:styleId="a4">
    <w:name w:val="header"/>
    <w:basedOn w:val="a"/>
    <w:link w:val="Char"/>
    <w:rsid w:val="00E87C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87CD9"/>
    <w:rPr>
      <w:rFonts w:asciiTheme="minorHAnsi" w:eastAsiaTheme="minorEastAsia" w:hAnsiTheme="minorHAnsi" w:cstheme="minorBidi"/>
      <w:kern w:val="2"/>
      <w:sz w:val="18"/>
      <w:szCs w:val="18"/>
    </w:rPr>
  </w:style>
  <w:style w:type="paragraph" w:styleId="a5">
    <w:name w:val="footer"/>
    <w:basedOn w:val="a"/>
    <w:link w:val="Char0"/>
    <w:rsid w:val="00E87CD9"/>
    <w:pPr>
      <w:tabs>
        <w:tab w:val="center" w:pos="4153"/>
        <w:tab w:val="right" w:pos="8306"/>
      </w:tabs>
      <w:snapToGrid w:val="0"/>
      <w:jc w:val="left"/>
    </w:pPr>
    <w:rPr>
      <w:sz w:val="18"/>
      <w:szCs w:val="18"/>
    </w:rPr>
  </w:style>
  <w:style w:type="character" w:customStyle="1" w:styleId="Char0">
    <w:name w:val="页脚 Char"/>
    <w:basedOn w:val="a0"/>
    <w:link w:val="a5"/>
    <w:rsid w:val="00E87CD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Administrator</cp:lastModifiedBy>
  <cp:revision>2</cp:revision>
  <dcterms:created xsi:type="dcterms:W3CDTF">2020-06-02T10:00:00Z</dcterms:created>
  <dcterms:modified xsi:type="dcterms:W3CDTF">2020-06-02T10:00:00Z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