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南昌大学马克思主义学院国际政治专业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同等学力申请硕士学位招生简章·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南昌大学马克思主义学院成立于2008年，现拥有马克思主义理论博士后流动站1个，马克思主义理论一级学科博士学位点1个，马克思主义理论一级学科硕士点1个， 马克思主义理论学科是江西省 “十五”、“十一五”、 “十二五”规划重点建设学科，2015年成功申报2011协同创新：江西省大学生思想政治教育协同创新中心，2015年入选江西省首批“重点马院”。</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国际政治是指全球性的政治活动，它与国际关系、国家间的互利与合作、各个国家的政治动态有很大的关系。作为一门学科，它是研究以国家为主体的国际行为体的跨国互动关系，并进而主要从政治的视角研究影响这种互动关系的一切因素的学科。</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为适应社会发展和经济建设的需要，提高教育、科技、管理等方面专业人员的素质，多渠道地促进国际政治专业人才培养，经国务院学位委员会批准，特在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地区开展以研究生毕业国际政治专业同等学力申请硕士学位招生及培养工作。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1、本专业培养掌握国际政治与国际关系基础理论及相关专业知识，能够较为熟练地运用一门外语，具有一定科研能力与实际应用能力的专门人才；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2、毕业后可从事有关国际问题研究与教学工作，以及从事外宣、外事管理、对外交流，新闻媒体等实际工作。</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hint="eastAsia"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科研实力雄厚】学院主持国家社科基金项目15项，省部级科研项目50余项，形成了一批有影响的科研成果，在《科学社会主义》、《马克思主义研究》等学术期刊发表论文200余篇，出版专著和教材20余部，获省部级优秀社科成果和教学成果20余项；</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【学费性价比高】南昌大学马克思主义学院同等学力申硕费用低于同类高等院校1-2万元；</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5"/>
        <w:tblW w:w="7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32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公共课</w:t>
            </w:r>
          </w:p>
        </w:tc>
        <w:tc>
          <w:tcPr>
            <w:tcW w:w="6225" w:type="dxa"/>
            <w:vAlign w:val="center"/>
          </w:tcPr>
          <w:p>
            <w:pPr>
              <w:spacing w:line="360" w:lineRule="auto"/>
              <w:jc w:val="left"/>
              <w:rPr>
                <w:rFonts w:ascii="宋体" w:hAnsi="宋体" w:eastAsia="宋体" w:cs="宋体"/>
                <w:szCs w:val="21"/>
              </w:rPr>
            </w:pPr>
            <w:r>
              <w:rPr>
                <w:rFonts w:hint="eastAsia" w:ascii="宋体" w:hAnsi="宋体" w:eastAsia="宋体" w:cs="宋体"/>
                <w:szCs w:val="21"/>
              </w:rPr>
              <w:t xml:space="preserve">英语 </w:t>
            </w:r>
            <w:r>
              <w:rPr>
                <w:rFonts w:ascii="宋体" w:hAnsi="宋体" w:eastAsia="宋体" w:cs="宋体"/>
                <w:szCs w:val="21"/>
              </w:rPr>
              <w:t xml:space="preserve">    </w:t>
            </w:r>
            <w:r>
              <w:rPr>
                <w:rFonts w:hint="eastAsia" w:ascii="宋体" w:hAnsi="宋体" w:eastAsia="宋体" w:cs="宋体"/>
                <w:szCs w:val="21"/>
              </w:rPr>
              <w:t xml:space="preserve">科学社会主义理论与实践 </w:t>
            </w:r>
            <w:r>
              <w:rPr>
                <w:rFonts w:ascii="宋体" w:hAnsi="宋体" w:eastAsia="宋体" w:cs="宋体"/>
                <w:szCs w:val="21"/>
              </w:rPr>
              <w:t xml:space="preserve">   </w:t>
            </w:r>
            <w:r>
              <w:rPr>
                <w:rFonts w:hint="eastAsia" w:ascii="宋体" w:hAnsi="宋体" w:eastAsia="宋体" w:cs="宋体"/>
                <w:szCs w:val="21"/>
              </w:rPr>
              <w:t>马克思主义经典著作选读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专业核心课</w:t>
            </w:r>
          </w:p>
        </w:tc>
        <w:tc>
          <w:tcPr>
            <w:tcW w:w="622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 xml:space="preserve">政治学原理 </w:t>
            </w:r>
            <w:r>
              <w:rPr>
                <w:rFonts w:ascii="宋体" w:hAnsi="宋体" w:eastAsia="宋体" w:cs="宋体"/>
                <w:szCs w:val="21"/>
              </w:rPr>
              <w:t xml:space="preserve">                          </w:t>
            </w:r>
            <w:r>
              <w:rPr>
                <w:rFonts w:hint="eastAsia" w:ascii="宋体" w:hAnsi="宋体" w:eastAsia="宋体" w:cs="宋体"/>
                <w:szCs w:val="21"/>
              </w:rPr>
              <w:t>中外政治制度研究</w:t>
            </w:r>
          </w:p>
          <w:p>
            <w:pPr>
              <w:spacing w:line="360" w:lineRule="auto"/>
              <w:jc w:val="center"/>
              <w:rPr>
                <w:rFonts w:ascii="宋体" w:hAnsi="宋体" w:eastAsia="宋体" w:cs="宋体"/>
                <w:szCs w:val="21"/>
              </w:rPr>
            </w:pPr>
            <w:r>
              <w:rPr>
                <w:rFonts w:hint="eastAsia" w:ascii="宋体" w:hAnsi="宋体" w:eastAsia="宋体" w:cs="宋体"/>
                <w:szCs w:val="21"/>
              </w:rPr>
              <w:t xml:space="preserve">当代国际关系专题 </w:t>
            </w:r>
            <w:r>
              <w:rPr>
                <w:rFonts w:ascii="宋体" w:hAnsi="宋体" w:eastAsia="宋体" w:cs="宋体"/>
                <w:szCs w:val="21"/>
              </w:rPr>
              <w:t xml:space="preserve">                   </w:t>
            </w:r>
            <w:r>
              <w:rPr>
                <w:rFonts w:hint="eastAsia" w:ascii="宋体" w:hAnsi="宋体" w:eastAsia="宋体" w:cs="宋体"/>
                <w:szCs w:val="21"/>
              </w:rPr>
              <w:t>全球化与全球治理</w:t>
            </w:r>
          </w:p>
          <w:p>
            <w:pPr>
              <w:spacing w:line="360" w:lineRule="auto"/>
              <w:jc w:val="center"/>
              <w:rPr>
                <w:rFonts w:ascii="宋体" w:hAnsi="宋体" w:eastAsia="宋体" w:cs="宋体"/>
                <w:szCs w:val="21"/>
              </w:rPr>
            </w:pPr>
            <w:r>
              <w:rPr>
                <w:rFonts w:hint="eastAsia" w:ascii="宋体" w:hAnsi="宋体" w:eastAsia="宋体" w:cs="宋体"/>
                <w:szCs w:val="21"/>
              </w:rPr>
              <w:t xml:space="preserve">国际政治与国际关系理论 </w:t>
            </w:r>
            <w:r>
              <w:rPr>
                <w:rFonts w:ascii="宋体" w:hAnsi="宋体" w:eastAsia="宋体" w:cs="宋体"/>
                <w:szCs w:val="21"/>
              </w:rPr>
              <w:t xml:space="preserve">              </w:t>
            </w:r>
            <w:r>
              <w:rPr>
                <w:rFonts w:hint="eastAsia" w:ascii="宋体" w:hAnsi="宋体" w:eastAsia="宋体" w:cs="宋体"/>
                <w:szCs w:val="21"/>
              </w:rPr>
              <w:t>国际共产主义运动研究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专业方向课</w:t>
            </w:r>
          </w:p>
        </w:tc>
        <w:tc>
          <w:tcPr>
            <w:tcW w:w="6225" w:type="dxa"/>
            <w:vAlign w:val="center"/>
          </w:tcPr>
          <w:p>
            <w:pPr>
              <w:spacing w:line="360" w:lineRule="auto"/>
              <w:ind w:firstLine="210" w:firstLineChars="100"/>
              <w:rPr>
                <w:rFonts w:ascii="宋体" w:hAnsi="宋体" w:eastAsia="宋体" w:cs="宋体"/>
                <w:szCs w:val="21"/>
              </w:rPr>
            </w:pPr>
            <w:r>
              <w:rPr>
                <w:rFonts w:hint="eastAsia" w:ascii="宋体" w:hAnsi="宋体" w:eastAsia="宋体" w:cs="宋体"/>
                <w:szCs w:val="21"/>
              </w:rPr>
              <w:t xml:space="preserve">国际政治理论与实践 </w:t>
            </w:r>
            <w:r>
              <w:rPr>
                <w:rFonts w:ascii="宋体" w:hAnsi="宋体" w:eastAsia="宋体" w:cs="宋体"/>
                <w:szCs w:val="21"/>
              </w:rPr>
              <w:t xml:space="preserve">                  </w:t>
            </w:r>
            <w:r>
              <w:rPr>
                <w:rFonts w:hint="eastAsia" w:ascii="宋体" w:hAnsi="宋体" w:eastAsia="宋体" w:cs="宋体"/>
                <w:szCs w:val="21"/>
              </w:rPr>
              <w:t>当代社会发展理论</w:t>
            </w:r>
          </w:p>
          <w:p>
            <w:pPr>
              <w:spacing w:line="360" w:lineRule="auto"/>
              <w:ind w:firstLine="210" w:firstLineChars="100"/>
              <w:rPr>
                <w:rFonts w:ascii="宋体" w:hAnsi="宋体" w:eastAsia="宋体" w:cs="宋体"/>
                <w:szCs w:val="21"/>
              </w:rPr>
            </w:pPr>
            <w:r>
              <w:rPr>
                <w:rFonts w:hint="eastAsia" w:ascii="宋体" w:hAnsi="宋体" w:eastAsia="宋体" w:cs="宋体"/>
                <w:szCs w:val="21"/>
              </w:rPr>
              <w:t xml:space="preserve">当代国际政治前沿讲座 </w:t>
            </w:r>
            <w:r>
              <w:rPr>
                <w:rFonts w:ascii="宋体" w:hAnsi="宋体" w:eastAsia="宋体" w:cs="宋体"/>
                <w:szCs w:val="21"/>
              </w:rPr>
              <w:t xml:space="preserve">                 </w:t>
            </w:r>
            <w:r>
              <w:rPr>
                <w:rFonts w:hint="eastAsia" w:ascii="宋体" w:hAnsi="宋体" w:eastAsia="宋体" w:cs="宋体"/>
                <w:szCs w:val="21"/>
              </w:rPr>
              <w:t>国际政治经济学</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学费：</w:t>
      </w:r>
      <w:r>
        <w:rPr>
          <w:rFonts w:hint="eastAsia" w:ascii="宋体" w:hAnsi="宋体" w:eastAsia="宋体" w:cs="宋体"/>
          <w:color w:val="auto"/>
          <w:szCs w:val="21"/>
          <w:lang w:val="en-US" w:eastAsia="zh-CN"/>
        </w:rPr>
        <w:t>26000元。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2、授课方式：面授班利用周末及公众节假日上课；集中班利用假期集中面授；远程班不受时间和空间限制学员自行网络学习。学习期间采取理论与实践相结合、课堂讲授与自学相结合的方式。</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hint="eastAsia" w:ascii="宋体" w:hAnsi="宋体" w:eastAsia="宋体" w:cs="宋体"/>
          <w:szCs w:val="21"/>
          <w:lang w:eastAsia="zh-CN"/>
        </w:rPr>
      </w:pPr>
      <w:r>
        <w:rPr>
          <w:rFonts w:hint="eastAsia" w:ascii="宋体" w:hAnsi="宋体" w:eastAsia="宋体" w:cs="宋体"/>
          <w:b/>
          <w:bCs/>
          <w:szCs w:val="21"/>
        </w:rPr>
        <w:t>十、联系</w:t>
      </w:r>
      <w:r>
        <w:rPr>
          <w:rFonts w:hint="eastAsia" w:ascii="宋体" w:hAnsi="宋体" w:eastAsia="宋体" w:cs="宋体"/>
          <w:b/>
          <w:bCs/>
          <w:szCs w:val="21"/>
          <w:lang w:eastAsia="zh-CN"/>
        </w:rPr>
        <w:t>方式</w:t>
      </w:r>
    </w:p>
    <w:p>
      <w:pPr>
        <w:spacing w:line="360" w:lineRule="auto"/>
        <w:ind w:firstLine="420" w:firstLineChars="200"/>
        <w:jc w:val="left"/>
        <w:rPr>
          <w:rFonts w:hint="default"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rPr>
          <w:rFonts w:hint="eastAsia"/>
        </w:rPr>
      </w:pPr>
    </w:p>
    <w:p>
      <w:pPr>
        <w:spacing w:line="360" w:lineRule="auto"/>
        <w:ind w:firstLine="420" w:firstLineChars="200"/>
        <w:jc w:val="left"/>
        <w:rPr>
          <w:rFonts w:ascii="宋体" w:hAnsi="宋体" w:eastAsia="宋体" w:cs="宋体"/>
          <w:szCs w:val="21"/>
        </w:rPr>
      </w:pPr>
      <w:bookmarkStart w:id="0" w:name="_GoBack"/>
      <w:bookmarkEnd w:id="0"/>
    </w:p>
    <w:p>
      <w:pPr>
        <w:spacing w:line="360" w:lineRule="auto"/>
        <w:jc w:val="left"/>
        <w:rPr>
          <w:rFonts w:hint="eastAsia"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7067"/>
    <w:rsid w:val="000F24A9"/>
    <w:rsid w:val="00113923"/>
    <w:rsid w:val="00134E73"/>
    <w:rsid w:val="00136263"/>
    <w:rsid w:val="001C2994"/>
    <w:rsid w:val="001C7242"/>
    <w:rsid w:val="001F6885"/>
    <w:rsid w:val="001F7EBA"/>
    <w:rsid w:val="00234EBB"/>
    <w:rsid w:val="003425EB"/>
    <w:rsid w:val="00671666"/>
    <w:rsid w:val="006A5221"/>
    <w:rsid w:val="006A666A"/>
    <w:rsid w:val="00771BD0"/>
    <w:rsid w:val="007F6023"/>
    <w:rsid w:val="008A1990"/>
    <w:rsid w:val="0095519B"/>
    <w:rsid w:val="00A9340C"/>
    <w:rsid w:val="00C90EBC"/>
    <w:rsid w:val="00DF7F5B"/>
    <w:rsid w:val="00E55069"/>
    <w:rsid w:val="00EB4472"/>
    <w:rsid w:val="12F00DDC"/>
    <w:rsid w:val="2D650101"/>
    <w:rsid w:val="2F3D7067"/>
    <w:rsid w:val="45A70E49"/>
    <w:rsid w:val="5499793B"/>
    <w:rsid w:val="61AD5E6B"/>
    <w:rsid w:val="62046F40"/>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276</Words>
  <Characters>1575</Characters>
  <Lines>13</Lines>
  <Paragraphs>3</Paragraphs>
  <TotalTime>0</TotalTime>
  <ScaleCrop>false</ScaleCrop>
  <LinksUpToDate>false</LinksUpToDate>
  <CharactersWithSpaces>1848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2019-04-02T03:06:17Z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