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E57" w:rsidRDefault="00A41EC2">
      <w:pPr>
        <w:spacing w:line="360" w:lineRule="auto"/>
        <w:jc w:val="center"/>
        <w:rPr>
          <w:rFonts w:ascii="宋体" w:eastAsia="宋体" w:hAnsi="宋体" w:cs="宋体"/>
          <w:b/>
          <w:bCs/>
          <w:sz w:val="24"/>
        </w:rPr>
      </w:pPr>
      <w:r>
        <w:rPr>
          <w:rFonts w:ascii="宋体" w:eastAsia="宋体" w:hAnsi="宋体" w:cs="宋体" w:hint="eastAsia"/>
          <w:b/>
          <w:bCs/>
          <w:sz w:val="24"/>
        </w:rPr>
        <w:t>江西师范大学教育学院心理学专业课程研修班招生简章</w:t>
      </w:r>
    </w:p>
    <w:p w:rsidR="003C5E57" w:rsidRDefault="003C5E57">
      <w:pPr>
        <w:spacing w:line="360" w:lineRule="auto"/>
        <w:jc w:val="left"/>
        <w:rPr>
          <w:rFonts w:ascii="宋体" w:eastAsia="宋体" w:hAnsi="宋体" w:cs="宋体"/>
          <w:szCs w:val="21"/>
        </w:rPr>
      </w:pP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江西师范大学位于具有深厚历史文化底蕴，素有“物华天宝、人杰地灵”美誉的江西省省会南昌，是教育部、江西省人民政府共建高校和中西部高校基础能力建设工程高校。学校融文学、历史学、哲学、经济学、管理学、法学、理学、工学、教育学、艺术学等十大学科门类于一体，被江西省人民政府确定为优先发展的省属重点（师范）大学。</w:t>
      </w:r>
    </w:p>
    <w:p w:rsidR="003C5E57" w:rsidRDefault="003C5E57">
      <w:pPr>
        <w:spacing w:line="360" w:lineRule="auto"/>
        <w:jc w:val="left"/>
        <w:rPr>
          <w:rFonts w:ascii="宋体" w:eastAsia="宋体" w:hAnsi="宋体" w:cs="宋体"/>
          <w:szCs w:val="21"/>
        </w:rPr>
      </w:pPr>
    </w:p>
    <w:p w:rsidR="003C5E57" w:rsidRDefault="00A41EC2">
      <w:pPr>
        <w:spacing w:line="360" w:lineRule="auto"/>
        <w:jc w:val="left"/>
        <w:rPr>
          <w:rFonts w:ascii="宋体" w:eastAsia="宋体" w:hAnsi="宋体" w:cs="宋体"/>
          <w:b/>
          <w:bCs/>
          <w:szCs w:val="21"/>
        </w:rPr>
      </w:pPr>
      <w:r>
        <w:rPr>
          <w:rFonts w:ascii="宋体" w:eastAsia="宋体" w:hAnsi="宋体" w:cs="宋体" w:hint="eastAsia"/>
          <w:b/>
          <w:bCs/>
          <w:szCs w:val="21"/>
        </w:rPr>
        <w:t>一、专业简介</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江西师范大学教育学院具有悠久的办学历史，其前身为国立中正大学教育系，创办于</w:t>
      </w:r>
      <w:r>
        <w:rPr>
          <w:rFonts w:ascii="宋体" w:eastAsia="宋体" w:hAnsi="宋体" w:cs="宋体" w:hint="eastAsia"/>
          <w:szCs w:val="21"/>
        </w:rPr>
        <w:t>1940</w:t>
      </w:r>
      <w:r>
        <w:rPr>
          <w:rFonts w:ascii="宋体" w:eastAsia="宋体" w:hAnsi="宋体" w:cs="宋体" w:hint="eastAsia"/>
          <w:szCs w:val="21"/>
        </w:rPr>
        <w:t>年。学院现拥有“教育学”、“教育学原理”、“教育史”、“学前教育学”等多个学科硕士点。其中，教育学一级学科被评</w:t>
      </w:r>
      <w:r>
        <w:rPr>
          <w:rFonts w:ascii="宋体" w:eastAsia="宋体" w:hAnsi="宋体" w:cs="宋体" w:hint="eastAsia"/>
          <w:szCs w:val="21"/>
        </w:rPr>
        <w:t>为“江西省高校高水平学科”和江西省高校示范性硕士点。</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心理学是一门研究人类心理现象及其影响下的精神功能和行为活动的科学，兼顾突出的理论性和应用（实践）性。</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为了培养心理学方面的更多的高级专门人才，江西师范大学特开展心理学课程研修班，为学员提供优质的教务教学内容。</w:t>
      </w:r>
    </w:p>
    <w:p w:rsidR="003C5E57" w:rsidRDefault="00A41EC2">
      <w:pPr>
        <w:spacing w:line="360" w:lineRule="auto"/>
        <w:jc w:val="left"/>
        <w:rPr>
          <w:rFonts w:ascii="宋体" w:eastAsia="宋体" w:hAnsi="宋体" w:cs="宋体"/>
          <w:b/>
          <w:bCs/>
          <w:szCs w:val="21"/>
        </w:rPr>
      </w:pPr>
      <w:r>
        <w:rPr>
          <w:rFonts w:ascii="宋体" w:eastAsia="宋体" w:hAnsi="宋体" w:cs="宋体" w:hint="eastAsia"/>
          <w:b/>
          <w:bCs/>
          <w:szCs w:val="21"/>
        </w:rPr>
        <w:t>二、培养目标</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、本专业培养掌握心理学方面的基本理论和基本知识，具有良好的科学素养，具备进行心理学实验和心理测量基本能力的高级专门人才；</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、学员能够在企事业单位、政府机关、综合医院、广告公司、市场研究等部门从事企业咨询、人力资源管理、人才测评与职</w:t>
      </w:r>
      <w:r>
        <w:rPr>
          <w:rFonts w:ascii="宋体" w:eastAsia="宋体" w:hAnsi="宋体" w:cs="宋体" w:hint="eastAsia"/>
          <w:szCs w:val="21"/>
        </w:rPr>
        <w:t>业指导、心理咨询等工作。</w:t>
      </w:r>
    </w:p>
    <w:p w:rsidR="003C5E57" w:rsidRDefault="00A41EC2">
      <w:pPr>
        <w:spacing w:line="360" w:lineRule="auto"/>
        <w:jc w:val="left"/>
        <w:rPr>
          <w:rFonts w:ascii="宋体" w:eastAsia="宋体" w:hAnsi="宋体" w:cs="宋体"/>
          <w:b/>
          <w:bCs/>
          <w:szCs w:val="21"/>
        </w:rPr>
      </w:pPr>
      <w:r>
        <w:rPr>
          <w:rFonts w:ascii="宋体" w:eastAsia="宋体" w:hAnsi="宋体" w:cs="宋体" w:hint="eastAsia"/>
          <w:b/>
          <w:bCs/>
          <w:szCs w:val="21"/>
        </w:rPr>
        <w:t>三、专业优势</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、免试入学：江西师范大学在职</w:t>
      </w:r>
      <w:proofErr w:type="gramStart"/>
      <w:r>
        <w:rPr>
          <w:rFonts w:ascii="宋体" w:eastAsia="宋体" w:hAnsi="宋体" w:cs="宋体" w:hint="eastAsia"/>
          <w:szCs w:val="21"/>
        </w:rPr>
        <w:t>同等学力申硕课程</w:t>
      </w:r>
      <w:proofErr w:type="gramEnd"/>
      <w:r>
        <w:rPr>
          <w:rFonts w:ascii="宋体" w:eastAsia="宋体" w:hAnsi="宋体" w:cs="宋体" w:hint="eastAsia"/>
          <w:szCs w:val="21"/>
        </w:rPr>
        <w:t>免试入学，为学员提供更多机会</w:t>
      </w:r>
      <w:r>
        <w:rPr>
          <w:rFonts w:ascii="宋体" w:eastAsia="宋体" w:hAnsi="宋体" w:cs="宋体" w:hint="eastAsia"/>
          <w:szCs w:val="21"/>
        </w:rPr>
        <w:t>;</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、文化底蕴深厚：教育学院具有悠久的办学历史，其前身为国立中正大学教育系，著名教育家陈鹤琴、罗廷光和邱椿等都曾在此任教；</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、名师授课：学院师资力量雄厚，名师讲授核心课程，达到优质师资力量配置最大化；</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、人脉拓展：学院不定期举办主题讲座、开展小组论坛话题讨论和线下实践活动，为学员提供更多的交流机会与人际拓展平台。</w:t>
      </w:r>
    </w:p>
    <w:p w:rsidR="003C5E57" w:rsidRDefault="00A41EC2">
      <w:pPr>
        <w:spacing w:line="360" w:lineRule="auto"/>
        <w:jc w:val="left"/>
        <w:rPr>
          <w:rFonts w:ascii="宋体" w:eastAsia="宋体" w:hAnsi="宋体" w:cs="宋体"/>
          <w:b/>
          <w:bCs/>
          <w:szCs w:val="21"/>
        </w:rPr>
      </w:pPr>
      <w:r>
        <w:rPr>
          <w:rFonts w:ascii="宋体" w:eastAsia="宋体" w:hAnsi="宋体" w:cs="宋体" w:hint="eastAsia"/>
          <w:b/>
          <w:bCs/>
          <w:szCs w:val="21"/>
        </w:rPr>
        <w:t>四、招生条件</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、具有大学本科学历，获得学士学位，并获得学士学位后工作三年以</w:t>
      </w:r>
      <w:r>
        <w:rPr>
          <w:rFonts w:ascii="宋体" w:eastAsia="宋体" w:hAnsi="宋体" w:cs="宋体" w:hint="eastAsia"/>
          <w:szCs w:val="21"/>
        </w:rPr>
        <w:t>上（含三年），</w:t>
      </w:r>
      <w:r>
        <w:rPr>
          <w:rFonts w:ascii="宋体" w:eastAsia="宋体" w:hAnsi="宋体" w:cs="宋体" w:hint="eastAsia"/>
          <w:szCs w:val="21"/>
        </w:rPr>
        <w:lastRenderedPageBreak/>
        <w:t>或虽无学士学位但已获得硕士或博士学位者；</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、对已获得的学士、硕士或博士学位为国（境）外学位的，其所获的国（境）外学位需经教育部留学服务中心认证。</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、有一定专业基础，并在申请学位专业或相近专业的工作中做出成绩。</w:t>
      </w:r>
    </w:p>
    <w:p w:rsidR="003C5E57" w:rsidRDefault="003C5E57">
      <w:pPr>
        <w:spacing w:line="360" w:lineRule="auto"/>
        <w:jc w:val="left"/>
        <w:rPr>
          <w:rFonts w:ascii="宋体" w:eastAsia="宋体" w:hAnsi="宋体" w:cs="宋体"/>
          <w:szCs w:val="21"/>
        </w:rPr>
      </w:pPr>
    </w:p>
    <w:p w:rsidR="003C5E57" w:rsidRDefault="00A41EC2">
      <w:pPr>
        <w:spacing w:line="360" w:lineRule="auto"/>
        <w:jc w:val="left"/>
        <w:rPr>
          <w:rFonts w:ascii="宋体" w:eastAsia="宋体" w:hAnsi="宋体" w:cs="宋体"/>
          <w:b/>
          <w:bCs/>
          <w:szCs w:val="21"/>
        </w:rPr>
      </w:pPr>
      <w:r>
        <w:rPr>
          <w:rFonts w:ascii="宋体" w:eastAsia="宋体" w:hAnsi="宋体" w:cs="宋体" w:hint="eastAsia"/>
          <w:b/>
          <w:bCs/>
          <w:szCs w:val="21"/>
        </w:rPr>
        <w:t>五、课程设置</w:t>
      </w:r>
    </w:p>
    <w:tbl>
      <w:tblPr>
        <w:tblStyle w:val="a6"/>
        <w:tblW w:w="7156" w:type="dxa"/>
        <w:jc w:val="center"/>
        <w:tblLayout w:type="fixed"/>
        <w:tblLook w:val="04A0" w:firstRow="1" w:lastRow="0" w:firstColumn="1" w:lastColumn="0" w:noHBand="0" w:noVBand="1"/>
      </w:tblPr>
      <w:tblGrid>
        <w:gridCol w:w="1342"/>
        <w:gridCol w:w="2606"/>
        <w:gridCol w:w="3208"/>
      </w:tblGrid>
      <w:tr w:rsidR="003C5E57">
        <w:trPr>
          <w:jc w:val="center"/>
        </w:trPr>
        <w:tc>
          <w:tcPr>
            <w:tcW w:w="1342" w:type="dxa"/>
            <w:vAlign w:val="center"/>
          </w:tcPr>
          <w:p w:rsidR="003C5E57" w:rsidRDefault="00A41EC2">
            <w:pPr>
              <w:spacing w:line="360" w:lineRule="auto"/>
              <w:jc w:val="center"/>
              <w:rPr>
                <w:rFonts w:ascii="宋体" w:eastAsia="宋体" w:hAnsi="宋体" w:cs="宋体"/>
                <w:b/>
                <w:bCs/>
                <w:szCs w:val="21"/>
              </w:rPr>
            </w:pPr>
            <w:r>
              <w:rPr>
                <w:rFonts w:ascii="宋体" w:eastAsia="宋体" w:hAnsi="宋体" w:cs="宋体" w:hint="eastAsia"/>
                <w:b/>
                <w:bCs/>
                <w:szCs w:val="21"/>
              </w:rPr>
              <w:t>课程类别</w:t>
            </w:r>
          </w:p>
        </w:tc>
        <w:tc>
          <w:tcPr>
            <w:tcW w:w="5814" w:type="dxa"/>
            <w:gridSpan w:val="2"/>
            <w:vAlign w:val="center"/>
          </w:tcPr>
          <w:p w:rsidR="003C5E57" w:rsidRDefault="00A41EC2">
            <w:pPr>
              <w:spacing w:line="360" w:lineRule="auto"/>
              <w:jc w:val="center"/>
              <w:rPr>
                <w:rFonts w:ascii="宋体" w:eastAsia="宋体" w:hAnsi="宋体" w:cs="宋体"/>
                <w:b/>
                <w:bCs/>
                <w:szCs w:val="21"/>
              </w:rPr>
            </w:pPr>
            <w:r>
              <w:rPr>
                <w:rFonts w:ascii="宋体" w:eastAsia="宋体" w:hAnsi="宋体" w:cs="宋体" w:hint="eastAsia"/>
                <w:b/>
                <w:bCs/>
                <w:szCs w:val="21"/>
              </w:rPr>
              <w:t>课程名称</w:t>
            </w:r>
          </w:p>
        </w:tc>
      </w:tr>
      <w:tr w:rsidR="003C5E57">
        <w:trPr>
          <w:jc w:val="center"/>
        </w:trPr>
        <w:tc>
          <w:tcPr>
            <w:tcW w:w="1342" w:type="dxa"/>
            <w:vMerge w:val="restart"/>
            <w:vAlign w:val="center"/>
          </w:tcPr>
          <w:p w:rsidR="003C5E57" w:rsidRDefault="00A41EC2">
            <w:pPr>
              <w:spacing w:line="360" w:lineRule="auto"/>
              <w:jc w:val="center"/>
              <w:rPr>
                <w:rFonts w:ascii="宋体" w:eastAsia="宋体" w:hAnsi="宋体" w:cs="宋体"/>
                <w:b/>
                <w:bCs/>
                <w:szCs w:val="21"/>
              </w:rPr>
            </w:pPr>
            <w:r>
              <w:rPr>
                <w:rFonts w:ascii="宋体" w:eastAsia="宋体" w:hAnsi="宋体" w:cs="宋体" w:hint="eastAsia"/>
                <w:b/>
                <w:bCs/>
                <w:szCs w:val="21"/>
              </w:rPr>
              <w:t>公共必修课</w:t>
            </w:r>
          </w:p>
        </w:tc>
        <w:tc>
          <w:tcPr>
            <w:tcW w:w="2606" w:type="dxa"/>
            <w:vAlign w:val="center"/>
          </w:tcPr>
          <w:p w:rsidR="003C5E57" w:rsidRDefault="00A41EC2">
            <w:pPr>
              <w:spacing w:line="360" w:lineRule="auto"/>
              <w:jc w:val="center"/>
              <w:rPr>
                <w:rFonts w:ascii="宋体" w:eastAsia="宋体" w:hAnsi="宋体" w:cs="宋体"/>
                <w:szCs w:val="21"/>
              </w:rPr>
            </w:pPr>
            <w:r>
              <w:rPr>
                <w:rFonts w:ascii="宋体" w:eastAsia="宋体" w:hAnsi="宋体" w:cs="宋体" w:hint="eastAsia"/>
                <w:szCs w:val="21"/>
              </w:rPr>
              <w:t>第一外国语</w:t>
            </w:r>
          </w:p>
        </w:tc>
        <w:tc>
          <w:tcPr>
            <w:tcW w:w="3208" w:type="dxa"/>
            <w:vAlign w:val="center"/>
          </w:tcPr>
          <w:p w:rsidR="003C5E57" w:rsidRDefault="00A41EC2">
            <w:pPr>
              <w:spacing w:line="360" w:lineRule="auto"/>
              <w:jc w:val="center"/>
              <w:rPr>
                <w:rFonts w:ascii="宋体" w:eastAsia="宋体" w:hAnsi="宋体" w:cs="宋体"/>
                <w:szCs w:val="21"/>
              </w:rPr>
            </w:pPr>
            <w:r>
              <w:rPr>
                <w:rFonts w:ascii="宋体" w:eastAsia="宋体" w:hAnsi="宋体" w:cs="宋体" w:hint="eastAsia"/>
                <w:szCs w:val="21"/>
              </w:rPr>
              <w:t>马克思主义与社会科学方法论</w:t>
            </w:r>
          </w:p>
        </w:tc>
      </w:tr>
      <w:tr w:rsidR="003C5E57">
        <w:trPr>
          <w:jc w:val="center"/>
        </w:trPr>
        <w:tc>
          <w:tcPr>
            <w:tcW w:w="1342" w:type="dxa"/>
            <w:vMerge/>
            <w:vAlign w:val="center"/>
          </w:tcPr>
          <w:p w:rsidR="003C5E57" w:rsidRDefault="003C5E57">
            <w:pPr>
              <w:spacing w:line="360" w:lineRule="auto"/>
              <w:jc w:val="center"/>
              <w:rPr>
                <w:rFonts w:ascii="宋体" w:eastAsia="宋体" w:hAnsi="宋体" w:cs="宋体"/>
                <w:b/>
                <w:bCs/>
                <w:szCs w:val="21"/>
              </w:rPr>
            </w:pPr>
          </w:p>
        </w:tc>
        <w:tc>
          <w:tcPr>
            <w:tcW w:w="5814" w:type="dxa"/>
            <w:gridSpan w:val="2"/>
            <w:vAlign w:val="center"/>
          </w:tcPr>
          <w:p w:rsidR="003C5E57" w:rsidRDefault="00A41EC2">
            <w:pPr>
              <w:spacing w:line="360" w:lineRule="auto"/>
              <w:jc w:val="center"/>
              <w:rPr>
                <w:rFonts w:ascii="宋体" w:eastAsia="宋体" w:hAnsi="宋体" w:cs="宋体"/>
                <w:szCs w:val="21"/>
              </w:rPr>
            </w:pPr>
            <w:r>
              <w:rPr>
                <w:rFonts w:ascii="宋体" w:eastAsia="宋体" w:hAnsi="宋体" w:cs="宋体" w:hint="eastAsia"/>
                <w:szCs w:val="21"/>
              </w:rPr>
              <w:t>中国特色社会主义理论与实践研究</w:t>
            </w:r>
          </w:p>
        </w:tc>
      </w:tr>
      <w:tr w:rsidR="003C5E57">
        <w:trPr>
          <w:jc w:val="center"/>
        </w:trPr>
        <w:tc>
          <w:tcPr>
            <w:tcW w:w="1342" w:type="dxa"/>
            <w:vAlign w:val="center"/>
          </w:tcPr>
          <w:p w:rsidR="003C5E57" w:rsidRDefault="00A41EC2">
            <w:pPr>
              <w:spacing w:line="360" w:lineRule="auto"/>
              <w:jc w:val="center"/>
              <w:rPr>
                <w:rFonts w:ascii="宋体" w:eastAsia="宋体" w:hAnsi="宋体" w:cs="宋体"/>
                <w:b/>
                <w:bCs/>
                <w:szCs w:val="21"/>
              </w:rPr>
            </w:pPr>
            <w:r>
              <w:rPr>
                <w:rFonts w:ascii="宋体" w:eastAsia="宋体" w:hAnsi="宋体" w:cs="宋体" w:hint="eastAsia"/>
                <w:b/>
                <w:bCs/>
                <w:szCs w:val="21"/>
              </w:rPr>
              <w:t>专业基础课</w:t>
            </w:r>
          </w:p>
        </w:tc>
        <w:tc>
          <w:tcPr>
            <w:tcW w:w="2606" w:type="dxa"/>
            <w:vAlign w:val="center"/>
          </w:tcPr>
          <w:p w:rsidR="003C5E57" w:rsidRDefault="00A41EC2">
            <w:pPr>
              <w:spacing w:line="360" w:lineRule="auto"/>
              <w:jc w:val="center"/>
              <w:rPr>
                <w:rFonts w:ascii="宋体" w:eastAsia="宋体" w:hAnsi="宋体" w:cs="宋体"/>
                <w:szCs w:val="21"/>
              </w:rPr>
            </w:pPr>
            <w:r>
              <w:rPr>
                <w:rFonts w:ascii="宋体" w:eastAsia="宋体" w:hAnsi="宋体" w:cs="宋体" w:hint="eastAsia"/>
                <w:szCs w:val="21"/>
              </w:rPr>
              <w:t>现代心理学理论与体系</w:t>
            </w:r>
          </w:p>
        </w:tc>
        <w:tc>
          <w:tcPr>
            <w:tcW w:w="3208" w:type="dxa"/>
            <w:vAlign w:val="center"/>
          </w:tcPr>
          <w:p w:rsidR="003C5E57" w:rsidRDefault="00A41EC2">
            <w:pPr>
              <w:spacing w:line="360" w:lineRule="auto"/>
              <w:jc w:val="center"/>
              <w:rPr>
                <w:rFonts w:ascii="宋体" w:eastAsia="宋体" w:hAnsi="宋体" w:cs="宋体"/>
                <w:szCs w:val="21"/>
              </w:rPr>
            </w:pPr>
            <w:r>
              <w:rPr>
                <w:rFonts w:ascii="宋体" w:eastAsia="宋体" w:hAnsi="宋体" w:cs="宋体" w:hint="eastAsia"/>
                <w:szCs w:val="21"/>
              </w:rPr>
              <w:t>高级心理统计学</w:t>
            </w:r>
          </w:p>
        </w:tc>
      </w:tr>
      <w:tr w:rsidR="003C5E57">
        <w:trPr>
          <w:jc w:val="center"/>
        </w:trPr>
        <w:tc>
          <w:tcPr>
            <w:tcW w:w="1342" w:type="dxa"/>
            <w:vMerge w:val="restart"/>
            <w:vAlign w:val="center"/>
          </w:tcPr>
          <w:p w:rsidR="003C5E57" w:rsidRDefault="00A41EC2">
            <w:pPr>
              <w:spacing w:line="360" w:lineRule="auto"/>
              <w:jc w:val="center"/>
              <w:rPr>
                <w:rFonts w:ascii="宋体" w:eastAsia="宋体" w:hAnsi="宋体" w:cs="宋体"/>
                <w:b/>
                <w:bCs/>
                <w:szCs w:val="21"/>
              </w:rPr>
            </w:pPr>
            <w:r>
              <w:rPr>
                <w:rFonts w:ascii="宋体" w:eastAsia="宋体" w:hAnsi="宋体" w:cs="宋体" w:hint="eastAsia"/>
                <w:b/>
                <w:bCs/>
                <w:szCs w:val="21"/>
              </w:rPr>
              <w:t>专业方向课</w:t>
            </w:r>
          </w:p>
        </w:tc>
        <w:tc>
          <w:tcPr>
            <w:tcW w:w="2606" w:type="dxa"/>
            <w:vAlign w:val="center"/>
          </w:tcPr>
          <w:p w:rsidR="003C5E57" w:rsidRDefault="00A41EC2">
            <w:pPr>
              <w:spacing w:line="360" w:lineRule="auto"/>
              <w:jc w:val="center"/>
              <w:rPr>
                <w:rFonts w:ascii="宋体" w:eastAsia="宋体" w:hAnsi="宋体" w:cs="宋体"/>
                <w:szCs w:val="21"/>
              </w:rPr>
            </w:pPr>
            <w:r>
              <w:rPr>
                <w:rFonts w:ascii="宋体" w:eastAsia="宋体" w:hAnsi="宋体" w:cs="宋体" w:hint="eastAsia"/>
                <w:szCs w:val="21"/>
              </w:rPr>
              <w:t>临床与健康心理专题研究</w:t>
            </w:r>
          </w:p>
        </w:tc>
        <w:tc>
          <w:tcPr>
            <w:tcW w:w="3208" w:type="dxa"/>
            <w:vAlign w:val="center"/>
          </w:tcPr>
          <w:p w:rsidR="003C5E57" w:rsidRDefault="00A41EC2">
            <w:pPr>
              <w:spacing w:line="360" w:lineRule="auto"/>
              <w:jc w:val="center"/>
              <w:rPr>
                <w:rFonts w:ascii="宋体" w:eastAsia="宋体" w:hAnsi="宋体" w:cs="宋体"/>
                <w:szCs w:val="21"/>
              </w:rPr>
            </w:pPr>
            <w:r>
              <w:rPr>
                <w:rFonts w:ascii="宋体" w:eastAsia="宋体" w:hAnsi="宋体" w:cs="宋体" w:hint="eastAsia"/>
                <w:szCs w:val="21"/>
              </w:rPr>
              <w:t>心理咨询理论与技术</w:t>
            </w:r>
          </w:p>
        </w:tc>
      </w:tr>
      <w:tr w:rsidR="003C5E57">
        <w:trPr>
          <w:jc w:val="center"/>
        </w:trPr>
        <w:tc>
          <w:tcPr>
            <w:tcW w:w="1342" w:type="dxa"/>
            <w:vMerge/>
            <w:vAlign w:val="center"/>
          </w:tcPr>
          <w:p w:rsidR="003C5E57" w:rsidRDefault="003C5E57">
            <w:pPr>
              <w:spacing w:line="360" w:lineRule="auto"/>
              <w:jc w:val="center"/>
              <w:rPr>
                <w:rFonts w:ascii="宋体" w:eastAsia="宋体" w:hAnsi="宋体" w:cs="宋体"/>
                <w:b/>
                <w:bCs/>
                <w:szCs w:val="21"/>
              </w:rPr>
            </w:pPr>
          </w:p>
        </w:tc>
        <w:tc>
          <w:tcPr>
            <w:tcW w:w="2606" w:type="dxa"/>
            <w:vAlign w:val="center"/>
          </w:tcPr>
          <w:p w:rsidR="003C5E57" w:rsidRDefault="00A41EC2">
            <w:pPr>
              <w:spacing w:line="360" w:lineRule="auto"/>
              <w:jc w:val="center"/>
              <w:rPr>
                <w:rFonts w:ascii="宋体" w:eastAsia="宋体" w:hAnsi="宋体" w:cs="宋体"/>
                <w:szCs w:val="21"/>
              </w:rPr>
            </w:pPr>
            <w:r>
              <w:rPr>
                <w:rFonts w:ascii="宋体" w:eastAsia="宋体" w:hAnsi="宋体" w:cs="宋体" w:hint="eastAsia"/>
                <w:szCs w:val="21"/>
              </w:rPr>
              <w:t>认知神经科学</w:t>
            </w:r>
          </w:p>
        </w:tc>
        <w:tc>
          <w:tcPr>
            <w:tcW w:w="3208" w:type="dxa"/>
            <w:vAlign w:val="center"/>
          </w:tcPr>
          <w:p w:rsidR="003C5E57" w:rsidRDefault="00A41EC2">
            <w:pPr>
              <w:spacing w:line="360" w:lineRule="auto"/>
              <w:jc w:val="center"/>
              <w:rPr>
                <w:rFonts w:ascii="宋体" w:eastAsia="宋体" w:hAnsi="宋体" w:cs="宋体"/>
                <w:szCs w:val="21"/>
              </w:rPr>
            </w:pPr>
            <w:r>
              <w:rPr>
                <w:rFonts w:ascii="宋体" w:eastAsia="宋体" w:hAnsi="宋体" w:cs="宋体" w:hint="eastAsia"/>
                <w:szCs w:val="21"/>
              </w:rPr>
              <w:t>认知心理学</w:t>
            </w:r>
          </w:p>
        </w:tc>
      </w:tr>
      <w:tr w:rsidR="003C5E57">
        <w:trPr>
          <w:jc w:val="center"/>
        </w:trPr>
        <w:tc>
          <w:tcPr>
            <w:tcW w:w="1342" w:type="dxa"/>
            <w:vMerge/>
            <w:vAlign w:val="center"/>
          </w:tcPr>
          <w:p w:rsidR="003C5E57" w:rsidRDefault="003C5E57">
            <w:pPr>
              <w:spacing w:line="360" w:lineRule="auto"/>
              <w:jc w:val="center"/>
              <w:rPr>
                <w:rFonts w:ascii="宋体" w:eastAsia="宋体" w:hAnsi="宋体" w:cs="宋体"/>
                <w:b/>
                <w:bCs/>
                <w:szCs w:val="21"/>
              </w:rPr>
            </w:pPr>
          </w:p>
        </w:tc>
        <w:tc>
          <w:tcPr>
            <w:tcW w:w="2606" w:type="dxa"/>
            <w:vAlign w:val="center"/>
          </w:tcPr>
          <w:p w:rsidR="003C5E57" w:rsidRDefault="00A41EC2">
            <w:pPr>
              <w:spacing w:line="360" w:lineRule="auto"/>
              <w:jc w:val="center"/>
              <w:rPr>
                <w:rFonts w:ascii="宋体" w:eastAsia="宋体" w:hAnsi="宋体" w:cs="宋体"/>
                <w:szCs w:val="21"/>
              </w:rPr>
            </w:pPr>
            <w:r>
              <w:rPr>
                <w:rFonts w:ascii="宋体" w:eastAsia="宋体" w:hAnsi="宋体" w:cs="宋体" w:hint="eastAsia"/>
                <w:szCs w:val="21"/>
              </w:rPr>
              <w:t>教育心理学及其新进展</w:t>
            </w:r>
          </w:p>
        </w:tc>
        <w:tc>
          <w:tcPr>
            <w:tcW w:w="3208" w:type="dxa"/>
            <w:vAlign w:val="center"/>
          </w:tcPr>
          <w:p w:rsidR="003C5E57" w:rsidRDefault="00A41EC2">
            <w:pPr>
              <w:spacing w:line="360" w:lineRule="auto"/>
              <w:jc w:val="center"/>
              <w:rPr>
                <w:rFonts w:ascii="宋体" w:eastAsia="宋体" w:hAnsi="宋体" w:cs="宋体"/>
                <w:szCs w:val="21"/>
              </w:rPr>
            </w:pPr>
            <w:r>
              <w:rPr>
                <w:rFonts w:ascii="宋体" w:eastAsia="宋体" w:hAnsi="宋体" w:cs="宋体" w:hint="eastAsia"/>
                <w:szCs w:val="21"/>
              </w:rPr>
              <w:t>认知发展心理学研究</w:t>
            </w:r>
          </w:p>
        </w:tc>
      </w:tr>
      <w:tr w:rsidR="003C5E57">
        <w:trPr>
          <w:jc w:val="center"/>
        </w:trPr>
        <w:tc>
          <w:tcPr>
            <w:tcW w:w="1342" w:type="dxa"/>
            <w:vMerge/>
            <w:vAlign w:val="center"/>
          </w:tcPr>
          <w:p w:rsidR="003C5E57" w:rsidRDefault="003C5E57">
            <w:pPr>
              <w:spacing w:line="360" w:lineRule="auto"/>
              <w:jc w:val="center"/>
              <w:rPr>
                <w:rFonts w:ascii="宋体" w:eastAsia="宋体" w:hAnsi="宋体" w:cs="宋体"/>
                <w:b/>
                <w:bCs/>
                <w:szCs w:val="21"/>
              </w:rPr>
            </w:pPr>
          </w:p>
        </w:tc>
        <w:tc>
          <w:tcPr>
            <w:tcW w:w="2606" w:type="dxa"/>
            <w:vAlign w:val="center"/>
          </w:tcPr>
          <w:p w:rsidR="003C5E57" w:rsidRDefault="00A41EC2">
            <w:pPr>
              <w:spacing w:line="360" w:lineRule="auto"/>
              <w:jc w:val="center"/>
              <w:rPr>
                <w:rFonts w:ascii="宋体" w:eastAsia="宋体" w:hAnsi="宋体" w:cs="宋体"/>
                <w:szCs w:val="21"/>
              </w:rPr>
            </w:pPr>
            <w:r>
              <w:rPr>
                <w:rFonts w:ascii="宋体" w:eastAsia="宋体" w:hAnsi="宋体" w:cs="宋体" w:hint="eastAsia"/>
                <w:szCs w:val="21"/>
              </w:rPr>
              <w:t>人格与健康心理学</w:t>
            </w:r>
          </w:p>
        </w:tc>
        <w:tc>
          <w:tcPr>
            <w:tcW w:w="3208" w:type="dxa"/>
            <w:vAlign w:val="center"/>
          </w:tcPr>
          <w:p w:rsidR="003C5E57" w:rsidRDefault="00A41EC2">
            <w:pPr>
              <w:spacing w:line="360" w:lineRule="auto"/>
              <w:jc w:val="center"/>
              <w:rPr>
                <w:rFonts w:ascii="宋体" w:eastAsia="宋体" w:hAnsi="宋体" w:cs="宋体"/>
                <w:szCs w:val="21"/>
              </w:rPr>
            </w:pPr>
            <w:r>
              <w:rPr>
                <w:rFonts w:ascii="宋体" w:eastAsia="宋体" w:hAnsi="宋体" w:cs="宋体" w:hint="eastAsia"/>
                <w:szCs w:val="21"/>
              </w:rPr>
              <w:t>思维心理学专题研究</w:t>
            </w:r>
          </w:p>
        </w:tc>
      </w:tr>
      <w:tr w:rsidR="003C5E57">
        <w:trPr>
          <w:jc w:val="center"/>
        </w:trPr>
        <w:tc>
          <w:tcPr>
            <w:tcW w:w="1342" w:type="dxa"/>
            <w:vAlign w:val="center"/>
          </w:tcPr>
          <w:p w:rsidR="003C5E57" w:rsidRDefault="00A41EC2">
            <w:pPr>
              <w:spacing w:line="360" w:lineRule="auto"/>
              <w:jc w:val="center"/>
              <w:rPr>
                <w:rFonts w:ascii="宋体" w:eastAsia="宋体" w:hAnsi="宋体" w:cs="宋体"/>
                <w:b/>
                <w:bCs/>
                <w:szCs w:val="21"/>
              </w:rPr>
            </w:pPr>
            <w:r>
              <w:rPr>
                <w:rFonts w:ascii="宋体" w:eastAsia="宋体" w:hAnsi="宋体" w:cs="宋体" w:hint="eastAsia"/>
                <w:b/>
                <w:bCs/>
                <w:szCs w:val="21"/>
              </w:rPr>
              <w:t>研究方向</w:t>
            </w:r>
          </w:p>
        </w:tc>
        <w:tc>
          <w:tcPr>
            <w:tcW w:w="5814" w:type="dxa"/>
            <w:gridSpan w:val="2"/>
            <w:vAlign w:val="center"/>
          </w:tcPr>
          <w:p w:rsidR="003C5E57" w:rsidRDefault="00A41EC2">
            <w:pPr>
              <w:spacing w:line="360" w:lineRule="auto"/>
              <w:rPr>
                <w:rFonts w:ascii="宋体" w:eastAsia="宋体" w:hAnsi="宋体" w:cs="宋体"/>
                <w:szCs w:val="21"/>
              </w:rPr>
            </w:pPr>
            <w:r>
              <w:rPr>
                <w:rFonts w:ascii="宋体" w:eastAsia="宋体" w:hAnsi="宋体" w:cs="宋体" w:hint="eastAsia"/>
                <w:szCs w:val="21"/>
              </w:rPr>
              <w:t>认知心理学、教育心理学、发展心理学、心理健康与咨询</w:t>
            </w:r>
          </w:p>
        </w:tc>
      </w:tr>
    </w:tbl>
    <w:p w:rsidR="003C5E57" w:rsidRDefault="003C5E57">
      <w:pPr>
        <w:spacing w:line="360" w:lineRule="auto"/>
        <w:jc w:val="left"/>
        <w:rPr>
          <w:rFonts w:ascii="宋体" w:eastAsia="宋体" w:hAnsi="宋体" w:cs="宋体"/>
          <w:b/>
          <w:bCs/>
          <w:szCs w:val="21"/>
        </w:rPr>
      </w:pPr>
    </w:p>
    <w:p w:rsidR="003C5E57" w:rsidRDefault="00A41EC2">
      <w:pPr>
        <w:spacing w:line="360" w:lineRule="auto"/>
        <w:jc w:val="left"/>
        <w:rPr>
          <w:rFonts w:ascii="宋体" w:eastAsia="宋体" w:hAnsi="宋体" w:cs="宋体"/>
          <w:b/>
          <w:bCs/>
          <w:szCs w:val="21"/>
        </w:rPr>
      </w:pPr>
      <w:r>
        <w:rPr>
          <w:rFonts w:ascii="宋体" w:eastAsia="宋体" w:hAnsi="宋体" w:cs="宋体" w:hint="eastAsia"/>
          <w:b/>
          <w:bCs/>
          <w:szCs w:val="21"/>
        </w:rPr>
        <w:t>六、收费标准</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学费：</w:t>
      </w:r>
      <w:r>
        <w:rPr>
          <w:rFonts w:ascii="宋体" w:eastAsia="宋体" w:hAnsi="宋体" w:cs="宋体" w:hint="eastAsia"/>
          <w:szCs w:val="21"/>
        </w:rPr>
        <w:t>26900</w:t>
      </w:r>
      <w:r>
        <w:rPr>
          <w:rFonts w:ascii="宋体" w:eastAsia="宋体" w:hAnsi="宋体" w:cs="宋体" w:hint="eastAsia"/>
          <w:szCs w:val="21"/>
        </w:rPr>
        <w:t>元。</w:t>
      </w:r>
    </w:p>
    <w:p w:rsidR="003C5E57" w:rsidRDefault="00A41EC2">
      <w:pPr>
        <w:spacing w:line="360" w:lineRule="auto"/>
        <w:jc w:val="left"/>
        <w:rPr>
          <w:rFonts w:ascii="宋体" w:eastAsia="宋体" w:hAnsi="宋体" w:cs="宋体"/>
          <w:b/>
          <w:bCs/>
          <w:szCs w:val="21"/>
        </w:rPr>
      </w:pPr>
      <w:r>
        <w:rPr>
          <w:rFonts w:ascii="宋体" w:eastAsia="宋体" w:hAnsi="宋体" w:cs="宋体" w:hint="eastAsia"/>
          <w:b/>
          <w:bCs/>
          <w:szCs w:val="21"/>
        </w:rPr>
        <w:t>七、培养方式</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、学制：</w:t>
      </w:r>
      <w:r>
        <w:rPr>
          <w:rFonts w:ascii="宋体" w:eastAsia="宋体" w:hAnsi="宋体" w:cs="宋体" w:hint="eastAsia"/>
          <w:szCs w:val="21"/>
        </w:rPr>
        <w:t>2</w:t>
      </w:r>
      <w:r>
        <w:rPr>
          <w:rFonts w:ascii="宋体" w:eastAsia="宋体" w:hAnsi="宋体" w:cs="宋体" w:hint="eastAsia"/>
          <w:szCs w:val="21"/>
        </w:rPr>
        <w:t>年；</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学习方式：</w:t>
      </w:r>
      <w:bookmarkStart w:id="0" w:name="_GoBack"/>
      <w:bookmarkEnd w:id="0"/>
      <w:r>
        <w:rPr>
          <w:rFonts w:ascii="宋体" w:eastAsia="宋体" w:hAnsi="宋体" w:cs="宋体" w:hint="eastAsia"/>
          <w:szCs w:val="21"/>
        </w:rPr>
        <w:t>利用周末及法定节假日、或寒暑假集中授课。</w:t>
      </w:r>
    </w:p>
    <w:p w:rsidR="003C5E57" w:rsidRDefault="00A41EC2">
      <w:pPr>
        <w:spacing w:line="360" w:lineRule="auto"/>
        <w:jc w:val="left"/>
        <w:rPr>
          <w:rFonts w:ascii="宋体" w:eastAsia="宋体" w:hAnsi="宋体" w:cs="宋体"/>
          <w:b/>
          <w:bCs/>
          <w:szCs w:val="21"/>
        </w:rPr>
      </w:pPr>
      <w:r>
        <w:rPr>
          <w:rFonts w:ascii="宋体" w:eastAsia="宋体" w:hAnsi="宋体" w:cs="宋体" w:hint="eastAsia"/>
          <w:b/>
          <w:bCs/>
          <w:szCs w:val="21"/>
        </w:rPr>
        <w:t>八、报名手续</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、本人二代居民身份证、本科毕业证、本科学位证复印件一份；</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、一寸蓝底的免冠照片六张；</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、报名表一式三份并加盖公章。</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注：申请人提交的学历证书、学位证书、论文、专著等必须真实有效，凡弄虚作假者，一经查实，立即取消申请资格。</w:t>
      </w:r>
    </w:p>
    <w:p w:rsidR="003C5E57" w:rsidRDefault="00A41EC2">
      <w:pPr>
        <w:spacing w:line="360" w:lineRule="auto"/>
        <w:jc w:val="left"/>
        <w:rPr>
          <w:rFonts w:ascii="宋体" w:eastAsia="宋体" w:hAnsi="宋体" w:cs="宋体"/>
          <w:b/>
          <w:bCs/>
          <w:szCs w:val="21"/>
        </w:rPr>
      </w:pPr>
      <w:r>
        <w:rPr>
          <w:rFonts w:ascii="宋体" w:eastAsia="宋体" w:hAnsi="宋体" w:cs="宋体" w:hint="eastAsia"/>
          <w:b/>
          <w:bCs/>
          <w:szCs w:val="21"/>
        </w:rPr>
        <w:t>九、获取证书</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在规定的学习年限内完成课程学习，修满规定的学分，通过思想品德考核、学位论文答</w:t>
      </w:r>
      <w:r>
        <w:rPr>
          <w:rFonts w:ascii="宋体" w:eastAsia="宋体" w:hAnsi="宋体" w:cs="宋体" w:hint="eastAsia"/>
          <w:szCs w:val="21"/>
        </w:rPr>
        <w:lastRenderedPageBreak/>
        <w:t>辩，符合毕业要求，准予毕业；符合《中华人民共和国学位条例》有关规定，达到我校学位授予标准，经学校学位评定委员会审核和表决，授予硕士学位。</w:t>
      </w:r>
    </w:p>
    <w:p w:rsidR="003C5E57" w:rsidRDefault="00A41EC2">
      <w:pPr>
        <w:spacing w:line="360" w:lineRule="auto"/>
        <w:jc w:val="left"/>
        <w:rPr>
          <w:rFonts w:ascii="宋体" w:eastAsia="宋体" w:hAnsi="宋体" w:cs="宋体"/>
          <w:szCs w:val="21"/>
        </w:rPr>
      </w:pPr>
      <w:r>
        <w:rPr>
          <w:rFonts w:ascii="宋体" w:eastAsia="宋体" w:hAnsi="宋体" w:cs="宋体" w:hint="eastAsia"/>
          <w:b/>
          <w:bCs/>
          <w:szCs w:val="21"/>
        </w:rPr>
        <w:t>十、联系方式</w:t>
      </w:r>
    </w:p>
    <w:p w:rsidR="003C5E57" w:rsidRDefault="00A41EC2">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电话：</w:t>
      </w:r>
      <w:r>
        <w:rPr>
          <w:rFonts w:ascii="宋体" w:eastAsia="宋体" w:hAnsi="宋体" w:cs="宋体" w:hint="eastAsia"/>
          <w:szCs w:val="21"/>
        </w:rPr>
        <w:t>400-061-6586</w:t>
      </w:r>
    </w:p>
    <w:p w:rsidR="003C5E57" w:rsidRDefault="00A41EC2">
      <w:pPr>
        <w:jc w:val="center"/>
        <w:rPr>
          <w:sz w:val="36"/>
          <w:szCs w:val="36"/>
        </w:rPr>
      </w:pPr>
      <w:r>
        <w:rPr>
          <w:rFonts w:hint="eastAsia"/>
          <w:sz w:val="36"/>
          <w:szCs w:val="36"/>
        </w:rPr>
        <w:t>校方</w:t>
      </w:r>
      <w:r>
        <w:rPr>
          <w:rFonts w:hint="eastAsia"/>
          <w:sz w:val="36"/>
          <w:szCs w:val="36"/>
        </w:rPr>
        <w:t>报</w:t>
      </w:r>
      <w:r>
        <w:rPr>
          <w:rFonts w:hint="eastAsia"/>
          <w:sz w:val="36"/>
          <w:szCs w:val="36"/>
        </w:rPr>
        <w:t>名</w:t>
      </w:r>
      <w:r>
        <w:rPr>
          <w:rFonts w:hint="eastAsia"/>
          <w:sz w:val="36"/>
          <w:szCs w:val="36"/>
        </w:rPr>
        <w:t>申请</w:t>
      </w:r>
      <w:r>
        <w:rPr>
          <w:rFonts w:hint="eastAsia"/>
          <w:sz w:val="36"/>
          <w:szCs w:val="36"/>
        </w:rPr>
        <w:t>表</w:t>
      </w:r>
    </w:p>
    <w:p w:rsidR="003C5E57" w:rsidRDefault="003C5E57">
      <w:pPr>
        <w:jc w:val="left"/>
        <w:rPr>
          <w:rFonts w:eastAsia="宋体"/>
          <w:szCs w:val="21"/>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3C5E57">
        <w:trPr>
          <w:trHeight w:val="456"/>
        </w:trPr>
        <w:tc>
          <w:tcPr>
            <w:tcW w:w="1217" w:type="dxa"/>
          </w:tcPr>
          <w:p w:rsidR="003C5E57" w:rsidRDefault="00A41EC2">
            <w:pPr>
              <w:jc w:val="left"/>
              <w:rPr>
                <w:sz w:val="24"/>
              </w:rPr>
            </w:pPr>
            <w:r>
              <w:rPr>
                <w:rFonts w:hint="eastAsia"/>
                <w:sz w:val="24"/>
              </w:rPr>
              <w:t>课程全名</w:t>
            </w:r>
          </w:p>
        </w:tc>
        <w:tc>
          <w:tcPr>
            <w:tcW w:w="7305" w:type="dxa"/>
            <w:gridSpan w:val="5"/>
          </w:tcPr>
          <w:p w:rsidR="003C5E57" w:rsidRDefault="003C5E57">
            <w:pPr>
              <w:pStyle w:val="1"/>
              <w:widowControl/>
              <w:shd w:val="clear" w:color="auto" w:fill="FAFAFA"/>
              <w:spacing w:before="0" w:beforeAutospacing="0" w:after="300" w:afterAutospacing="0" w:line="525" w:lineRule="atLeast"/>
              <w:rPr>
                <w:rFonts w:hint="default"/>
                <w:sz w:val="24"/>
                <w:szCs w:val="24"/>
              </w:rPr>
            </w:pPr>
          </w:p>
        </w:tc>
      </w:tr>
      <w:tr w:rsidR="003C5E57">
        <w:tc>
          <w:tcPr>
            <w:tcW w:w="1217" w:type="dxa"/>
          </w:tcPr>
          <w:p w:rsidR="003C5E57" w:rsidRDefault="00A41EC2">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3C5E57" w:rsidRDefault="003C5E57">
            <w:pPr>
              <w:jc w:val="left"/>
              <w:rPr>
                <w:rFonts w:eastAsia="宋体"/>
                <w:szCs w:val="21"/>
              </w:rPr>
            </w:pPr>
          </w:p>
        </w:tc>
        <w:tc>
          <w:tcPr>
            <w:tcW w:w="1217" w:type="dxa"/>
          </w:tcPr>
          <w:p w:rsidR="003C5E57" w:rsidRDefault="00A41EC2">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3C5E57" w:rsidRDefault="003C5E57">
            <w:pPr>
              <w:jc w:val="left"/>
              <w:rPr>
                <w:rFonts w:eastAsia="宋体"/>
                <w:szCs w:val="21"/>
              </w:rPr>
            </w:pPr>
          </w:p>
        </w:tc>
        <w:tc>
          <w:tcPr>
            <w:tcW w:w="1300" w:type="dxa"/>
          </w:tcPr>
          <w:p w:rsidR="003C5E57" w:rsidRDefault="00A41EC2">
            <w:pPr>
              <w:jc w:val="left"/>
              <w:rPr>
                <w:szCs w:val="21"/>
              </w:rPr>
            </w:pPr>
            <w:r>
              <w:rPr>
                <w:rFonts w:hint="eastAsia"/>
                <w:szCs w:val="21"/>
              </w:rPr>
              <w:t>出生日期</w:t>
            </w:r>
          </w:p>
        </w:tc>
        <w:tc>
          <w:tcPr>
            <w:tcW w:w="2436" w:type="dxa"/>
          </w:tcPr>
          <w:p w:rsidR="003C5E57" w:rsidRDefault="003C5E57">
            <w:pPr>
              <w:jc w:val="left"/>
              <w:rPr>
                <w:rFonts w:eastAsia="宋体"/>
                <w:szCs w:val="21"/>
              </w:rPr>
            </w:pPr>
          </w:p>
        </w:tc>
      </w:tr>
      <w:tr w:rsidR="003C5E57">
        <w:tc>
          <w:tcPr>
            <w:tcW w:w="1217" w:type="dxa"/>
          </w:tcPr>
          <w:p w:rsidR="003C5E57" w:rsidRDefault="00A41EC2">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3C5E57" w:rsidRDefault="003C5E57">
            <w:pPr>
              <w:jc w:val="left"/>
              <w:rPr>
                <w:szCs w:val="21"/>
              </w:rPr>
            </w:pPr>
          </w:p>
        </w:tc>
        <w:tc>
          <w:tcPr>
            <w:tcW w:w="1217" w:type="dxa"/>
          </w:tcPr>
          <w:p w:rsidR="003C5E57" w:rsidRDefault="00A41EC2">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3C5E57" w:rsidRDefault="003C5E57">
            <w:pPr>
              <w:jc w:val="left"/>
              <w:rPr>
                <w:szCs w:val="21"/>
              </w:rPr>
            </w:pPr>
          </w:p>
        </w:tc>
        <w:tc>
          <w:tcPr>
            <w:tcW w:w="1300" w:type="dxa"/>
          </w:tcPr>
          <w:p w:rsidR="003C5E57" w:rsidRDefault="00A41EC2">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3C5E57" w:rsidRDefault="003C5E57">
            <w:pPr>
              <w:jc w:val="left"/>
              <w:rPr>
                <w:szCs w:val="21"/>
              </w:rPr>
            </w:pPr>
          </w:p>
        </w:tc>
      </w:tr>
      <w:tr w:rsidR="003C5E57">
        <w:tc>
          <w:tcPr>
            <w:tcW w:w="1217" w:type="dxa"/>
          </w:tcPr>
          <w:p w:rsidR="003C5E57" w:rsidRDefault="00A41EC2">
            <w:pPr>
              <w:jc w:val="left"/>
              <w:rPr>
                <w:szCs w:val="21"/>
              </w:rPr>
            </w:pPr>
            <w:r>
              <w:rPr>
                <w:rFonts w:hint="eastAsia"/>
                <w:szCs w:val="21"/>
              </w:rPr>
              <w:t>身份证号</w:t>
            </w:r>
          </w:p>
        </w:tc>
        <w:tc>
          <w:tcPr>
            <w:tcW w:w="3569" w:type="dxa"/>
            <w:gridSpan w:val="3"/>
          </w:tcPr>
          <w:p w:rsidR="003C5E57" w:rsidRDefault="003C5E57">
            <w:pPr>
              <w:jc w:val="left"/>
              <w:rPr>
                <w:szCs w:val="21"/>
              </w:rPr>
            </w:pPr>
          </w:p>
        </w:tc>
        <w:tc>
          <w:tcPr>
            <w:tcW w:w="1300" w:type="dxa"/>
          </w:tcPr>
          <w:p w:rsidR="003C5E57" w:rsidRDefault="00A41EC2">
            <w:pPr>
              <w:jc w:val="left"/>
              <w:rPr>
                <w:szCs w:val="21"/>
              </w:rPr>
            </w:pPr>
            <w:r>
              <w:rPr>
                <w:rFonts w:hint="eastAsia"/>
                <w:szCs w:val="21"/>
              </w:rPr>
              <w:t>工作年限</w:t>
            </w:r>
          </w:p>
        </w:tc>
        <w:tc>
          <w:tcPr>
            <w:tcW w:w="2436" w:type="dxa"/>
          </w:tcPr>
          <w:p w:rsidR="003C5E57" w:rsidRDefault="003C5E57">
            <w:pPr>
              <w:jc w:val="left"/>
              <w:rPr>
                <w:rFonts w:eastAsia="宋体"/>
                <w:szCs w:val="21"/>
              </w:rPr>
            </w:pPr>
          </w:p>
        </w:tc>
      </w:tr>
      <w:tr w:rsidR="003C5E57">
        <w:tc>
          <w:tcPr>
            <w:tcW w:w="1217" w:type="dxa"/>
            <w:vMerge w:val="restart"/>
          </w:tcPr>
          <w:p w:rsidR="003C5E57" w:rsidRDefault="00A41EC2">
            <w:pPr>
              <w:jc w:val="left"/>
              <w:rPr>
                <w:szCs w:val="21"/>
              </w:rPr>
            </w:pPr>
            <w:r>
              <w:rPr>
                <w:rFonts w:hint="eastAsia"/>
                <w:szCs w:val="21"/>
              </w:rPr>
              <w:t>教育程度</w:t>
            </w:r>
          </w:p>
        </w:tc>
        <w:tc>
          <w:tcPr>
            <w:tcW w:w="1217" w:type="dxa"/>
          </w:tcPr>
          <w:p w:rsidR="003C5E57" w:rsidRDefault="00A41EC2">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3C5E57" w:rsidRDefault="003C5E57">
            <w:pPr>
              <w:jc w:val="left"/>
              <w:rPr>
                <w:rFonts w:eastAsia="宋体"/>
                <w:szCs w:val="21"/>
              </w:rPr>
            </w:pPr>
          </w:p>
        </w:tc>
        <w:tc>
          <w:tcPr>
            <w:tcW w:w="1300" w:type="dxa"/>
          </w:tcPr>
          <w:p w:rsidR="003C5E57" w:rsidRDefault="00A41EC2">
            <w:pPr>
              <w:jc w:val="left"/>
              <w:rPr>
                <w:szCs w:val="21"/>
              </w:rPr>
            </w:pPr>
            <w:r>
              <w:rPr>
                <w:rFonts w:hint="eastAsia"/>
                <w:szCs w:val="21"/>
              </w:rPr>
              <w:t>毕业院校</w:t>
            </w:r>
          </w:p>
        </w:tc>
        <w:tc>
          <w:tcPr>
            <w:tcW w:w="2436" w:type="dxa"/>
          </w:tcPr>
          <w:p w:rsidR="003C5E57" w:rsidRDefault="003C5E57">
            <w:pPr>
              <w:jc w:val="left"/>
              <w:rPr>
                <w:szCs w:val="21"/>
              </w:rPr>
            </w:pPr>
          </w:p>
        </w:tc>
      </w:tr>
      <w:tr w:rsidR="003C5E57">
        <w:tc>
          <w:tcPr>
            <w:tcW w:w="1217" w:type="dxa"/>
            <w:vMerge/>
          </w:tcPr>
          <w:p w:rsidR="003C5E57" w:rsidRDefault="003C5E57">
            <w:pPr>
              <w:jc w:val="left"/>
              <w:rPr>
                <w:szCs w:val="21"/>
              </w:rPr>
            </w:pPr>
          </w:p>
        </w:tc>
        <w:tc>
          <w:tcPr>
            <w:tcW w:w="1217" w:type="dxa"/>
          </w:tcPr>
          <w:p w:rsidR="003C5E57" w:rsidRDefault="00A41EC2">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3C5E57" w:rsidRDefault="003C5E57">
            <w:pPr>
              <w:jc w:val="left"/>
              <w:rPr>
                <w:rFonts w:eastAsia="宋体"/>
                <w:szCs w:val="21"/>
              </w:rPr>
            </w:pPr>
          </w:p>
        </w:tc>
        <w:tc>
          <w:tcPr>
            <w:tcW w:w="1300" w:type="dxa"/>
          </w:tcPr>
          <w:p w:rsidR="003C5E57" w:rsidRDefault="00A41EC2">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3C5E57" w:rsidRDefault="003C5E57">
            <w:pPr>
              <w:jc w:val="left"/>
              <w:rPr>
                <w:szCs w:val="21"/>
              </w:rPr>
            </w:pPr>
          </w:p>
        </w:tc>
      </w:tr>
      <w:tr w:rsidR="003C5E57">
        <w:tc>
          <w:tcPr>
            <w:tcW w:w="1217" w:type="dxa"/>
          </w:tcPr>
          <w:p w:rsidR="003C5E57" w:rsidRDefault="00A41EC2">
            <w:pPr>
              <w:jc w:val="left"/>
              <w:rPr>
                <w:szCs w:val="21"/>
              </w:rPr>
            </w:pPr>
            <w:r>
              <w:rPr>
                <w:rFonts w:hint="eastAsia"/>
                <w:szCs w:val="21"/>
              </w:rPr>
              <w:t>毕业时间</w:t>
            </w:r>
          </w:p>
        </w:tc>
        <w:tc>
          <w:tcPr>
            <w:tcW w:w="2434" w:type="dxa"/>
            <w:gridSpan w:val="2"/>
          </w:tcPr>
          <w:p w:rsidR="003C5E57" w:rsidRDefault="003C5E57">
            <w:pPr>
              <w:jc w:val="left"/>
              <w:rPr>
                <w:szCs w:val="21"/>
              </w:rPr>
            </w:pPr>
          </w:p>
        </w:tc>
        <w:tc>
          <w:tcPr>
            <w:tcW w:w="1135" w:type="dxa"/>
          </w:tcPr>
          <w:p w:rsidR="003C5E57" w:rsidRDefault="00A41EC2">
            <w:pPr>
              <w:jc w:val="left"/>
              <w:rPr>
                <w:szCs w:val="21"/>
              </w:rPr>
            </w:pPr>
            <w:r>
              <w:rPr>
                <w:rFonts w:hint="eastAsia"/>
                <w:szCs w:val="21"/>
              </w:rPr>
              <w:t>付款方式</w:t>
            </w:r>
          </w:p>
        </w:tc>
        <w:tc>
          <w:tcPr>
            <w:tcW w:w="3736" w:type="dxa"/>
            <w:gridSpan w:val="2"/>
          </w:tcPr>
          <w:p w:rsidR="003C5E57" w:rsidRDefault="00A41EC2">
            <w:pPr>
              <w:ind w:firstLineChars="150" w:firstLine="315"/>
              <w:jc w:val="lef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29845</wp:posOffset>
                      </wp:positionV>
                      <wp:extent cx="124460" cy="123825"/>
                      <wp:effectExtent l="4445" t="5080" r="8255" b="8255"/>
                      <wp:wrapNone/>
                      <wp:docPr id="1" name="矩形 1"/>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23E6CD9E" id="矩形 1" o:spid="_x0000_s1026" style="position:absolute;left:0;text-align:left;margin-left:.65pt;margin-top:2.35pt;width:9.8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gC5QEAAM8DAAAOAAAAZHJzL2Uyb0RvYy54bWysU81uEzEQviPxDpbvZHdDW5VVNj0QwgVB&#10;pZYHmNjeXUv+09jNJk+DxI2H4HEQr8HYCWlLe0CIPXhn7PE3M983XlztrGFbhVF71/FmVnOmnPBS&#10;u6Hjn2/Xry45iwmcBOOd6vheRX61fPliMYVWzf3ojVTICMTFdgodH1MKbVVFMSoLceaDcnTYe7SQ&#10;yMWhkggToVtTzev6opo8yoBeqBhpd3U45MuC3/dKpE99H1VipuNUWyorlnWT12q5gHZACKMWxzLg&#10;H6qwoB0lPUGtIAG7Q/0EymqBPvo+zYS3le97LVTpgbpp6j+6uRkhqNILkRPDiab4/2DFx+01Mi1J&#10;O84cWJLo55dvP75/ZU3mZgqxpZCbcI1HL5KZG931aPOfWmC7wuf+xKfaJSZos5mfnV0Q64KOmvnr&#10;y/l5xqzuLweM6b3ylmWj40hyFRZh+yGmQ+jvkJwreqPlWhtTHBw2bw2yLZC06/Id0R+FGcemjr85&#10;p9xMAE1YbyCRaQP1HN1Q8j26ER8C1+V7DjgXtoI4HgooCDkMWquTwmKNCuQ7J1naB+LV0QPguRir&#10;JGdG0XvJVolMoM3fRBJ3xhGFWZeDEtnaeLknFe8C6mEkHot0JYamphB+nPA8lg/9gnT/Dpe/AAAA&#10;//8DAFBLAwQUAAYACAAAACEAsV4u/9oAAAAFAQAADwAAAGRycy9kb3ducmV2LnhtbEyOwU7DMBBE&#10;70j8g7VI3KhDWgENcSoEKhLHNr1w28RLEojXUey0ga9nOdHTaDSjmZdvZterI42h82zgdpGAIq69&#10;7bgxcCi3Nw+gQkS22HsmA98UYFNcXuSYWX/iHR33sVEywiFDA22MQ6Z1qFtyGBZ+IJbsw48Oo9ix&#10;0XbEk4y7XqdJcqcddiwPLQ703FL9tZ+cgapLD/izK18Tt94u49tcfk7vL8ZcX81Pj6AizfG/DH/4&#10;gg6FMFV+YhtUL34pRQOre1CSpskaVCW6SkEXuT6nL34BAAD//wMAUEsBAi0AFAAGAAgAAAAhALaD&#10;OJL+AAAA4QEAABMAAAAAAAAAAAAAAAAAAAAAAFtDb250ZW50X1R5cGVzXS54bWxQSwECLQAUAAYA&#10;CAAAACEAOP0h/9YAAACUAQAACwAAAAAAAAAAAAAAAAAvAQAAX3JlbHMvLnJlbHNQSwECLQAUAAYA&#10;CAAAACEAxsL4AuUBAADPAwAADgAAAAAAAAAAAAAAAAAuAgAAZHJzL2Uyb0RvYy54bWxQSwECLQAU&#10;AAYACAAAACEAsV4u/9oAAAAFAQAADwAAAAAAAAAAAAAAAAA/BAAAZHJzL2Rvd25yZXYueG1sUEsF&#10;BgAAAAAEAAQA8wAAAEYFAAAAAA==&#10;"/>
                  </w:pict>
                </mc:Fallback>
              </mc:AlternateContent>
            </w: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29845</wp:posOffset>
                      </wp:positionV>
                      <wp:extent cx="123825" cy="123825"/>
                      <wp:effectExtent l="5080" t="5080" r="8255" b="8255"/>
                      <wp:wrapNone/>
                      <wp:docPr id="2" name="矩形 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322649EF" id="矩形 2" o:spid="_x0000_s1026" style="position:absolute;left:0;text-align:left;margin-left:59.95pt;margin-top:2.35pt;width:9.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u94wEAAM8DAAAOAAAAZHJzL2Uyb0RvYy54bWysU0uOEzEQ3SNxB8t70kmjQUMrnVkQwgbB&#10;SAMHqPjTbck/uTzp5DRI7DgEx0Fcg7ITMjPAYjSiF+4qu/z83it7ebV3lu1UQhN8zxezOWfKiyCN&#10;H3r++dPmxSVnmMFLsMGrnh8U8qvV82fLKXaqDWOwUiVGIB67KfZ8zDl2TYNiVA5wFqLytKhDcpAp&#10;TUMjE0yE7mzTzuevmikkGVMQCpFm18dFvqr4WiuRP2qNKjPbc+KW65jquC1js1pCNySIoxEnGvAE&#10;Fg6Mp0PPUGvIwG6T+QvKGZECBp1nIrgmaG2EqhpIzWL+h5qbEaKqWsgcjGeb8P/Big+768SM7HnL&#10;mQdHLfr55duP719ZW7yZInZUchOv0ylDCovQvU6u/EkC21c/D2c/1T4zQZOL9uVle8GZoKVTTCjN&#10;3eaYML9TwbES9DxRu6qLsHuP+Vj6u6SchcEauTHW1iQN2zc2sR1Qazf1K4wJ/UGZ9Wzq+euLygPo&#10;hmkLmSi5SJrRD/W8BzvwPvC8fv8CLsTWgOORQEUoZdA5k1VxC7pRgXzrJcuHSL56egC8kHFKcmYV&#10;vZcS1coMxj6mktRZTyJLX46dKNE2yAN18TYmM4zk46LyLSt0a6olpxteruX9vCLdvcPVLwAAAP//&#10;AwBQSwMEFAAGAAgAAAAhAHdlubDdAAAACAEAAA8AAABkcnMvZG93bnJldi54bWxMj0FPg0AUhO8m&#10;/ofNM/Fml1KiQlkao6mJx5ZevD3YJ1DZt4RdWvTXuz3Z42QmM9/km9n04kSj6ywrWC4iEMS11R03&#10;Cg7l9uEZhPPIGnvLpOCHHGyK25scM23PvKPT3jcilLDLUEHr/ZBJ6eqWDLqFHYiD92VHgz7IsZF6&#10;xHMoN72Mo+hRGuw4LLQ40GtL9fd+MgqqLj7g7658j0y6XfmPuTxOn29K3d/NL2sQnmb/H4YLfkCH&#10;IjBVdmLtRB/0Mk1DVEHyBOLir9IERKUgTmKQRS6vDxR/AAAA//8DAFBLAQItABQABgAIAAAAIQC2&#10;gziS/gAAAOEBAAATAAAAAAAAAAAAAAAAAAAAAABbQ29udGVudF9UeXBlc10ueG1sUEsBAi0AFAAG&#10;AAgAAAAhADj9If/WAAAAlAEAAAsAAAAAAAAAAAAAAAAALwEAAF9yZWxzLy5yZWxzUEsBAi0AFAAG&#10;AAgAAAAhAMogi73jAQAAzwMAAA4AAAAAAAAAAAAAAAAALgIAAGRycy9lMm9Eb2MueG1sUEsBAi0A&#10;FAAGAAgAAAAhAHdlubDdAAAACAEAAA8AAAAAAAAAAAAAAAAAPQQAAGRycy9kb3ducmV2LnhtbFBL&#10;BQYAAAAABAAEAPMAAABHBQAAAAA=&#10;"/>
                  </w:pict>
                </mc:Fallback>
              </mc:AlternateContent>
            </w: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1503680</wp:posOffset>
                      </wp:positionH>
                      <wp:positionV relativeFrom="paragraph">
                        <wp:posOffset>29845</wp:posOffset>
                      </wp:positionV>
                      <wp:extent cx="105410" cy="123825"/>
                      <wp:effectExtent l="4445" t="5080" r="12065" b="8255"/>
                      <wp:wrapNone/>
                      <wp:docPr id="3" name="矩形 3"/>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532C2D6A" id="矩形 3" o:spid="_x0000_s1026" style="position:absolute;left:0;text-align:left;margin-left:118.4pt;margin-top:2.35pt;width:8.3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6F5AEAAM8DAAAOAAAAZHJzL2Uyb0RvYy54bWysU82OEzEMviPxDlHudGZaipZRp3uglAuC&#10;lRYewE0yM5HyJyfbaZ8GiRsPweMgXgMnLd1d4IAQOSR27Hy2Pzur64M1bK8wau863sxqzpQTXmo3&#10;dPzjh+2zK85iAifBeKc6flSRX6+fPllNoVVzP3ojFTICcbGdQsfHlEJbVVGMykKc+aAcGXuPFhKp&#10;OFQSYSJ0a6p5Xb+oJo8yoBcqRrrdnIx8XfD7Xon0vu+jSsx0nHJLZcey7/JerVfQDghh1OKcBvxD&#10;Fha0o6AXqA0kYHeof4OyWqCPvk8z4W3l+14LVWqgapr6l2puRwiq1ELkxHChKf4/WPFuf4NMy44v&#10;OHNgqUXfP3359vUzW2RuphBbcrkNN3jWIom50EOPNp9UAjsUPo8XPtUhMUGXTb183hDrgkzNfHE1&#10;X2bM6v5xwJjeKG9ZFjqO1K7CIuzfxnRy/emSY0VvtNxqY4qCw+6VQbYHau22rDP6Izfj2NTxl0uK&#10;zQTQhPUGEok2UM3RDSXeoxfxIXBd1p+Ac2IbiOMpgYKQ3aC1Oiks0qhAvnaSpWMgXh19AJ6TsUpy&#10;ZhT9lywVzwTa/I0ncWccUZj7cupElnZeHqmLdwH1MBKPTck3W2hqCuHnCc9j+VAvSPf/cP0DAAD/&#10;/wMAUEsDBBQABgAIAAAAIQDM4kFs3gAAAAgBAAAPAAAAZHJzL2Rvd25yZXYueG1sTI/BTsMwEETv&#10;SPyDtUjcqIMTCoQ4FQIViWObXrht4iUJxHYUO23g61lOcNvRjGbeFpvFDuJIU+i903C9SkCQa7zp&#10;XavhUG2v7kCEiM7g4B1p+KIAm/L8rMDc+JPb0XEfW8ElLuSooYtxzKUMTUcWw8qP5Nh795PFyHJq&#10;pZnwxOV2kCpJ1tJi73ihw5GeOmo+97PVUPfqgN+76iWx99s0vi7Vx/z2rPXlxfL4ACLSEv/C8IvP&#10;6FAyU+1nZ4IYNKh0zehRQ3YLgn11k2Ygaj4yBbIs5P8Hyh8AAAD//wMAUEsBAi0AFAAGAAgAAAAh&#10;ALaDOJL+AAAA4QEAABMAAAAAAAAAAAAAAAAAAAAAAFtDb250ZW50X1R5cGVzXS54bWxQSwECLQAU&#10;AAYACAAAACEAOP0h/9YAAACUAQAACwAAAAAAAAAAAAAAAAAvAQAAX3JlbHMvLnJlbHNQSwECLQAU&#10;AAYACAAAACEAUCguheQBAADPAwAADgAAAAAAAAAAAAAAAAAuAgAAZHJzL2Uyb0RvYy54bWxQSwEC&#10;LQAUAAYACAAAACEAzOJBbN4AAAAIAQAADwAAAAAAAAAAAAAAAAA+BAAAZHJzL2Rvd25yZXYueG1s&#10;UEsFBgAAAAAEAAQA8wAAAEkFAAAAAA==&#10;"/>
                  </w:pict>
                </mc:Fallback>
              </mc:AlternateContent>
            </w:r>
            <w:r>
              <w:rPr>
                <w:rFonts w:hint="eastAsia"/>
                <w:szCs w:val="21"/>
              </w:rPr>
              <w:t>银行汇款</w:t>
            </w:r>
            <w:r>
              <w:rPr>
                <w:rFonts w:hint="eastAsia"/>
                <w:szCs w:val="21"/>
              </w:rPr>
              <w:t xml:space="preserve">   </w:t>
            </w:r>
            <w:r>
              <w:rPr>
                <w:rFonts w:hint="eastAsia"/>
                <w:szCs w:val="21"/>
              </w:rPr>
              <w:t>现</w:t>
            </w:r>
            <w:r>
              <w:rPr>
                <w:rFonts w:hint="eastAsia"/>
                <w:szCs w:val="21"/>
              </w:rPr>
              <w:t>金</w:t>
            </w:r>
            <w:r>
              <w:rPr>
                <w:rFonts w:hint="eastAsia"/>
                <w:szCs w:val="21"/>
              </w:rPr>
              <w:t>付款</w:t>
            </w:r>
            <w:r>
              <w:rPr>
                <w:rFonts w:hint="eastAsia"/>
                <w:szCs w:val="21"/>
              </w:rPr>
              <w:t xml:space="preserve">   </w:t>
            </w:r>
            <w:r>
              <w:rPr>
                <w:rFonts w:hint="eastAsia"/>
                <w:szCs w:val="21"/>
              </w:rPr>
              <w:t>电子转账</w:t>
            </w:r>
          </w:p>
        </w:tc>
      </w:tr>
      <w:tr w:rsidR="003C5E57">
        <w:tc>
          <w:tcPr>
            <w:tcW w:w="1217" w:type="dxa"/>
          </w:tcPr>
          <w:p w:rsidR="003C5E57" w:rsidRDefault="00A41EC2">
            <w:pPr>
              <w:jc w:val="left"/>
              <w:rPr>
                <w:szCs w:val="21"/>
              </w:rPr>
            </w:pPr>
            <w:r>
              <w:rPr>
                <w:rFonts w:hint="eastAsia"/>
                <w:szCs w:val="21"/>
              </w:rPr>
              <w:t>公司</w:t>
            </w:r>
            <w:r>
              <w:rPr>
                <w:rFonts w:hint="eastAsia"/>
                <w:szCs w:val="21"/>
              </w:rPr>
              <w:t>官方名称</w:t>
            </w:r>
          </w:p>
        </w:tc>
        <w:tc>
          <w:tcPr>
            <w:tcW w:w="7305" w:type="dxa"/>
            <w:gridSpan w:val="5"/>
          </w:tcPr>
          <w:p w:rsidR="003C5E57" w:rsidRDefault="003C5E57">
            <w:pPr>
              <w:jc w:val="left"/>
              <w:rPr>
                <w:szCs w:val="21"/>
              </w:rPr>
            </w:pPr>
          </w:p>
        </w:tc>
      </w:tr>
      <w:tr w:rsidR="003C5E57">
        <w:tc>
          <w:tcPr>
            <w:tcW w:w="1217" w:type="dxa"/>
          </w:tcPr>
          <w:p w:rsidR="003C5E57" w:rsidRDefault="00A41EC2">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3C5E57" w:rsidRDefault="003C5E57">
            <w:pPr>
              <w:jc w:val="left"/>
              <w:rPr>
                <w:szCs w:val="21"/>
              </w:rPr>
            </w:pPr>
          </w:p>
        </w:tc>
        <w:tc>
          <w:tcPr>
            <w:tcW w:w="1300" w:type="dxa"/>
          </w:tcPr>
          <w:p w:rsidR="003C5E57" w:rsidRDefault="00A41EC2">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3C5E57" w:rsidRDefault="003C5E57">
            <w:pPr>
              <w:jc w:val="left"/>
              <w:rPr>
                <w:szCs w:val="21"/>
              </w:rPr>
            </w:pPr>
          </w:p>
        </w:tc>
      </w:tr>
      <w:tr w:rsidR="003C5E57">
        <w:tc>
          <w:tcPr>
            <w:tcW w:w="1217" w:type="dxa"/>
          </w:tcPr>
          <w:p w:rsidR="003C5E57" w:rsidRDefault="00A41EC2">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3C5E57" w:rsidRDefault="003C5E57">
            <w:pPr>
              <w:widowControl/>
              <w:jc w:val="left"/>
              <w:rPr>
                <w:rFonts w:eastAsia="宋体"/>
                <w:szCs w:val="21"/>
              </w:rPr>
            </w:pPr>
          </w:p>
        </w:tc>
        <w:tc>
          <w:tcPr>
            <w:tcW w:w="1300" w:type="dxa"/>
          </w:tcPr>
          <w:p w:rsidR="003C5E57" w:rsidRDefault="00A41EC2">
            <w:pPr>
              <w:jc w:val="left"/>
              <w:rPr>
                <w:szCs w:val="21"/>
              </w:rPr>
            </w:pPr>
            <w:proofErr w:type="gramStart"/>
            <w:r>
              <w:rPr>
                <w:rFonts w:hint="eastAsia"/>
                <w:szCs w:val="21"/>
              </w:rPr>
              <w:t>邮</w:t>
            </w:r>
            <w:proofErr w:type="gramEnd"/>
            <w:r>
              <w:rPr>
                <w:rFonts w:hint="eastAsia"/>
                <w:szCs w:val="21"/>
              </w:rPr>
              <w:t xml:space="preserve">   </w:t>
            </w:r>
            <w:r>
              <w:rPr>
                <w:rFonts w:hint="eastAsia"/>
                <w:szCs w:val="21"/>
              </w:rPr>
              <w:t>编</w:t>
            </w:r>
          </w:p>
        </w:tc>
        <w:tc>
          <w:tcPr>
            <w:tcW w:w="2436" w:type="dxa"/>
          </w:tcPr>
          <w:p w:rsidR="003C5E57" w:rsidRDefault="003C5E57">
            <w:pPr>
              <w:jc w:val="left"/>
              <w:rPr>
                <w:szCs w:val="21"/>
              </w:rPr>
            </w:pPr>
          </w:p>
        </w:tc>
      </w:tr>
      <w:tr w:rsidR="003C5E57">
        <w:tc>
          <w:tcPr>
            <w:tcW w:w="1217" w:type="dxa"/>
          </w:tcPr>
          <w:p w:rsidR="003C5E57" w:rsidRDefault="00A41EC2">
            <w:pPr>
              <w:jc w:val="left"/>
              <w:rPr>
                <w:szCs w:val="21"/>
              </w:rPr>
            </w:pPr>
            <w:r>
              <w:rPr>
                <w:rFonts w:hint="eastAsia"/>
                <w:szCs w:val="21"/>
              </w:rPr>
              <w:t>电子邮箱</w:t>
            </w:r>
          </w:p>
        </w:tc>
        <w:tc>
          <w:tcPr>
            <w:tcW w:w="3569" w:type="dxa"/>
            <w:gridSpan w:val="3"/>
          </w:tcPr>
          <w:p w:rsidR="003C5E57" w:rsidRDefault="003C5E57">
            <w:pPr>
              <w:jc w:val="left"/>
              <w:rPr>
                <w:rFonts w:eastAsia="宋体"/>
                <w:szCs w:val="21"/>
              </w:rPr>
            </w:pPr>
          </w:p>
        </w:tc>
        <w:tc>
          <w:tcPr>
            <w:tcW w:w="1300" w:type="dxa"/>
          </w:tcPr>
          <w:p w:rsidR="003C5E57" w:rsidRDefault="00A41EC2">
            <w:pPr>
              <w:jc w:val="left"/>
              <w:rPr>
                <w:szCs w:val="21"/>
              </w:rPr>
            </w:pPr>
            <w:r>
              <w:rPr>
                <w:rFonts w:hint="eastAsia"/>
                <w:szCs w:val="21"/>
              </w:rPr>
              <w:t>单位性质</w:t>
            </w:r>
          </w:p>
        </w:tc>
        <w:tc>
          <w:tcPr>
            <w:tcW w:w="2436" w:type="dxa"/>
          </w:tcPr>
          <w:p w:rsidR="003C5E57" w:rsidRDefault="003C5E57">
            <w:pPr>
              <w:jc w:val="left"/>
              <w:rPr>
                <w:szCs w:val="21"/>
              </w:rPr>
            </w:pPr>
          </w:p>
        </w:tc>
      </w:tr>
      <w:tr w:rsidR="003C5E57">
        <w:tc>
          <w:tcPr>
            <w:tcW w:w="1217" w:type="dxa"/>
          </w:tcPr>
          <w:p w:rsidR="003C5E57" w:rsidRDefault="00A41EC2">
            <w:pPr>
              <w:jc w:val="left"/>
              <w:rPr>
                <w:szCs w:val="21"/>
              </w:rPr>
            </w:pPr>
            <w:r>
              <w:rPr>
                <w:rFonts w:hint="eastAsia"/>
                <w:szCs w:val="21"/>
              </w:rPr>
              <w:t>通</w:t>
            </w:r>
            <w:r>
              <w:rPr>
                <w:rFonts w:hint="eastAsia"/>
                <w:szCs w:val="21"/>
              </w:rPr>
              <w:t>讯</w:t>
            </w:r>
            <w:r>
              <w:rPr>
                <w:rFonts w:hint="eastAsia"/>
                <w:szCs w:val="21"/>
              </w:rPr>
              <w:t>地址</w:t>
            </w:r>
          </w:p>
        </w:tc>
        <w:tc>
          <w:tcPr>
            <w:tcW w:w="7305" w:type="dxa"/>
            <w:gridSpan w:val="5"/>
          </w:tcPr>
          <w:p w:rsidR="003C5E57" w:rsidRDefault="003C5E57">
            <w:pPr>
              <w:jc w:val="left"/>
              <w:rPr>
                <w:szCs w:val="21"/>
              </w:rPr>
            </w:pPr>
          </w:p>
        </w:tc>
      </w:tr>
      <w:tr w:rsidR="003C5E57">
        <w:tc>
          <w:tcPr>
            <w:tcW w:w="8522" w:type="dxa"/>
            <w:gridSpan w:val="6"/>
          </w:tcPr>
          <w:p w:rsidR="003C5E57" w:rsidRDefault="00A41EC2">
            <w:pPr>
              <w:jc w:val="left"/>
              <w:rPr>
                <w:szCs w:val="21"/>
              </w:rPr>
            </w:pPr>
            <w:r>
              <w:rPr>
                <w:rFonts w:hint="eastAsia"/>
                <w:szCs w:val="21"/>
              </w:rPr>
              <w:t>工作简历</w:t>
            </w:r>
          </w:p>
        </w:tc>
      </w:tr>
      <w:tr w:rsidR="003C5E57">
        <w:trPr>
          <w:trHeight w:val="2425"/>
        </w:trPr>
        <w:tc>
          <w:tcPr>
            <w:tcW w:w="8522" w:type="dxa"/>
            <w:gridSpan w:val="6"/>
          </w:tcPr>
          <w:p w:rsidR="003C5E57" w:rsidRDefault="003C5E57">
            <w:pPr>
              <w:jc w:val="left"/>
              <w:rPr>
                <w:szCs w:val="21"/>
              </w:rPr>
            </w:pPr>
          </w:p>
        </w:tc>
      </w:tr>
      <w:tr w:rsidR="003C5E57">
        <w:tc>
          <w:tcPr>
            <w:tcW w:w="8522" w:type="dxa"/>
            <w:gridSpan w:val="6"/>
          </w:tcPr>
          <w:p w:rsidR="003C5E57" w:rsidRDefault="00A41EC2">
            <w:pPr>
              <w:jc w:val="left"/>
              <w:rPr>
                <w:szCs w:val="21"/>
              </w:rPr>
            </w:pPr>
            <w:r>
              <w:rPr>
                <w:rFonts w:hint="eastAsia"/>
                <w:szCs w:val="21"/>
              </w:rPr>
              <w:t>学习建议</w:t>
            </w:r>
          </w:p>
        </w:tc>
      </w:tr>
      <w:tr w:rsidR="003C5E57">
        <w:trPr>
          <w:trHeight w:val="2493"/>
        </w:trPr>
        <w:tc>
          <w:tcPr>
            <w:tcW w:w="8522" w:type="dxa"/>
            <w:gridSpan w:val="6"/>
          </w:tcPr>
          <w:p w:rsidR="003C5E57" w:rsidRDefault="003C5E57">
            <w:pPr>
              <w:jc w:val="left"/>
              <w:rPr>
                <w:rFonts w:eastAsia="宋体"/>
                <w:szCs w:val="21"/>
              </w:rPr>
            </w:pPr>
          </w:p>
        </w:tc>
      </w:tr>
    </w:tbl>
    <w:p w:rsidR="003C5E57" w:rsidRDefault="003C5E57">
      <w:pPr>
        <w:spacing w:line="360" w:lineRule="auto"/>
        <w:jc w:val="left"/>
        <w:rPr>
          <w:rFonts w:ascii="宋体" w:eastAsia="宋体" w:hAnsi="宋体" w:cs="宋体"/>
          <w:szCs w:val="21"/>
        </w:rPr>
      </w:pPr>
    </w:p>
    <w:sectPr w:rsidR="003C5E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2E65B53"/>
    <w:rsid w:val="00022CA5"/>
    <w:rsid w:val="003C5E57"/>
    <w:rsid w:val="00A41EC2"/>
    <w:rsid w:val="038C3B28"/>
    <w:rsid w:val="1E9D0141"/>
    <w:rsid w:val="268B17A4"/>
    <w:rsid w:val="52E65B53"/>
    <w:rsid w:val="63E54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4490D"/>
  <w15:docId w15:val="{5E75FA73-3259-4EFB-85F1-208AC8A9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666666"/>
      <w:u w:val="none"/>
    </w:rPr>
  </w:style>
  <w:style w:type="character" w:styleId="a4">
    <w:name w:val="Emphasis"/>
    <w:basedOn w:val="a0"/>
    <w:qFormat/>
  </w:style>
  <w:style w:type="character" w:styleId="a5">
    <w:name w:val="Hyperlink"/>
    <w:basedOn w:val="a0"/>
    <w:qFormat/>
    <w:rPr>
      <w:color w:val="666666"/>
      <w:u w:val="none"/>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w">
    <w:name w:val="show"/>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北京-网络编辑-曹童童</dc:creator>
  <cp:lastModifiedBy>3397197035@qq.com</cp:lastModifiedBy>
  <cp:revision>4</cp:revision>
  <dcterms:created xsi:type="dcterms:W3CDTF">2018-11-01T01:24:00Z</dcterms:created>
  <dcterms:modified xsi:type="dcterms:W3CDTF">2018-12-27T08:32:00Z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