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D7B" w:rsidRDefault="00222D73">
      <w:pPr>
        <w:pStyle w:val="a9"/>
        <w:widowControl/>
        <w:shd w:val="clear" w:color="auto" w:fill="FFFFFF"/>
        <w:spacing w:beforeAutospacing="0" w:afterAutospacing="0" w:line="390" w:lineRule="atLeast"/>
        <w:jc w:val="center"/>
        <w:rPr>
          <w:rStyle w:val="aa"/>
          <w:rFonts w:ascii="宋体" w:eastAsia="宋体" w:hAnsi="宋体" w:cs="宋体"/>
          <w:color w:val="FF0000"/>
          <w:sz w:val="18"/>
          <w:szCs w:val="18"/>
          <w:shd w:val="clear" w:color="auto" w:fill="FFFFFF"/>
        </w:rPr>
      </w:pPr>
      <w:r>
        <w:rPr>
          <w:rFonts w:cs="宋体"/>
          <w:color w:val="505050"/>
          <w:sz w:val="30"/>
          <w:szCs w:val="30"/>
          <w:shd w:val="clear" w:color="auto" w:fill="FFFFFF"/>
        </w:rPr>
        <w:t xml:space="preserve">   </w:t>
      </w:r>
    </w:p>
    <w:p w:rsidR="00107D7B" w:rsidRDefault="00222D73">
      <w:pPr>
        <w:widowControl/>
        <w:pBdr>
          <w:bottom w:val="single" w:sz="6" w:space="0" w:color="058BFF"/>
        </w:pBdr>
        <w:shd w:val="clear" w:color="auto" w:fill="FFFFFF"/>
        <w:jc w:val="center"/>
        <w:outlineLvl w:val="0"/>
        <w:rPr>
          <w:rFonts w:ascii="宋体" w:eastAsia="宋体" w:hAnsi="宋体" w:cs="宋体"/>
          <w:b/>
          <w:bCs/>
          <w:color w:val="333333"/>
          <w:kern w:val="36"/>
          <w:sz w:val="27"/>
          <w:szCs w:val="27"/>
        </w:rPr>
      </w:pPr>
      <w:r>
        <w:rPr>
          <w:rFonts w:cs="宋体"/>
          <w:b/>
          <w:bCs/>
          <w:sz w:val="30"/>
          <w:szCs w:val="30"/>
          <w:shd w:val="clear" w:color="auto" w:fill="FFFFFF"/>
        </w:rPr>
        <w:t>南开大学经济学院</w:t>
      </w:r>
      <w:r>
        <w:rPr>
          <w:rFonts w:cs="宋体" w:hint="eastAsia"/>
          <w:b/>
          <w:bCs/>
          <w:sz w:val="30"/>
          <w:szCs w:val="30"/>
          <w:shd w:val="clear" w:color="auto" w:fill="FFFFFF"/>
        </w:rPr>
        <w:t>世界经济学</w:t>
      </w:r>
      <w:r>
        <w:rPr>
          <w:rFonts w:ascii="宋体" w:eastAsia="宋体" w:hAnsi="宋体" w:cs="宋体" w:hint="eastAsia"/>
          <w:b/>
          <w:bCs/>
          <w:kern w:val="36"/>
          <w:sz w:val="27"/>
          <w:szCs w:val="27"/>
        </w:rPr>
        <w:t>课程研修班招生简章</w:t>
      </w:r>
    </w:p>
    <w:p w:rsidR="00107D7B" w:rsidRDefault="00222D73">
      <w:pPr>
        <w:widowControl/>
        <w:shd w:val="clear" w:color="auto" w:fill="FFFFFF"/>
        <w:spacing w:line="375" w:lineRule="atLeast"/>
        <w:ind w:firstLine="480"/>
        <w:jc w:val="center"/>
        <w:rPr>
          <w:rStyle w:val="aa"/>
          <w:rFonts w:ascii="宋体" w:eastAsia="宋体" w:hAnsi="宋体" w:cs="宋体"/>
          <w:color w:val="FF0000"/>
          <w:sz w:val="18"/>
          <w:szCs w:val="18"/>
          <w:shd w:val="clear" w:color="auto" w:fill="FFFFFF"/>
        </w:rPr>
      </w:pPr>
      <w:r>
        <w:rPr>
          <w:rFonts w:ascii="宋体" w:eastAsia="宋体" w:hAnsi="宋体" w:cs="宋体" w:hint="eastAsia"/>
          <w:b/>
          <w:bCs/>
          <w:color w:val="FF0000"/>
          <w:kern w:val="0"/>
          <w:sz w:val="20"/>
          <w:szCs w:val="20"/>
        </w:rPr>
        <w:t>符合条件者可申请学位</w:t>
      </w:r>
    </w:p>
    <w:p w:rsidR="00107D7B" w:rsidRDefault="00222D73">
      <w:pPr>
        <w:pStyle w:val="a9"/>
        <w:widowControl/>
        <w:shd w:val="clear" w:color="auto" w:fill="FFFFFF"/>
        <w:spacing w:beforeAutospacing="0" w:afterAutospacing="0" w:line="360" w:lineRule="auto"/>
        <w:rPr>
          <w:rFonts w:ascii="Arial" w:hAnsi="Arial" w:cs="Arial"/>
          <w:color w:val="404040" w:themeColor="text1" w:themeTint="BF"/>
          <w:sz w:val="18"/>
          <w:szCs w:val="18"/>
        </w:rPr>
      </w:pPr>
      <w:r>
        <w:rPr>
          <w:rFonts w:ascii="宋体" w:eastAsia="宋体" w:hAnsi="宋体" w:cs="宋体" w:hint="eastAsia"/>
          <w:color w:val="404040" w:themeColor="text1" w:themeTint="BF"/>
          <w:sz w:val="18"/>
          <w:szCs w:val="18"/>
          <w:shd w:val="clear" w:color="auto" w:fill="FFFFFF"/>
        </w:rPr>
        <w:t xml:space="preserve">　　南开大学</w:t>
      </w:r>
      <w:r>
        <w:rPr>
          <w:rFonts w:ascii="宋体" w:eastAsia="宋体" w:hAnsi="宋体" w:cs="宋体" w:hint="eastAsia"/>
          <w:color w:val="404040" w:themeColor="text1" w:themeTint="BF"/>
          <w:sz w:val="18"/>
          <w:szCs w:val="18"/>
          <w:shd w:val="clear" w:color="auto" w:fill="FFFFFF"/>
        </w:rPr>
        <w:t>1919</w:t>
      </w:r>
      <w:r>
        <w:rPr>
          <w:rFonts w:ascii="宋体" w:eastAsia="宋体" w:hAnsi="宋体" w:cs="宋体" w:hint="eastAsia"/>
          <w:color w:val="404040" w:themeColor="text1" w:themeTint="BF"/>
          <w:sz w:val="18"/>
          <w:szCs w:val="18"/>
          <w:shd w:val="clear" w:color="auto" w:fill="FFFFFF"/>
        </w:rPr>
        <w:t>年由近代著名爱国教育家张伯苓和严修共同创建，在</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允公允能，日新月异</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的办学思想指导下，南开大学现在已经成为国家教育部直属全国重点综合性大学，首批</w:t>
      </w:r>
      <w:r>
        <w:rPr>
          <w:rFonts w:ascii="宋体" w:eastAsia="宋体" w:hAnsi="宋体" w:cs="宋体" w:hint="eastAsia"/>
          <w:color w:val="404040" w:themeColor="text1" w:themeTint="BF"/>
          <w:sz w:val="18"/>
          <w:szCs w:val="18"/>
          <w:shd w:val="clear" w:color="auto" w:fill="FFFFFF"/>
        </w:rPr>
        <w:t>"211</w:t>
      </w:r>
      <w:r>
        <w:rPr>
          <w:rFonts w:ascii="宋体" w:eastAsia="宋体" w:hAnsi="宋体" w:cs="宋体" w:hint="eastAsia"/>
          <w:color w:val="404040" w:themeColor="text1" w:themeTint="BF"/>
          <w:sz w:val="18"/>
          <w:szCs w:val="18"/>
          <w:shd w:val="clear" w:color="auto" w:fill="FFFFFF"/>
        </w:rPr>
        <w:t>工程</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和</w:t>
      </w:r>
      <w:r>
        <w:rPr>
          <w:rFonts w:ascii="宋体" w:eastAsia="宋体" w:hAnsi="宋体" w:cs="宋体" w:hint="eastAsia"/>
          <w:color w:val="404040" w:themeColor="text1" w:themeTint="BF"/>
          <w:sz w:val="18"/>
          <w:szCs w:val="18"/>
          <w:shd w:val="clear" w:color="auto" w:fill="FFFFFF"/>
        </w:rPr>
        <w:t>"985</w:t>
      </w:r>
      <w:r>
        <w:rPr>
          <w:rFonts w:ascii="宋体" w:eastAsia="宋体" w:hAnsi="宋体" w:cs="宋体" w:hint="eastAsia"/>
          <w:color w:val="404040" w:themeColor="text1" w:themeTint="BF"/>
          <w:sz w:val="18"/>
          <w:szCs w:val="18"/>
          <w:shd w:val="clear" w:color="auto" w:fill="FFFFFF"/>
        </w:rPr>
        <w:t>工程</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高校重点建设高校之一。培养了以周恩来、陈省身、吴大猷、曹禺等为代表的一大批杰出人才，为民族振兴做出了重要的贡献。</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在国内教育界南开大学以校风优良著称，以</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注重素质、培养能力、强化基础、拓宽专业、严格管理、保证质量</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为教学指导思想，注重学生人格、品德、创新精神和实践能力的教育，为社会各界培养了一批批基础扎实、素质全</w:t>
      </w:r>
      <w:r>
        <w:rPr>
          <w:rFonts w:ascii="宋体" w:eastAsia="宋体" w:hAnsi="宋体" w:cs="宋体" w:hint="eastAsia"/>
          <w:color w:val="404040" w:themeColor="text1" w:themeTint="BF"/>
          <w:sz w:val="18"/>
          <w:szCs w:val="18"/>
          <w:shd w:val="clear" w:color="auto" w:fill="FFFFFF"/>
        </w:rPr>
        <w:t>面、富有开拓精神和实践能力的南开毕业生。</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【南开大学经济学院】</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南开大学是我国综合性大学最早设立经济学科的大学之一。南开大学经济学院成立于</w:t>
      </w:r>
      <w:r>
        <w:rPr>
          <w:rFonts w:ascii="宋体" w:eastAsia="宋体" w:hAnsi="宋体" w:cs="宋体" w:hint="eastAsia"/>
          <w:color w:val="404040" w:themeColor="text1" w:themeTint="BF"/>
          <w:sz w:val="18"/>
          <w:szCs w:val="18"/>
          <w:shd w:val="clear" w:color="auto" w:fill="FFFFFF"/>
        </w:rPr>
        <w:t>1931</w:t>
      </w:r>
      <w:r>
        <w:rPr>
          <w:rFonts w:ascii="宋体" w:eastAsia="宋体" w:hAnsi="宋体" w:cs="宋体" w:hint="eastAsia"/>
          <w:color w:val="404040" w:themeColor="text1" w:themeTint="BF"/>
          <w:sz w:val="18"/>
          <w:szCs w:val="18"/>
          <w:shd w:val="clear" w:color="auto" w:fill="FFFFFF"/>
        </w:rPr>
        <w:t>年，从</w:t>
      </w:r>
      <w:r>
        <w:rPr>
          <w:rFonts w:ascii="宋体" w:eastAsia="宋体" w:hAnsi="宋体" w:cs="宋体" w:hint="eastAsia"/>
          <w:color w:val="404040" w:themeColor="text1" w:themeTint="BF"/>
          <w:sz w:val="18"/>
          <w:szCs w:val="18"/>
          <w:shd w:val="clear" w:color="auto" w:fill="FFFFFF"/>
        </w:rPr>
        <w:t>1935</w:t>
      </w:r>
      <w:r>
        <w:rPr>
          <w:rFonts w:ascii="宋体" w:eastAsia="宋体" w:hAnsi="宋体" w:cs="宋体" w:hint="eastAsia"/>
          <w:color w:val="404040" w:themeColor="text1" w:themeTint="BF"/>
          <w:sz w:val="18"/>
          <w:szCs w:val="18"/>
          <w:shd w:val="clear" w:color="auto" w:fill="FFFFFF"/>
        </w:rPr>
        <w:t>年开始经济学研究生的培养，迄今为止已有</w:t>
      </w:r>
      <w:r>
        <w:rPr>
          <w:rFonts w:ascii="宋体" w:eastAsia="宋体" w:hAnsi="宋体" w:cs="宋体" w:hint="eastAsia"/>
          <w:color w:val="404040" w:themeColor="text1" w:themeTint="BF"/>
          <w:sz w:val="18"/>
          <w:szCs w:val="18"/>
          <w:shd w:val="clear" w:color="auto" w:fill="FFFFFF"/>
        </w:rPr>
        <w:t>70</w:t>
      </w:r>
      <w:r>
        <w:rPr>
          <w:rFonts w:ascii="宋体" w:eastAsia="宋体" w:hAnsi="宋体" w:cs="宋体" w:hint="eastAsia"/>
          <w:color w:val="404040" w:themeColor="text1" w:themeTint="BF"/>
          <w:sz w:val="18"/>
          <w:szCs w:val="18"/>
          <w:shd w:val="clear" w:color="auto" w:fill="FFFFFF"/>
        </w:rPr>
        <w:t>多年的历史。以严谨、自由、开放和服务社会的学术氛围，为国家培养了数以万计的经济管理类人才，对中国经济学科的发展有着不可磨灭的贡献，在国内外的经济学界享有盛誉。</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现在的南开大学经济学院已经成为拥有六个国家级重点学科的、拥有博士后、博士、硕士、学士等多层次教学和学位授予资质的、专业和学科门类齐全的、师资队</w:t>
      </w:r>
      <w:r>
        <w:rPr>
          <w:rFonts w:ascii="宋体" w:eastAsia="宋体" w:hAnsi="宋体" w:cs="宋体" w:hint="eastAsia"/>
          <w:color w:val="404040" w:themeColor="text1" w:themeTint="BF"/>
          <w:sz w:val="18"/>
          <w:szCs w:val="18"/>
          <w:shd w:val="clear" w:color="auto" w:fill="FFFFFF"/>
        </w:rPr>
        <w:t>伍结构合理的教学科研机构。</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【培养目标】</w:t>
      </w:r>
    </w:p>
    <w:p w:rsidR="00107D7B" w:rsidRDefault="00222D73">
      <w:pPr>
        <w:spacing w:line="360" w:lineRule="auto"/>
        <w:rPr>
          <w:rFonts w:ascii="宋体" w:eastAsia="宋体" w:hAnsi="宋体" w:cs="宋体"/>
          <w:color w:val="404040" w:themeColor="text1" w:themeTint="BF"/>
          <w:sz w:val="18"/>
          <w:szCs w:val="18"/>
          <w:shd w:val="clear" w:color="auto" w:fill="FFFFFF"/>
        </w:rPr>
      </w:pPr>
      <w:r>
        <w:rPr>
          <w:rFonts w:ascii="宋体" w:eastAsia="宋体" w:hAnsi="宋体" w:cs="宋体" w:hint="eastAsia"/>
          <w:color w:val="404040" w:themeColor="text1" w:themeTint="BF"/>
          <w:sz w:val="18"/>
          <w:szCs w:val="18"/>
          <w:shd w:val="clear" w:color="auto" w:fill="FFFFFF"/>
        </w:rPr>
        <w:t>本学科要求掌握较坚实的现代经济学基础理论，具有较系统的世界经济和国际关系的专门知识；较为熟练的掌握一门外语，并能阅读本专业的外文资料；掌握计算机技术和其他现代经济分析技术；具有独立的研究和工作能力。学位获得者能从事世界经济和国际关系领域内的研究和教学工作，或在实际业务部门从事涉外经济的管理和研究等工作。</w:t>
      </w:r>
    </w:p>
    <w:p w:rsidR="00107D7B" w:rsidRDefault="00222D73">
      <w:pPr>
        <w:spacing w:line="360" w:lineRule="auto"/>
        <w:rPr>
          <w:rStyle w:val="aa"/>
          <w:rFonts w:ascii="宋体" w:eastAsia="宋体" w:hAnsi="宋体" w:cs="宋体"/>
          <w:color w:val="404040" w:themeColor="text1" w:themeTint="BF"/>
          <w:sz w:val="18"/>
          <w:szCs w:val="18"/>
          <w:shd w:val="clear" w:color="auto" w:fill="FFFFFF"/>
        </w:rPr>
      </w:pPr>
      <w:r>
        <w:rPr>
          <w:rStyle w:val="aa"/>
          <w:rFonts w:ascii="宋体" w:eastAsia="宋体" w:hAnsi="宋体" w:cs="宋体" w:hint="eastAsia"/>
          <w:color w:val="404040" w:themeColor="text1" w:themeTint="BF"/>
          <w:sz w:val="18"/>
          <w:szCs w:val="18"/>
          <w:shd w:val="clear" w:color="auto" w:fill="FFFFFF"/>
        </w:rPr>
        <w:t>【培养方向】</w:t>
      </w:r>
    </w:p>
    <w:p w:rsidR="00107D7B" w:rsidRDefault="00222D73">
      <w:pPr>
        <w:spacing w:line="360" w:lineRule="auto"/>
        <w:rPr>
          <w:rStyle w:val="aa"/>
          <w:rFonts w:ascii="宋体" w:eastAsia="宋体" w:hAnsi="宋体" w:cs="宋体"/>
          <w:color w:val="404040" w:themeColor="text1" w:themeTint="BF"/>
          <w:sz w:val="18"/>
          <w:szCs w:val="18"/>
          <w:shd w:val="clear" w:color="auto" w:fill="FFFFFF"/>
        </w:rPr>
      </w:pPr>
      <w:r>
        <w:rPr>
          <w:rStyle w:val="aa"/>
          <w:rFonts w:ascii="宋体" w:eastAsia="宋体" w:hAnsi="宋体" w:cs="宋体" w:hint="eastAsia"/>
          <w:color w:val="404040" w:themeColor="text1" w:themeTint="BF"/>
          <w:sz w:val="18"/>
          <w:szCs w:val="18"/>
          <w:shd w:val="clear" w:color="auto" w:fill="FFFFFF"/>
        </w:rPr>
        <w:t>世界经济学——国际金融与投资方向</w:t>
      </w:r>
    </w:p>
    <w:p w:rsidR="00107D7B" w:rsidRDefault="00222D73">
      <w:pPr>
        <w:spacing w:line="360" w:lineRule="auto"/>
        <w:rPr>
          <w:rStyle w:val="aa"/>
          <w:rFonts w:ascii="宋体" w:eastAsia="宋体" w:hAnsi="宋体" w:cs="宋体"/>
          <w:bCs/>
          <w:color w:val="404040" w:themeColor="text1" w:themeTint="BF"/>
          <w:sz w:val="18"/>
          <w:szCs w:val="18"/>
          <w:shd w:val="clear" w:color="auto" w:fill="FFFFFF"/>
        </w:rPr>
      </w:pPr>
      <w:r>
        <w:rPr>
          <w:rFonts w:ascii="宋体" w:eastAsia="宋体" w:hAnsi="宋体" w:cs="宋体" w:hint="eastAsia"/>
          <w:b/>
          <w:bCs/>
          <w:color w:val="404040" w:themeColor="text1" w:themeTint="BF"/>
          <w:sz w:val="18"/>
          <w:szCs w:val="18"/>
        </w:rPr>
        <w:t>跨国企业管理方向、国际商务管理方向、房地产经济方向、新能源经济方向、文化产业与传媒经济方向</w:t>
      </w:r>
    </w:p>
    <w:p w:rsidR="00107D7B" w:rsidRDefault="00222D73">
      <w:pPr>
        <w:spacing w:line="360" w:lineRule="auto"/>
        <w:rPr>
          <w:rStyle w:val="aa"/>
          <w:rFonts w:ascii="宋体" w:eastAsia="宋体" w:hAnsi="宋体" w:cs="宋体"/>
          <w:color w:val="404040" w:themeColor="text1" w:themeTint="BF"/>
          <w:sz w:val="18"/>
          <w:szCs w:val="18"/>
          <w:shd w:val="clear" w:color="auto" w:fill="FFFFFF"/>
        </w:rPr>
      </w:pPr>
      <w:r>
        <w:rPr>
          <w:rStyle w:val="aa"/>
          <w:rFonts w:ascii="宋体" w:eastAsia="宋体" w:hAnsi="宋体" w:cs="宋体" w:hint="eastAsia"/>
          <w:color w:val="404040" w:themeColor="text1" w:themeTint="BF"/>
          <w:sz w:val="18"/>
          <w:szCs w:val="18"/>
          <w:shd w:val="clear" w:color="auto" w:fill="FFFFFF"/>
        </w:rPr>
        <w:t>【课程设置】</w:t>
      </w:r>
    </w:p>
    <w:p w:rsidR="00107D7B" w:rsidRDefault="00222D73">
      <w:pPr>
        <w:spacing w:line="360" w:lineRule="auto"/>
        <w:rPr>
          <w:rFonts w:ascii="宋体" w:eastAsia="宋体" w:hAnsi="宋体" w:cs="宋体"/>
          <w:color w:val="404040" w:themeColor="text1" w:themeTint="BF"/>
          <w:sz w:val="18"/>
          <w:szCs w:val="18"/>
          <w:shd w:val="clear" w:color="auto" w:fill="FFFFFF"/>
        </w:rPr>
      </w:pPr>
      <w:r>
        <w:rPr>
          <w:rFonts w:ascii="宋体" w:eastAsia="宋体" w:hAnsi="宋体" w:cs="宋体" w:hint="eastAsia"/>
          <w:color w:val="404040" w:themeColor="text1" w:themeTint="BF"/>
          <w:sz w:val="18"/>
          <w:szCs w:val="18"/>
          <w:shd w:val="clear" w:color="auto" w:fill="FFFFFF"/>
        </w:rPr>
        <w:t>必修课：社会主义经济理论、</w:t>
      </w:r>
      <w:r>
        <w:rPr>
          <w:rFonts w:ascii="宋体" w:eastAsia="宋体" w:hAnsi="宋体" w:cs="宋体" w:hint="eastAsia"/>
          <w:color w:val="404040" w:themeColor="text1" w:themeTint="BF"/>
          <w:sz w:val="18"/>
          <w:szCs w:val="18"/>
          <w:shd w:val="clear" w:color="auto" w:fill="FFFFFF"/>
        </w:rPr>
        <w:t> </w:t>
      </w:r>
      <w:r>
        <w:rPr>
          <w:rFonts w:ascii="宋体" w:eastAsia="宋体" w:hAnsi="宋体" w:cs="宋体" w:hint="eastAsia"/>
          <w:color w:val="404040" w:themeColor="text1" w:themeTint="BF"/>
          <w:sz w:val="18"/>
          <w:szCs w:val="18"/>
          <w:shd w:val="clear" w:color="auto" w:fill="FFFFFF"/>
        </w:rPr>
        <w:t>货币银行学、</w:t>
      </w:r>
      <w:r>
        <w:rPr>
          <w:rFonts w:ascii="宋体" w:eastAsia="宋体" w:hAnsi="宋体" w:cs="宋体" w:hint="eastAsia"/>
          <w:color w:val="404040" w:themeColor="text1" w:themeTint="BF"/>
          <w:sz w:val="18"/>
          <w:szCs w:val="18"/>
          <w:shd w:val="clear" w:color="auto" w:fill="FFFFFF"/>
        </w:rPr>
        <w:t> </w:t>
      </w:r>
      <w:r>
        <w:rPr>
          <w:rFonts w:ascii="宋体" w:eastAsia="宋体" w:hAnsi="宋体" w:cs="宋体" w:hint="eastAsia"/>
          <w:color w:val="404040" w:themeColor="text1" w:themeTint="BF"/>
          <w:sz w:val="18"/>
          <w:szCs w:val="18"/>
          <w:shd w:val="clear" w:color="auto" w:fill="FFFFFF"/>
        </w:rPr>
        <w:t>国际经济学、</w:t>
      </w:r>
      <w:r>
        <w:rPr>
          <w:rFonts w:ascii="宋体" w:eastAsia="宋体" w:hAnsi="宋体" w:cs="宋体" w:hint="eastAsia"/>
          <w:color w:val="404040" w:themeColor="text1" w:themeTint="BF"/>
          <w:sz w:val="18"/>
          <w:szCs w:val="18"/>
          <w:shd w:val="clear" w:color="auto" w:fill="FFFFFF"/>
        </w:rPr>
        <w:t> </w:t>
      </w:r>
      <w:r>
        <w:rPr>
          <w:rFonts w:ascii="宋体" w:eastAsia="宋体" w:hAnsi="宋体" w:cs="宋体" w:hint="eastAsia"/>
          <w:color w:val="404040" w:themeColor="text1" w:themeTint="BF"/>
          <w:sz w:val="18"/>
          <w:szCs w:val="18"/>
          <w:shd w:val="clear" w:color="auto" w:fill="FFFFFF"/>
        </w:rPr>
        <w:t>财政学、宏观经济学、微观经济学</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选修课：世界经济与中国经济开放专题、</w:t>
      </w:r>
      <w:r>
        <w:rPr>
          <w:rFonts w:ascii="宋体" w:eastAsia="宋体" w:hAnsi="宋体" w:cs="宋体"/>
          <w:color w:val="404040" w:themeColor="text1" w:themeTint="BF"/>
          <w:sz w:val="18"/>
          <w:szCs w:val="18"/>
          <w:shd w:val="clear" w:color="auto" w:fill="FFFFFF"/>
        </w:rPr>
        <w:t>国际经济学专题</w:t>
      </w:r>
      <w:r>
        <w:rPr>
          <w:rFonts w:ascii="宋体" w:eastAsia="宋体" w:hAnsi="宋体" w:cs="宋体" w:hint="eastAsia"/>
          <w:color w:val="404040" w:themeColor="text1" w:themeTint="BF"/>
          <w:sz w:val="18"/>
          <w:szCs w:val="18"/>
          <w:shd w:val="clear" w:color="auto" w:fill="FFFFFF"/>
        </w:rPr>
        <w:t>、跨国企业管理、世界经济概论、现代公司治理、公司财务管理、投资风险与衍生工具、企业财务战略实施</w:t>
      </w:r>
    </w:p>
    <w:p w:rsidR="00107D7B" w:rsidRDefault="00222D73">
      <w:pPr>
        <w:numPr>
          <w:ilvl w:val="0"/>
          <w:numId w:val="1"/>
        </w:numPr>
        <w:spacing w:line="360" w:lineRule="auto"/>
        <w:rPr>
          <w:sz w:val="18"/>
          <w:szCs w:val="18"/>
        </w:rPr>
      </w:pPr>
      <w:r>
        <w:rPr>
          <w:rStyle w:val="aa"/>
          <w:rFonts w:ascii="宋体" w:eastAsia="宋体" w:hAnsi="宋体" w:cs="宋体" w:hint="eastAsia"/>
          <w:color w:val="404040" w:themeColor="text1" w:themeTint="BF"/>
          <w:sz w:val="18"/>
          <w:szCs w:val="18"/>
          <w:shd w:val="clear" w:color="auto" w:fill="FFFFFF"/>
        </w:rPr>
        <w:t>【培养方式】</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lastRenderedPageBreak/>
        <w:t xml:space="preserve">　　</w:t>
      </w:r>
      <w:r>
        <w:rPr>
          <w:rFonts w:ascii="宋体" w:eastAsia="宋体" w:hAnsi="宋体" w:cs="宋体" w:hint="eastAsia"/>
          <w:color w:val="404040" w:themeColor="text1" w:themeTint="BF"/>
          <w:sz w:val="18"/>
          <w:szCs w:val="18"/>
          <w:shd w:val="clear" w:color="auto" w:fill="FFFFFF"/>
        </w:rPr>
        <w:t>1</w:t>
      </w:r>
      <w:r>
        <w:rPr>
          <w:rFonts w:ascii="宋体" w:eastAsia="宋体" w:hAnsi="宋体" w:cs="宋体" w:hint="eastAsia"/>
          <w:color w:val="404040" w:themeColor="text1" w:themeTint="BF"/>
          <w:sz w:val="18"/>
          <w:szCs w:val="18"/>
          <w:shd w:val="clear" w:color="auto" w:fill="FFFFFF"/>
        </w:rPr>
        <w:t>、课程学制为两年，采取集中面授的培养方式；</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2</w:t>
      </w:r>
      <w:r>
        <w:rPr>
          <w:rFonts w:ascii="宋体" w:eastAsia="宋体" w:hAnsi="宋体" w:cs="宋体" w:hint="eastAsia"/>
          <w:color w:val="404040" w:themeColor="text1" w:themeTint="BF"/>
          <w:sz w:val="18"/>
          <w:szCs w:val="18"/>
          <w:shd w:val="clear" w:color="auto" w:fill="FFFFFF"/>
        </w:rPr>
        <w:t>、授课教师全部为南开大学具有丰富教学经验和较强实战能力的资深教授；</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3</w:t>
      </w:r>
      <w:r>
        <w:rPr>
          <w:rFonts w:ascii="宋体" w:eastAsia="宋体" w:hAnsi="宋体" w:cs="宋体" w:hint="eastAsia"/>
          <w:color w:val="404040" w:themeColor="text1" w:themeTint="BF"/>
          <w:sz w:val="18"/>
          <w:szCs w:val="18"/>
          <w:shd w:val="clear" w:color="auto" w:fill="FFFFFF"/>
        </w:rPr>
        <w:t>、学员修完教学计划的全部课程</w:t>
      </w:r>
      <w:r>
        <w:rPr>
          <w:rFonts w:ascii="宋体" w:eastAsia="宋体" w:hAnsi="宋体" w:cs="宋体" w:hint="eastAsia"/>
          <w:color w:val="404040" w:themeColor="text1" w:themeTint="BF"/>
          <w:sz w:val="18"/>
          <w:szCs w:val="18"/>
          <w:shd w:val="clear" w:color="auto" w:fill="FFFFFF"/>
        </w:rPr>
        <w:t>，并按南开大学研究生院规定，通过各门课程考试成绩合格，将由南开大学颁发研究生课程班结业证书。</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【报名条件】</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1</w:t>
      </w:r>
      <w:r>
        <w:rPr>
          <w:rFonts w:ascii="宋体" w:eastAsia="宋体" w:hAnsi="宋体" w:cs="宋体" w:hint="eastAsia"/>
          <w:color w:val="404040" w:themeColor="text1" w:themeTint="BF"/>
          <w:sz w:val="18"/>
          <w:szCs w:val="18"/>
          <w:shd w:val="clear" w:color="auto" w:fill="FFFFFF"/>
        </w:rPr>
        <w:t>、拥护中华人民共和国宪法，遵守法律、法规，品行端正的在职人员。</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2</w:t>
      </w:r>
      <w:r>
        <w:rPr>
          <w:rFonts w:ascii="宋体" w:eastAsia="宋体" w:hAnsi="宋体" w:cs="宋体" w:hint="eastAsia"/>
          <w:color w:val="404040" w:themeColor="text1" w:themeTint="BF"/>
          <w:sz w:val="18"/>
          <w:szCs w:val="18"/>
          <w:shd w:val="clear" w:color="auto" w:fill="FFFFFF"/>
        </w:rPr>
        <w:t>、具有大学本科或大专以上学历但无学士学位的优秀在职人员。</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3</w:t>
      </w:r>
      <w:r>
        <w:rPr>
          <w:rFonts w:ascii="宋体" w:eastAsia="宋体" w:hAnsi="宋体" w:cs="宋体" w:hint="eastAsia"/>
          <w:color w:val="404040" w:themeColor="text1" w:themeTint="BF"/>
          <w:sz w:val="18"/>
          <w:szCs w:val="18"/>
          <w:shd w:val="clear" w:color="auto" w:fill="FFFFFF"/>
        </w:rPr>
        <w:t>、申请硕士学位者申请硕士学位时须具有学士学位，并获得学士学位后工作三年以上（含三年）。</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【学位考试】</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参加国家每年</w:t>
      </w:r>
      <w:r>
        <w:rPr>
          <w:rFonts w:ascii="宋体" w:eastAsia="宋体" w:hAnsi="宋体" w:cs="宋体" w:hint="eastAsia"/>
          <w:color w:val="404040" w:themeColor="text1" w:themeTint="BF"/>
          <w:sz w:val="18"/>
          <w:szCs w:val="18"/>
          <w:shd w:val="clear" w:color="auto" w:fill="FFFFFF"/>
        </w:rPr>
        <w:t>5</w:t>
      </w:r>
      <w:r>
        <w:rPr>
          <w:rFonts w:ascii="宋体" w:eastAsia="宋体" w:hAnsi="宋体" w:cs="宋体" w:hint="eastAsia"/>
          <w:color w:val="404040" w:themeColor="text1" w:themeTint="BF"/>
          <w:sz w:val="18"/>
          <w:szCs w:val="18"/>
          <w:shd w:val="clear" w:color="auto" w:fill="FFFFFF"/>
        </w:rPr>
        <w:t>月举行的</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同等学力人员申请硕士学位全国统一考试</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t>。</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【学位申请】</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1</w:t>
      </w:r>
      <w:r>
        <w:rPr>
          <w:rFonts w:ascii="宋体" w:eastAsia="宋体" w:hAnsi="宋体" w:cs="宋体" w:hint="eastAsia"/>
          <w:color w:val="404040" w:themeColor="text1" w:themeTint="BF"/>
          <w:sz w:val="18"/>
          <w:szCs w:val="18"/>
          <w:shd w:val="clear" w:color="auto" w:fill="FFFFFF"/>
        </w:rPr>
        <w:t>、学员修完教学计划的全部课程，并按南开大学研究生院规定，通过各门课程考试</w:t>
      </w:r>
      <w:r>
        <w:rPr>
          <w:rFonts w:ascii="宋体" w:eastAsia="宋体" w:hAnsi="宋体" w:cs="宋体" w:hint="eastAsia"/>
          <w:color w:val="404040" w:themeColor="text1" w:themeTint="BF"/>
          <w:sz w:val="18"/>
          <w:szCs w:val="18"/>
          <w:shd w:val="clear" w:color="auto" w:fill="FFFFFF"/>
        </w:rPr>
        <w:t>且成绩合格；</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2</w:t>
      </w:r>
      <w:r>
        <w:rPr>
          <w:rFonts w:ascii="宋体" w:eastAsia="宋体" w:hAnsi="宋体" w:cs="宋体" w:hint="eastAsia"/>
          <w:color w:val="404040" w:themeColor="text1" w:themeTint="BF"/>
          <w:sz w:val="18"/>
          <w:szCs w:val="18"/>
          <w:shd w:val="clear" w:color="auto" w:fill="FFFFFF"/>
        </w:rPr>
        <w:t>、参加全国外语水平及学科综合考试，成绩合格；</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3</w:t>
      </w:r>
      <w:r>
        <w:rPr>
          <w:rFonts w:ascii="宋体" w:eastAsia="宋体" w:hAnsi="宋体" w:cs="宋体" w:hint="eastAsia"/>
          <w:color w:val="404040" w:themeColor="text1" w:themeTint="BF"/>
          <w:sz w:val="18"/>
          <w:szCs w:val="18"/>
          <w:shd w:val="clear" w:color="auto" w:fill="FFFFFF"/>
        </w:rPr>
        <w:t>、已发表或出版与申请学位专业相关的学术论文、专著或其他成果；</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t xml:space="preserve">　　</w:t>
      </w:r>
      <w:r>
        <w:rPr>
          <w:rFonts w:ascii="宋体" w:eastAsia="宋体" w:hAnsi="宋体" w:cs="宋体" w:hint="eastAsia"/>
          <w:color w:val="404040" w:themeColor="text1" w:themeTint="BF"/>
          <w:sz w:val="18"/>
          <w:szCs w:val="18"/>
          <w:shd w:val="clear" w:color="auto" w:fill="FFFFFF"/>
        </w:rPr>
        <w:t>4</w:t>
      </w:r>
      <w:r>
        <w:rPr>
          <w:rFonts w:ascii="宋体" w:eastAsia="宋体" w:hAnsi="宋体" w:cs="宋体" w:hint="eastAsia"/>
          <w:color w:val="404040" w:themeColor="text1" w:themeTint="BF"/>
          <w:sz w:val="18"/>
          <w:szCs w:val="18"/>
          <w:shd w:val="clear" w:color="auto" w:fill="FFFFFF"/>
        </w:rPr>
        <w:t>、撰写硕士学位论文并经答辩通过。</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【学费】</w:t>
      </w:r>
      <w:r>
        <w:rPr>
          <w:rFonts w:ascii="宋体" w:eastAsia="宋体" w:hAnsi="宋体" w:cs="宋体" w:hint="eastAsia"/>
          <w:color w:val="404040" w:themeColor="text1" w:themeTint="BF"/>
          <w:sz w:val="18"/>
          <w:szCs w:val="18"/>
          <w:shd w:val="clear" w:color="auto" w:fill="FFFFFF"/>
        </w:rPr>
        <w:br/>
        <w:t xml:space="preserve">    </w:t>
      </w:r>
      <w:r>
        <w:rPr>
          <w:rFonts w:ascii="宋体" w:eastAsia="宋体" w:hAnsi="宋体" w:cs="宋体" w:hint="eastAsia"/>
          <w:sz w:val="18"/>
          <w:szCs w:val="18"/>
          <w:shd w:val="clear" w:color="auto" w:fill="FFFFFF"/>
        </w:rPr>
        <w:t>1</w:t>
      </w:r>
      <w:r>
        <w:rPr>
          <w:rFonts w:ascii="宋体" w:eastAsia="宋体" w:hAnsi="宋体" w:cs="宋体" w:hint="eastAsia"/>
          <w:sz w:val="18"/>
          <w:szCs w:val="18"/>
          <w:shd w:val="clear" w:color="auto" w:fill="FFFFFF"/>
        </w:rPr>
        <w:t>、</w:t>
      </w:r>
      <w:r>
        <w:rPr>
          <w:rFonts w:hint="eastAsia"/>
          <w:sz w:val="18"/>
          <w:szCs w:val="18"/>
        </w:rPr>
        <w:t>各专业在职研究生课程班费用分两次缴纳，开学前缴纳两年学费</w:t>
      </w:r>
      <w:r>
        <w:rPr>
          <w:rFonts w:hint="eastAsia"/>
          <w:sz w:val="18"/>
          <w:szCs w:val="18"/>
        </w:rPr>
        <w:t>2</w:t>
      </w:r>
      <w:r>
        <w:rPr>
          <w:sz w:val="18"/>
          <w:szCs w:val="18"/>
        </w:rPr>
        <w:t>8</w:t>
      </w:r>
      <w:bookmarkStart w:id="0" w:name="_GoBack"/>
      <w:bookmarkEnd w:id="0"/>
      <w:r>
        <w:rPr>
          <w:rFonts w:hint="eastAsia"/>
          <w:sz w:val="18"/>
          <w:szCs w:val="18"/>
        </w:rPr>
        <w:t>000</w:t>
      </w:r>
      <w:r>
        <w:rPr>
          <w:rFonts w:hint="eastAsia"/>
          <w:sz w:val="18"/>
          <w:szCs w:val="18"/>
        </w:rPr>
        <w:t>元，申硕考试通过后收取</w:t>
      </w:r>
      <w:r>
        <w:rPr>
          <w:rFonts w:hint="eastAsia"/>
          <w:sz w:val="18"/>
          <w:szCs w:val="18"/>
        </w:rPr>
        <w:t>11000</w:t>
      </w:r>
      <w:r>
        <w:rPr>
          <w:rFonts w:hint="eastAsia"/>
          <w:sz w:val="18"/>
          <w:szCs w:val="18"/>
        </w:rPr>
        <w:t>元相关费用；</w:t>
      </w:r>
      <w:r>
        <w:rPr>
          <w:rFonts w:hint="eastAsia"/>
          <w:sz w:val="18"/>
          <w:szCs w:val="18"/>
        </w:rPr>
        <w:t xml:space="preserve"> </w:t>
      </w:r>
    </w:p>
    <w:p w:rsidR="00107D7B" w:rsidRDefault="00222D73">
      <w:pPr>
        <w:spacing w:line="360" w:lineRule="auto"/>
        <w:rPr>
          <w:sz w:val="18"/>
          <w:szCs w:val="18"/>
        </w:rPr>
      </w:pPr>
      <w:r>
        <w:rPr>
          <w:rFonts w:hint="eastAsia"/>
          <w:sz w:val="18"/>
          <w:szCs w:val="18"/>
        </w:rPr>
        <w:t xml:space="preserve">    2</w:t>
      </w:r>
      <w:r>
        <w:rPr>
          <w:rFonts w:hint="eastAsia"/>
          <w:sz w:val="18"/>
          <w:szCs w:val="18"/>
        </w:rPr>
        <w:t>、</w:t>
      </w:r>
      <w:r>
        <w:rPr>
          <w:rFonts w:hint="eastAsia"/>
          <w:sz w:val="18"/>
          <w:szCs w:val="18"/>
        </w:rPr>
        <w:t xml:space="preserve"> </w:t>
      </w:r>
      <w:r>
        <w:rPr>
          <w:rFonts w:hint="eastAsia"/>
          <w:sz w:val="18"/>
          <w:szCs w:val="18"/>
        </w:rPr>
        <w:t>书费</w:t>
      </w:r>
      <w:r>
        <w:rPr>
          <w:rFonts w:hint="eastAsia"/>
          <w:sz w:val="18"/>
          <w:szCs w:val="18"/>
        </w:rPr>
        <w:t>800</w:t>
      </w:r>
      <w:r>
        <w:rPr>
          <w:rFonts w:hint="eastAsia"/>
          <w:sz w:val="18"/>
          <w:szCs w:val="18"/>
        </w:rPr>
        <w:t>元（多退少补），报名费</w:t>
      </w:r>
      <w:r>
        <w:rPr>
          <w:rFonts w:hint="eastAsia"/>
          <w:sz w:val="18"/>
          <w:szCs w:val="18"/>
        </w:rPr>
        <w:t>100</w:t>
      </w:r>
      <w:r>
        <w:rPr>
          <w:rFonts w:hint="eastAsia"/>
          <w:sz w:val="18"/>
          <w:szCs w:val="18"/>
        </w:rPr>
        <w:t>元；</w:t>
      </w:r>
    </w:p>
    <w:p w:rsidR="00107D7B" w:rsidRDefault="00222D73">
      <w:pPr>
        <w:pStyle w:val="a9"/>
        <w:widowControl/>
        <w:spacing w:beforeAutospacing="0" w:afterAutospacing="0" w:line="360" w:lineRule="auto"/>
        <w:rPr>
          <w:rFonts w:ascii="Arial" w:hAnsi="Arial" w:cs="Arial"/>
          <w:color w:val="404040" w:themeColor="text1" w:themeTint="BF"/>
          <w:sz w:val="18"/>
          <w:szCs w:val="18"/>
          <w:shd w:val="clear" w:color="auto" w:fill="FFFFFF"/>
        </w:rPr>
      </w:pPr>
      <w:r>
        <w:rPr>
          <w:rFonts w:hint="eastAsia"/>
          <w:sz w:val="18"/>
          <w:szCs w:val="18"/>
        </w:rPr>
        <w:t xml:space="preserve">    3</w:t>
      </w:r>
      <w:r>
        <w:rPr>
          <w:rFonts w:hint="eastAsia"/>
          <w:sz w:val="18"/>
          <w:szCs w:val="18"/>
        </w:rPr>
        <w:t>、学习期间所需的其他费用，一律自理。</w:t>
      </w:r>
      <w:r>
        <w:rPr>
          <w:rFonts w:ascii="Arial" w:hAnsi="Arial" w:cs="Arial"/>
          <w:color w:val="404040" w:themeColor="text1" w:themeTint="BF"/>
          <w:sz w:val="18"/>
          <w:szCs w:val="18"/>
          <w:shd w:val="clear" w:color="auto" w:fill="FFFFFF"/>
        </w:rPr>
        <w:t xml:space="preserve">　　</w:t>
      </w:r>
    </w:p>
    <w:p w:rsidR="00107D7B" w:rsidRDefault="00222D73">
      <w:pPr>
        <w:pStyle w:val="a9"/>
        <w:widowControl/>
        <w:spacing w:beforeAutospacing="0" w:afterAutospacing="0" w:line="360" w:lineRule="auto"/>
        <w:rPr>
          <w:rFonts w:ascii="Arial" w:hAnsi="Arial" w:cs="Arial"/>
          <w:color w:val="FF0000"/>
          <w:sz w:val="18"/>
          <w:szCs w:val="18"/>
          <w:shd w:val="clear" w:color="auto" w:fill="FFFFFF"/>
        </w:rPr>
      </w:pPr>
      <w:r>
        <w:rPr>
          <w:rStyle w:val="aa"/>
          <w:rFonts w:ascii="Arial" w:hAnsi="Arial" w:cs="Arial"/>
          <w:color w:val="404040" w:themeColor="text1" w:themeTint="BF"/>
          <w:sz w:val="18"/>
          <w:szCs w:val="18"/>
          <w:shd w:val="clear" w:color="auto" w:fill="FFFFFF"/>
        </w:rPr>
        <w:t>【报名材料】</w:t>
      </w:r>
      <w:r>
        <w:rPr>
          <w:rFonts w:ascii="Arial" w:hAnsi="Arial" w:cs="Arial"/>
          <w:color w:val="505050"/>
          <w:sz w:val="18"/>
          <w:szCs w:val="18"/>
          <w:shd w:val="clear" w:color="auto" w:fill="FFFFFF"/>
        </w:rPr>
        <w:br/>
      </w:r>
      <w:r>
        <w:rPr>
          <w:rFonts w:ascii="宋体" w:eastAsia="宋体" w:hAnsi="宋体" w:cs="宋体" w:hint="eastAsia"/>
          <w:color w:val="505050"/>
          <w:sz w:val="18"/>
          <w:szCs w:val="18"/>
          <w:shd w:val="clear" w:color="auto" w:fill="FFFFFF"/>
        </w:rPr>
        <w:t xml:space="preserve">　　</w:t>
      </w:r>
      <w:r>
        <w:rPr>
          <w:rFonts w:ascii="Arial" w:hAnsi="Arial" w:cs="Arial"/>
          <w:color w:val="FF0000"/>
          <w:sz w:val="18"/>
          <w:szCs w:val="18"/>
          <w:shd w:val="clear" w:color="auto" w:fill="FFFFFF"/>
        </w:rPr>
        <w:t>开课时间：</w:t>
      </w:r>
      <w:r>
        <w:rPr>
          <w:rFonts w:ascii="宋体" w:eastAsia="宋体" w:hAnsi="宋体" w:cs="宋体" w:hint="eastAsia"/>
          <w:color w:val="FF0000"/>
          <w:sz w:val="18"/>
          <w:szCs w:val="18"/>
        </w:rPr>
        <w:t>每年春秋两季（</w:t>
      </w:r>
      <w:r>
        <w:rPr>
          <w:rFonts w:ascii="宋体" w:eastAsia="宋体" w:hAnsi="宋体" w:cs="宋体" w:hint="eastAsia"/>
          <w:color w:val="FF0000"/>
          <w:sz w:val="18"/>
          <w:szCs w:val="18"/>
        </w:rPr>
        <w:t>3</w:t>
      </w:r>
      <w:r>
        <w:rPr>
          <w:rFonts w:ascii="宋体" w:eastAsia="宋体" w:hAnsi="宋体" w:cs="宋体" w:hint="eastAsia"/>
          <w:color w:val="FF0000"/>
          <w:sz w:val="18"/>
          <w:szCs w:val="18"/>
        </w:rPr>
        <w:t>月份、</w:t>
      </w:r>
      <w:r>
        <w:rPr>
          <w:rFonts w:ascii="宋体" w:eastAsia="宋体" w:hAnsi="宋体" w:cs="宋体" w:hint="eastAsia"/>
          <w:color w:val="FF0000"/>
          <w:sz w:val="18"/>
          <w:szCs w:val="18"/>
        </w:rPr>
        <w:t>9</w:t>
      </w:r>
      <w:r>
        <w:rPr>
          <w:rFonts w:ascii="宋体" w:eastAsia="宋体" w:hAnsi="宋体" w:cs="宋体" w:hint="eastAsia"/>
          <w:color w:val="FF0000"/>
          <w:sz w:val="18"/>
          <w:szCs w:val="18"/>
        </w:rPr>
        <w:t>月份）</w:t>
      </w:r>
    </w:p>
    <w:p w:rsidR="00107D7B" w:rsidRDefault="00222D73">
      <w:pPr>
        <w:widowControl/>
        <w:shd w:val="clear" w:color="auto" w:fill="FFFFFF"/>
        <w:spacing w:line="360" w:lineRule="auto"/>
        <w:jc w:val="left"/>
        <w:rPr>
          <w:rFonts w:ascii="Arial" w:hAnsi="Arial" w:cs="Arial"/>
          <w:color w:val="FF0000"/>
          <w:szCs w:val="21"/>
        </w:rPr>
      </w:pPr>
      <w:r>
        <w:rPr>
          <w:rFonts w:ascii="Arial" w:hAnsi="Arial" w:cs="Arial"/>
          <w:color w:val="404040" w:themeColor="text1" w:themeTint="BF"/>
          <w:sz w:val="18"/>
          <w:szCs w:val="18"/>
          <w:shd w:val="clear" w:color="auto" w:fill="FFFFFF"/>
        </w:rPr>
        <w:t>1</w:t>
      </w:r>
      <w:r>
        <w:rPr>
          <w:rFonts w:ascii="Arial" w:hAnsi="Arial" w:cs="Arial"/>
          <w:color w:val="404040" w:themeColor="text1" w:themeTint="BF"/>
          <w:sz w:val="18"/>
          <w:szCs w:val="18"/>
          <w:shd w:val="clear" w:color="auto" w:fill="FFFFFF"/>
        </w:rPr>
        <w:t>、毕业证、学位证书原件及复印件一份；</w:t>
      </w:r>
      <w:r>
        <w:rPr>
          <w:rFonts w:ascii="Arial" w:hAnsi="Arial" w:cs="Arial"/>
          <w:color w:val="404040" w:themeColor="text1" w:themeTint="BF"/>
          <w:sz w:val="18"/>
          <w:szCs w:val="18"/>
          <w:shd w:val="clear" w:color="auto" w:fill="FFFFFF"/>
        </w:rPr>
        <w:br/>
      </w:r>
      <w:r>
        <w:rPr>
          <w:rFonts w:ascii="Arial" w:hAnsi="Arial" w:cs="Arial"/>
          <w:color w:val="404040" w:themeColor="text1" w:themeTint="BF"/>
          <w:sz w:val="18"/>
          <w:szCs w:val="18"/>
          <w:shd w:val="clear" w:color="auto" w:fill="FFFFFF"/>
        </w:rPr>
        <w:t xml:space="preserve">　　</w:t>
      </w:r>
      <w:r>
        <w:rPr>
          <w:rFonts w:ascii="Arial" w:hAnsi="Arial" w:cs="Arial"/>
          <w:color w:val="404040" w:themeColor="text1" w:themeTint="BF"/>
          <w:sz w:val="18"/>
          <w:szCs w:val="18"/>
          <w:shd w:val="clear" w:color="auto" w:fill="FFFFFF"/>
        </w:rPr>
        <w:t>2</w:t>
      </w:r>
      <w:r>
        <w:rPr>
          <w:rFonts w:ascii="Arial" w:hAnsi="Arial" w:cs="Arial"/>
          <w:color w:val="404040" w:themeColor="text1" w:themeTint="BF"/>
          <w:sz w:val="18"/>
          <w:szCs w:val="18"/>
          <w:shd w:val="clear" w:color="auto" w:fill="FFFFFF"/>
        </w:rPr>
        <w:t>、本人身份证复印件一份（正反面）；</w:t>
      </w:r>
      <w:r>
        <w:rPr>
          <w:rFonts w:ascii="Arial" w:hAnsi="Arial" w:cs="Arial"/>
          <w:color w:val="404040" w:themeColor="text1" w:themeTint="BF"/>
          <w:sz w:val="18"/>
          <w:szCs w:val="18"/>
          <w:shd w:val="clear" w:color="auto" w:fill="FFFFFF"/>
        </w:rPr>
        <w:br/>
      </w:r>
      <w:r>
        <w:rPr>
          <w:rFonts w:ascii="Arial" w:hAnsi="Arial" w:cs="Arial"/>
          <w:color w:val="404040" w:themeColor="text1" w:themeTint="BF"/>
          <w:sz w:val="18"/>
          <w:szCs w:val="18"/>
          <w:shd w:val="clear" w:color="auto" w:fill="FFFFFF"/>
        </w:rPr>
        <w:t xml:space="preserve">　　</w:t>
      </w:r>
      <w:r>
        <w:rPr>
          <w:rFonts w:ascii="Arial" w:hAnsi="Arial" w:cs="Arial"/>
          <w:color w:val="404040" w:themeColor="text1" w:themeTint="BF"/>
          <w:sz w:val="18"/>
          <w:szCs w:val="18"/>
          <w:shd w:val="clear" w:color="auto" w:fill="FFFFFF"/>
        </w:rPr>
        <w:t>3</w:t>
      </w:r>
      <w:r>
        <w:rPr>
          <w:rFonts w:ascii="Arial" w:hAnsi="Arial" w:cs="Arial"/>
          <w:color w:val="404040" w:themeColor="text1" w:themeTint="BF"/>
          <w:sz w:val="18"/>
          <w:szCs w:val="18"/>
          <w:shd w:val="clear" w:color="auto" w:fill="FFFFFF"/>
        </w:rPr>
        <w:t>、同版</w:t>
      </w:r>
      <w:r>
        <w:rPr>
          <w:rFonts w:ascii="Arial" w:hAnsi="Arial" w:cs="Arial"/>
          <w:color w:val="404040" w:themeColor="text1" w:themeTint="BF"/>
          <w:sz w:val="18"/>
          <w:szCs w:val="18"/>
          <w:shd w:val="clear" w:color="auto" w:fill="FFFFFF"/>
        </w:rPr>
        <w:t>1</w:t>
      </w:r>
      <w:r>
        <w:rPr>
          <w:rFonts w:ascii="Arial" w:hAnsi="Arial" w:cs="Arial"/>
          <w:color w:val="404040" w:themeColor="text1" w:themeTint="BF"/>
          <w:sz w:val="18"/>
          <w:szCs w:val="18"/>
          <w:shd w:val="clear" w:color="auto" w:fill="FFFFFF"/>
        </w:rPr>
        <w:t>寸彩色照片三张</w:t>
      </w:r>
      <w:r>
        <w:rPr>
          <w:rFonts w:ascii="Arial" w:hAnsi="Arial" w:cs="Arial"/>
          <w:color w:val="404040" w:themeColor="text1" w:themeTint="BF"/>
          <w:sz w:val="18"/>
          <w:szCs w:val="18"/>
          <w:shd w:val="clear" w:color="auto" w:fill="FFFFFF"/>
        </w:rPr>
        <w:t>,2</w:t>
      </w:r>
      <w:r>
        <w:rPr>
          <w:rFonts w:ascii="Arial" w:hAnsi="Arial" w:cs="Arial"/>
          <w:color w:val="404040" w:themeColor="text1" w:themeTint="BF"/>
          <w:sz w:val="18"/>
          <w:szCs w:val="18"/>
          <w:shd w:val="clear" w:color="auto" w:fill="FFFFFF"/>
        </w:rPr>
        <w:t>寸彩照</w:t>
      </w:r>
      <w:r>
        <w:rPr>
          <w:rFonts w:ascii="Arial" w:hAnsi="Arial" w:cs="Arial" w:hint="eastAsia"/>
          <w:color w:val="404040" w:themeColor="text1" w:themeTint="BF"/>
          <w:sz w:val="18"/>
          <w:szCs w:val="18"/>
          <w:shd w:val="clear" w:color="auto" w:fill="FFFFFF"/>
        </w:rPr>
        <w:t>两</w:t>
      </w:r>
      <w:r>
        <w:rPr>
          <w:rFonts w:ascii="Arial" w:hAnsi="Arial" w:cs="Arial"/>
          <w:color w:val="404040" w:themeColor="text1" w:themeTint="BF"/>
          <w:sz w:val="18"/>
          <w:szCs w:val="18"/>
          <w:shd w:val="clear" w:color="auto" w:fill="FFFFFF"/>
        </w:rPr>
        <w:t>张</w:t>
      </w:r>
      <w:r>
        <w:rPr>
          <w:rFonts w:ascii="Arial" w:hAnsi="Arial" w:cs="Arial"/>
          <w:color w:val="505050"/>
          <w:sz w:val="18"/>
          <w:szCs w:val="18"/>
          <w:shd w:val="clear" w:color="auto" w:fill="FFFFFF"/>
        </w:rPr>
        <w:t>。</w:t>
      </w:r>
      <w:r>
        <w:rPr>
          <w:rFonts w:ascii="Arial" w:hAnsi="Arial" w:cs="Arial"/>
          <w:color w:val="505050"/>
          <w:sz w:val="18"/>
          <w:szCs w:val="18"/>
          <w:shd w:val="clear" w:color="auto" w:fill="FFFFFF"/>
        </w:rPr>
        <w:br/>
      </w:r>
      <w:r>
        <w:rPr>
          <w:rFonts w:ascii="宋体" w:eastAsia="宋体" w:hAnsi="宋体" w:cs="宋体" w:hint="eastAsia"/>
          <w:color w:val="505050"/>
          <w:sz w:val="18"/>
          <w:szCs w:val="18"/>
          <w:shd w:val="clear" w:color="auto" w:fill="FFFFFF"/>
        </w:rPr>
        <w:t xml:space="preserve">　　</w:t>
      </w:r>
      <w:r>
        <w:rPr>
          <w:rFonts w:ascii="Arial" w:eastAsia="宋体" w:hAnsi="Arial" w:cs="Arial"/>
          <w:color w:val="FF0000"/>
          <w:kern w:val="0"/>
          <w:szCs w:val="21"/>
          <w:shd w:val="clear" w:color="auto" w:fill="FFFFFF"/>
        </w:rPr>
        <w:t xml:space="preserve"> </w:t>
      </w:r>
      <w:r>
        <w:rPr>
          <w:rFonts w:ascii="Arial" w:eastAsia="宋体" w:hAnsi="Arial" w:cs="Arial" w:hint="eastAsia"/>
          <w:color w:val="FF0000"/>
          <w:kern w:val="0"/>
          <w:szCs w:val="21"/>
          <w:shd w:val="clear" w:color="auto" w:fill="FFFFFF"/>
        </w:rPr>
        <w:t>联系电话：</w:t>
      </w:r>
      <w:r>
        <w:rPr>
          <w:rFonts w:ascii="Arial" w:eastAsia="宋体" w:hAnsi="Arial" w:cs="Arial"/>
          <w:color w:val="FF0000"/>
          <w:kern w:val="0"/>
          <w:szCs w:val="21"/>
          <w:shd w:val="clear" w:color="auto" w:fill="FFFFFF"/>
        </w:rPr>
        <w:t xml:space="preserve"> 010-62719327  </w:t>
      </w:r>
      <w:r>
        <w:rPr>
          <w:rFonts w:ascii="Arial" w:eastAsia="宋体" w:hAnsi="Arial" w:cs="Arial" w:hint="eastAsia"/>
          <w:color w:val="FF0000"/>
          <w:kern w:val="0"/>
          <w:szCs w:val="21"/>
          <w:shd w:val="clear" w:color="auto" w:fill="FFFFFF"/>
        </w:rPr>
        <w:t>杜老师</w:t>
      </w:r>
    </w:p>
    <w:p w:rsidR="00107D7B" w:rsidRDefault="00222D73">
      <w:pPr>
        <w:spacing w:line="360" w:lineRule="auto"/>
        <w:ind w:firstLine="405"/>
        <w:jc w:val="left"/>
        <w:rPr>
          <w:rFonts w:ascii="宋体" w:eastAsia="宋体" w:hAnsi="宋体" w:cs="宋体"/>
          <w:color w:val="FF0000"/>
          <w:szCs w:val="21"/>
        </w:rPr>
      </w:pPr>
      <w:r>
        <w:rPr>
          <w:rFonts w:hint="eastAsia"/>
          <w:color w:val="FF0000"/>
          <w:szCs w:val="21"/>
        </w:rPr>
        <w:t>电邮报名：</w:t>
      </w:r>
      <w:r>
        <w:rPr>
          <w:color w:val="FF0000"/>
          <w:szCs w:val="21"/>
        </w:rPr>
        <w:t>13121135903@qq.com</w:t>
      </w:r>
    </w:p>
    <w:p w:rsidR="00107D7B" w:rsidRDefault="00107D7B">
      <w:pPr>
        <w:spacing w:line="360" w:lineRule="auto"/>
        <w:ind w:firstLine="405"/>
        <w:jc w:val="left"/>
        <w:rPr>
          <w:rFonts w:ascii="宋体" w:eastAsia="宋体" w:hAnsi="宋体" w:cs="宋体"/>
          <w:color w:val="FF0000"/>
          <w:szCs w:val="21"/>
        </w:rPr>
      </w:pPr>
    </w:p>
    <w:tbl>
      <w:tblPr>
        <w:tblpPr w:leftFromText="180" w:rightFromText="180" w:vertAnchor="page" w:horzAnchor="page" w:tblpX="2025" w:tblpY="2350"/>
        <w:tblOverlap w:val="never"/>
        <w:tblW w:w="8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159"/>
        <w:gridCol w:w="977"/>
        <w:gridCol w:w="493"/>
        <w:gridCol w:w="143"/>
        <w:gridCol w:w="545"/>
        <w:gridCol w:w="497"/>
        <w:gridCol w:w="349"/>
        <w:gridCol w:w="1111"/>
        <w:gridCol w:w="100"/>
        <w:gridCol w:w="585"/>
        <w:gridCol w:w="510"/>
        <w:gridCol w:w="232"/>
        <w:gridCol w:w="1693"/>
      </w:tblGrid>
      <w:tr w:rsidR="00107D7B">
        <w:trPr>
          <w:trHeight w:val="590"/>
        </w:trPr>
        <w:tc>
          <w:tcPr>
            <w:tcW w:w="1041" w:type="dxa"/>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lastRenderedPageBreak/>
              <w:t>姓名</w:t>
            </w:r>
          </w:p>
        </w:tc>
        <w:tc>
          <w:tcPr>
            <w:tcW w:w="1136" w:type="dxa"/>
            <w:gridSpan w:val="2"/>
            <w:tcBorders>
              <w:top w:val="single" w:sz="4" w:space="0" w:color="auto"/>
              <w:left w:val="single" w:sz="4" w:space="0" w:color="auto"/>
              <w:bottom w:val="single" w:sz="4" w:space="0" w:color="auto"/>
              <w:right w:val="single" w:sz="4" w:space="0" w:color="auto"/>
            </w:tcBorders>
          </w:tcPr>
          <w:p w:rsidR="00107D7B" w:rsidRDefault="00107D7B"/>
        </w:tc>
        <w:tc>
          <w:tcPr>
            <w:tcW w:w="1181" w:type="dxa"/>
            <w:gridSpan w:val="3"/>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107D7B" w:rsidRDefault="00107D7B"/>
        </w:tc>
        <w:tc>
          <w:tcPr>
            <w:tcW w:w="1111" w:type="dxa"/>
            <w:tcBorders>
              <w:top w:val="single" w:sz="4" w:space="0" w:color="auto"/>
              <w:left w:val="single" w:sz="4" w:space="0" w:color="auto"/>
              <w:bottom w:val="single" w:sz="4" w:space="0" w:color="auto"/>
              <w:right w:val="single" w:sz="4" w:space="0" w:color="auto"/>
            </w:tcBorders>
          </w:tcPr>
          <w:p w:rsidR="00107D7B" w:rsidRDefault="00222D73">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107D7B" w:rsidRDefault="00107D7B">
            <w:pPr>
              <w:rPr>
                <w:rFonts w:eastAsia="宋体"/>
              </w:rPr>
            </w:pPr>
          </w:p>
        </w:tc>
        <w:tc>
          <w:tcPr>
            <w:tcW w:w="1693" w:type="dxa"/>
            <w:vMerge w:val="restart"/>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t xml:space="preserve">                                       </w:t>
            </w:r>
          </w:p>
        </w:tc>
      </w:tr>
      <w:tr w:rsidR="00107D7B">
        <w:trPr>
          <w:trHeight w:val="590"/>
        </w:trPr>
        <w:tc>
          <w:tcPr>
            <w:tcW w:w="1041" w:type="dxa"/>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107D7B" w:rsidRDefault="00107D7B"/>
        </w:tc>
        <w:tc>
          <w:tcPr>
            <w:tcW w:w="1181" w:type="dxa"/>
            <w:gridSpan w:val="3"/>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107D7B" w:rsidRDefault="00107D7B"/>
        </w:tc>
        <w:tc>
          <w:tcPr>
            <w:tcW w:w="1693" w:type="dxa"/>
            <w:vMerge/>
            <w:tcBorders>
              <w:top w:val="single" w:sz="4" w:space="0" w:color="auto"/>
              <w:left w:val="single" w:sz="4" w:space="0" w:color="auto"/>
              <w:bottom w:val="single" w:sz="4" w:space="0" w:color="auto"/>
              <w:right w:val="single" w:sz="4" w:space="0" w:color="auto"/>
            </w:tcBorders>
            <w:vAlign w:val="center"/>
          </w:tcPr>
          <w:p w:rsidR="00107D7B" w:rsidRDefault="00107D7B">
            <w:pPr>
              <w:widowControl/>
              <w:jc w:val="left"/>
              <w:rPr>
                <w:rFonts w:eastAsia="宋体"/>
              </w:rPr>
            </w:pPr>
          </w:p>
        </w:tc>
      </w:tr>
      <w:tr w:rsidR="00107D7B">
        <w:trPr>
          <w:trHeight w:val="590"/>
        </w:trPr>
        <w:tc>
          <w:tcPr>
            <w:tcW w:w="1200" w:type="dxa"/>
            <w:gridSpan w:val="2"/>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107D7B" w:rsidRDefault="00107D7B"/>
        </w:tc>
        <w:tc>
          <w:tcPr>
            <w:tcW w:w="1693" w:type="dxa"/>
            <w:vMerge/>
            <w:tcBorders>
              <w:top w:val="single" w:sz="4" w:space="0" w:color="auto"/>
              <w:left w:val="single" w:sz="4" w:space="0" w:color="auto"/>
              <w:bottom w:val="single" w:sz="4" w:space="0" w:color="auto"/>
              <w:right w:val="single" w:sz="4" w:space="0" w:color="auto"/>
            </w:tcBorders>
            <w:vAlign w:val="center"/>
          </w:tcPr>
          <w:p w:rsidR="00107D7B" w:rsidRDefault="00107D7B">
            <w:pPr>
              <w:widowControl/>
              <w:jc w:val="left"/>
              <w:rPr>
                <w:rFonts w:eastAsia="宋体"/>
              </w:rPr>
            </w:pPr>
          </w:p>
        </w:tc>
      </w:tr>
      <w:tr w:rsidR="00107D7B">
        <w:trPr>
          <w:trHeight w:val="590"/>
        </w:trPr>
        <w:tc>
          <w:tcPr>
            <w:tcW w:w="1200" w:type="dxa"/>
            <w:gridSpan w:val="2"/>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107D7B" w:rsidRDefault="00107D7B"/>
        </w:tc>
        <w:tc>
          <w:tcPr>
            <w:tcW w:w="1391" w:type="dxa"/>
            <w:gridSpan w:val="3"/>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107D7B" w:rsidRDefault="00107D7B"/>
        </w:tc>
        <w:tc>
          <w:tcPr>
            <w:tcW w:w="1693" w:type="dxa"/>
            <w:vMerge/>
            <w:tcBorders>
              <w:top w:val="single" w:sz="4" w:space="0" w:color="auto"/>
              <w:left w:val="single" w:sz="4" w:space="0" w:color="auto"/>
              <w:bottom w:val="single" w:sz="4" w:space="0" w:color="auto"/>
              <w:right w:val="single" w:sz="4" w:space="0" w:color="auto"/>
            </w:tcBorders>
            <w:vAlign w:val="center"/>
          </w:tcPr>
          <w:p w:rsidR="00107D7B" w:rsidRDefault="00107D7B">
            <w:pPr>
              <w:widowControl/>
              <w:jc w:val="left"/>
              <w:rPr>
                <w:rFonts w:eastAsia="宋体"/>
              </w:rPr>
            </w:pPr>
          </w:p>
        </w:tc>
      </w:tr>
      <w:tr w:rsidR="00107D7B">
        <w:trPr>
          <w:trHeight w:val="590"/>
        </w:trPr>
        <w:tc>
          <w:tcPr>
            <w:tcW w:w="1041" w:type="dxa"/>
            <w:vMerge w:val="restart"/>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107D7B" w:rsidRDefault="00107D7B"/>
        </w:tc>
      </w:tr>
      <w:tr w:rsidR="00107D7B">
        <w:trPr>
          <w:trHeight w:val="590"/>
        </w:trPr>
        <w:tc>
          <w:tcPr>
            <w:tcW w:w="1041" w:type="dxa"/>
            <w:vMerge/>
            <w:tcBorders>
              <w:top w:val="single" w:sz="4" w:space="0" w:color="auto"/>
              <w:left w:val="single" w:sz="4" w:space="0" w:color="auto"/>
              <w:bottom w:val="single" w:sz="4" w:space="0" w:color="auto"/>
              <w:right w:val="single" w:sz="4" w:space="0" w:color="auto"/>
            </w:tcBorders>
            <w:vAlign w:val="center"/>
          </w:tcPr>
          <w:p w:rsidR="00107D7B" w:rsidRDefault="00107D7B">
            <w:pPr>
              <w:widowControl/>
              <w:jc w:val="left"/>
              <w:rPr>
                <w:rFonts w:eastAsia="宋体"/>
              </w:rPr>
            </w:pPr>
          </w:p>
        </w:tc>
        <w:tc>
          <w:tcPr>
            <w:tcW w:w="1772" w:type="dxa"/>
            <w:gridSpan w:val="4"/>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107D7B" w:rsidRDefault="00107D7B"/>
        </w:tc>
        <w:tc>
          <w:tcPr>
            <w:tcW w:w="1796" w:type="dxa"/>
            <w:gridSpan w:val="3"/>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107D7B" w:rsidRDefault="00107D7B"/>
        </w:tc>
      </w:tr>
      <w:tr w:rsidR="00107D7B">
        <w:trPr>
          <w:trHeight w:val="590"/>
        </w:trPr>
        <w:tc>
          <w:tcPr>
            <w:tcW w:w="1041" w:type="dxa"/>
            <w:vMerge/>
            <w:tcBorders>
              <w:top w:val="single" w:sz="4" w:space="0" w:color="auto"/>
              <w:left w:val="single" w:sz="4" w:space="0" w:color="auto"/>
              <w:bottom w:val="single" w:sz="4" w:space="0" w:color="auto"/>
              <w:right w:val="single" w:sz="4" w:space="0" w:color="auto"/>
            </w:tcBorders>
            <w:vAlign w:val="center"/>
          </w:tcPr>
          <w:p w:rsidR="00107D7B" w:rsidRDefault="00107D7B">
            <w:pPr>
              <w:widowControl/>
              <w:jc w:val="left"/>
              <w:rPr>
                <w:rFonts w:eastAsia="宋体"/>
              </w:rPr>
            </w:pPr>
          </w:p>
        </w:tc>
        <w:tc>
          <w:tcPr>
            <w:tcW w:w="1772" w:type="dxa"/>
            <w:gridSpan w:val="4"/>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107D7B" w:rsidRDefault="00107D7B"/>
        </w:tc>
        <w:tc>
          <w:tcPr>
            <w:tcW w:w="1796" w:type="dxa"/>
            <w:gridSpan w:val="3"/>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107D7B" w:rsidRDefault="00107D7B"/>
        </w:tc>
      </w:tr>
      <w:tr w:rsidR="00107D7B">
        <w:trPr>
          <w:trHeight w:val="590"/>
        </w:trPr>
        <w:tc>
          <w:tcPr>
            <w:tcW w:w="1200" w:type="dxa"/>
            <w:gridSpan w:val="2"/>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107D7B" w:rsidRDefault="00107D7B"/>
        </w:tc>
        <w:tc>
          <w:tcPr>
            <w:tcW w:w="1095" w:type="dxa"/>
            <w:gridSpan w:val="2"/>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107D7B" w:rsidRDefault="00107D7B"/>
        </w:tc>
      </w:tr>
      <w:tr w:rsidR="00107D7B">
        <w:trPr>
          <w:trHeight w:val="590"/>
        </w:trPr>
        <w:tc>
          <w:tcPr>
            <w:tcW w:w="1200" w:type="dxa"/>
            <w:gridSpan w:val="2"/>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107D7B" w:rsidRDefault="00107D7B"/>
        </w:tc>
        <w:tc>
          <w:tcPr>
            <w:tcW w:w="1185" w:type="dxa"/>
            <w:gridSpan w:val="3"/>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107D7B" w:rsidRDefault="00107D7B"/>
        </w:tc>
        <w:tc>
          <w:tcPr>
            <w:tcW w:w="1095" w:type="dxa"/>
            <w:gridSpan w:val="2"/>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107D7B" w:rsidRDefault="00107D7B"/>
        </w:tc>
      </w:tr>
      <w:tr w:rsidR="00107D7B">
        <w:trPr>
          <w:trHeight w:val="590"/>
        </w:trPr>
        <w:tc>
          <w:tcPr>
            <w:tcW w:w="1200" w:type="dxa"/>
            <w:gridSpan w:val="2"/>
            <w:tcBorders>
              <w:top w:val="single" w:sz="4" w:space="0" w:color="auto"/>
              <w:left w:val="single" w:sz="4" w:space="0" w:color="auto"/>
              <w:bottom w:val="single" w:sz="4" w:space="0" w:color="auto"/>
              <w:right w:val="single" w:sz="4" w:space="0" w:color="auto"/>
            </w:tcBorders>
          </w:tcPr>
          <w:p w:rsidR="00107D7B" w:rsidRDefault="00222D73">
            <w:pPr>
              <w:rPr>
                <w:rFonts w:eastAsia="宋体"/>
              </w:rPr>
            </w:pPr>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107D7B" w:rsidRDefault="00107D7B"/>
        </w:tc>
      </w:tr>
      <w:tr w:rsidR="00107D7B">
        <w:trPr>
          <w:trHeight w:val="2710"/>
        </w:trPr>
        <w:tc>
          <w:tcPr>
            <w:tcW w:w="8435" w:type="dxa"/>
            <w:gridSpan w:val="14"/>
            <w:tcBorders>
              <w:top w:val="single" w:sz="4" w:space="0" w:color="auto"/>
              <w:left w:val="single" w:sz="4" w:space="0" w:color="auto"/>
              <w:bottom w:val="single" w:sz="4" w:space="0" w:color="auto"/>
              <w:right w:val="single" w:sz="4" w:space="0" w:color="auto"/>
            </w:tcBorders>
          </w:tcPr>
          <w:p w:rsidR="00107D7B" w:rsidRDefault="00222D73">
            <w:pPr>
              <w:tabs>
                <w:tab w:val="left" w:pos="2436"/>
              </w:tabs>
              <w:rPr>
                <w:rFonts w:eastAsia="宋体"/>
              </w:rPr>
            </w:pPr>
            <w:r>
              <w:tab/>
              <w:t xml:space="preserve">       </w:t>
            </w:r>
            <w:r>
              <w:rPr>
                <w:rFonts w:hint="eastAsia"/>
              </w:rPr>
              <w:t>个人工作简历</w:t>
            </w:r>
          </w:p>
        </w:tc>
      </w:tr>
      <w:tr w:rsidR="00107D7B">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107D7B" w:rsidRDefault="00222D73">
            <w:r>
              <w:rPr>
                <w:rFonts w:hint="eastAsia"/>
              </w:rPr>
              <w:t>报名人承诺：</w:t>
            </w:r>
          </w:p>
          <w:p w:rsidR="00107D7B" w:rsidRDefault="00222D73">
            <w:pPr>
              <w:ind w:firstLineChars="200" w:firstLine="420"/>
            </w:pPr>
            <w:r>
              <w:rPr>
                <w:rFonts w:hint="eastAsia"/>
              </w:rPr>
              <w:t>我愿意参加经济研究院的研究生课程进修班，并保证中途不退学；一旦退学，所造成损失由我个人承担。</w:t>
            </w:r>
          </w:p>
          <w:p w:rsidR="00107D7B" w:rsidRDefault="00107D7B">
            <w:pPr>
              <w:ind w:firstLineChars="200" w:firstLine="420"/>
            </w:pPr>
          </w:p>
          <w:p w:rsidR="00107D7B" w:rsidRDefault="00222D73">
            <w:pPr>
              <w:ind w:firstLineChars="200" w:firstLine="420"/>
            </w:pPr>
            <w:r>
              <w:t xml:space="preserve">                                   </w:t>
            </w:r>
            <w:r>
              <w:rPr>
                <w:rFonts w:hint="eastAsia"/>
              </w:rPr>
              <w:t>承诺人签字：</w:t>
            </w:r>
          </w:p>
        </w:tc>
      </w:tr>
    </w:tbl>
    <w:p w:rsidR="00107D7B" w:rsidRDefault="00222D73">
      <w:pPr>
        <w:jc w:val="center"/>
        <w:rPr>
          <w:rFonts w:eastAsia="宋体"/>
          <w:sz w:val="36"/>
        </w:rPr>
      </w:pPr>
      <w:r>
        <w:rPr>
          <w:rFonts w:hint="eastAsia"/>
          <w:sz w:val="36"/>
        </w:rPr>
        <w:t>经济研究中心研究生课程班学员登记表</w:t>
      </w:r>
    </w:p>
    <w:p w:rsidR="00107D7B" w:rsidRDefault="00107D7B">
      <w:pPr>
        <w:spacing w:line="360" w:lineRule="auto"/>
        <w:ind w:firstLine="405"/>
        <w:jc w:val="left"/>
        <w:rPr>
          <w:color w:val="FF0000"/>
          <w:szCs w:val="21"/>
        </w:rPr>
      </w:pPr>
    </w:p>
    <w:p w:rsidR="00107D7B" w:rsidRDefault="00107D7B">
      <w:pPr>
        <w:pStyle w:val="a9"/>
        <w:widowControl/>
        <w:spacing w:beforeAutospacing="0" w:afterAutospacing="0" w:line="360" w:lineRule="auto"/>
        <w:ind w:firstLine="360"/>
        <w:rPr>
          <w:szCs w:val="21"/>
        </w:rPr>
      </w:pPr>
    </w:p>
    <w:sectPr w:rsidR="00107D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A8E0B"/>
    <w:multiLevelType w:val="singleLevel"/>
    <w:tmpl w:val="58AA8E0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A206A91"/>
    <w:rsid w:val="00107D7B"/>
    <w:rsid w:val="00222D73"/>
    <w:rsid w:val="00501503"/>
    <w:rsid w:val="00667847"/>
    <w:rsid w:val="0079221C"/>
    <w:rsid w:val="00BF1184"/>
    <w:rsid w:val="00E17DC9"/>
    <w:rsid w:val="00F85E0F"/>
    <w:rsid w:val="00FC4D00"/>
    <w:rsid w:val="05944752"/>
    <w:rsid w:val="0A206A91"/>
    <w:rsid w:val="103D1D8F"/>
    <w:rsid w:val="13D35AAA"/>
    <w:rsid w:val="20880849"/>
    <w:rsid w:val="23F65D37"/>
    <w:rsid w:val="25556737"/>
    <w:rsid w:val="28110F2D"/>
    <w:rsid w:val="29C26324"/>
    <w:rsid w:val="2FFC7018"/>
    <w:rsid w:val="3B7210A4"/>
    <w:rsid w:val="50B8254A"/>
    <w:rsid w:val="515E4AB1"/>
    <w:rsid w:val="54E90672"/>
    <w:rsid w:val="555D6C00"/>
    <w:rsid w:val="61685334"/>
    <w:rsid w:val="657C1056"/>
    <w:rsid w:val="68784217"/>
    <w:rsid w:val="753C58EF"/>
    <w:rsid w:val="755364E7"/>
    <w:rsid w:val="7FBE7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ED8BA"/>
  <w15:docId w15:val="{D025D458-ADF0-4E51-B429-857B0873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styleId="ab">
    <w:name w:val="Hyperlink"/>
    <w:basedOn w:val="a0"/>
    <w:qFormat/>
    <w:rPr>
      <w:color w:val="0000FF"/>
      <w:u w:val="singl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1748</Characters>
  <Application>Microsoft Office Word</Application>
  <DocSecurity>0</DocSecurity>
  <Lines>14</Lines>
  <Paragraphs>4</Paragraphs>
  <ScaleCrop>false</ScaleCrop>
  <Company>微软中国</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 </cp:lastModifiedBy>
  <cp:revision>6</cp:revision>
  <dcterms:created xsi:type="dcterms:W3CDTF">2016-10-13T05:13:00Z</dcterms:created>
  <dcterms:modified xsi:type="dcterms:W3CDTF">2019-07-29T06:20:00Z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