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BAC" w:rsidRDefault="00A76428" w:rsidP="002014C7">
      <w:pPr>
        <w:widowControl/>
        <w:adjustRightInd w:val="0"/>
        <w:snapToGrid w:val="0"/>
        <w:spacing w:before="240" w:after="240" w:line="400" w:lineRule="exact"/>
        <w:jc w:val="center"/>
        <w:rPr>
          <w:rFonts w:ascii="宋体" w:eastAsia="宋体" w:hAnsi="宋体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黑客攻防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+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信息安全管理（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27001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国际认证）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>培训班</w:t>
      </w:r>
    </w:p>
    <w:p w:rsidR="00CB4BAC" w:rsidRDefault="00A76428">
      <w:pPr>
        <w:widowControl/>
        <w:adjustRightInd w:val="0"/>
        <w:snapToGrid w:val="0"/>
        <w:spacing w:before="240" w:after="240" w:line="400" w:lineRule="exact"/>
        <w:ind w:firstLineChars="200" w:firstLine="560"/>
        <w:rPr>
          <w:rFonts w:ascii="宋体" w:eastAsia="宋体" w:hAnsi="宋体" w:cs="Times New Roman"/>
          <w:b/>
          <w:color w:val="000000" w:themeColor="text1"/>
          <w:kern w:val="0"/>
          <w:sz w:val="36"/>
          <w:szCs w:val="36"/>
        </w:rPr>
      </w:pPr>
      <w:r>
        <w:rPr>
          <w:rFonts w:ascii="宋体" w:eastAsia="宋体" w:hAnsi="宋体" w:cs="Times New Roman" w:hint="eastAsia"/>
          <w:bCs/>
          <w:color w:val="000000" w:themeColor="text1"/>
          <w:kern w:val="0"/>
          <w:sz w:val="28"/>
          <w:szCs w:val="28"/>
        </w:rPr>
        <w:t>地点：武汉</w:t>
      </w:r>
      <w:r>
        <w:rPr>
          <w:rFonts w:ascii="宋体" w:eastAsia="宋体" w:hAnsi="宋体" w:cs="Times New Roman" w:hint="eastAsia"/>
          <w:b/>
          <w:color w:val="000000" w:themeColor="text1"/>
          <w:kern w:val="0"/>
          <w:sz w:val="36"/>
          <w:szCs w:val="36"/>
        </w:rPr>
        <w:t xml:space="preserve"> </w:t>
      </w:r>
      <w:bookmarkStart w:id="0" w:name="_GoBack"/>
      <w:bookmarkEnd w:id="0"/>
    </w:p>
    <w:p w:rsidR="00CB4BAC" w:rsidRDefault="00A76428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收益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通过此次课程培训，可使学习者获得如下收益：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1.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了解信息安全背景与趋势；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2.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了解最新的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Android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、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MAC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、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OS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系统安全漏洞；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3.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了解最新电子商务、移动终端新型的攻击技术；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4.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理解网络安全体系架构的设计；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5.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理解安全架构的企业部署及指导应用；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6.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理解常见网络安全威胁的类型、威胁手段及其危害；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7.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掌握典型的黑客攻击的方法及防范攻击的技巧；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8.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增强学员对信息安全的整体认识和防范能力；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9.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采取案例、角色扮演等教学方式，注重信息安全管理实践经验的传递；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10.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以开放式风格授课，学员可以与讲师讨论各种信息安全管理的困惑，共同探讨信息安全管理的最佳途径；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11.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不但可以获取大量信息安全管理实践经验，还能够获得权威机构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ISO 27001 Foundation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认证证书。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12.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在实际工作中提升企业的整体信息安全水平。</w:t>
      </w:r>
    </w:p>
    <w:p w:rsidR="00CB4BAC" w:rsidRDefault="00A76428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  <w:t>培训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特色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1.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理论与实践相结合、案例分析与行业应用穿插进行；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2.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专家精彩内容解析、学员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专题讨论、分组研究；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400" w:lineRule="exact"/>
        <w:ind w:rightChars="-39" w:right="-82" w:firstLineChars="200" w:firstLine="512"/>
        <w:rPr>
          <w:rFonts w:ascii="宋体" w:eastAsia="宋体" w:hAnsi="宋体"/>
          <w:color w:val="000000" w:themeColor="text1"/>
          <w:spacing w:val="8"/>
          <w:sz w:val="24"/>
          <w:szCs w:val="24"/>
        </w:rPr>
      </w:pP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3.</w:t>
      </w:r>
      <w:r>
        <w:rPr>
          <w:rFonts w:ascii="宋体" w:eastAsia="宋体" w:hAnsi="宋体" w:hint="eastAsia"/>
          <w:color w:val="000000" w:themeColor="text1"/>
          <w:spacing w:val="8"/>
          <w:sz w:val="24"/>
          <w:szCs w:val="24"/>
        </w:rPr>
        <w:t>通过全面知识理解、专题技能和实践结合的授课方式。</w:t>
      </w:r>
    </w:p>
    <w:p w:rsidR="00CB4BAC" w:rsidRDefault="00A76428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日程安排</w:t>
      </w:r>
    </w:p>
    <w:p w:rsidR="00CB4BAC" w:rsidRDefault="00A76428">
      <w:pPr>
        <w:adjustRightInd w:val="0"/>
        <w:snapToGrid w:val="0"/>
        <w:spacing w:before="240" w:after="240" w:line="400" w:lineRule="exact"/>
        <w:ind w:left="170"/>
        <w:rPr>
          <w:rFonts w:ascii="宋体" w:eastAsia="宋体" w:hAnsi="宋体" w:cs="仿宋_GB2312"/>
          <w:b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8"/>
        </w:rPr>
        <w:t>注：前三天为黑客攻防课程，后三天为信息安全管理（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8"/>
        </w:rPr>
        <w:t>27001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4"/>
          <w:szCs w:val="28"/>
        </w:rPr>
        <w:t>国际认证）课程</w:t>
      </w:r>
    </w:p>
    <w:p w:rsidR="00CB4BAC" w:rsidRDefault="00A76428">
      <w:pPr>
        <w:widowControl/>
        <w:jc w:val="left"/>
        <w:rPr>
          <w:rFonts w:ascii="宋体" w:eastAsia="宋体" w:hAnsi="宋体" w:cs="仿宋_GB2312"/>
          <w:b/>
          <w:bCs/>
          <w:color w:val="000000" w:themeColor="text1"/>
          <w:sz w:val="24"/>
          <w:szCs w:val="28"/>
        </w:rPr>
      </w:pPr>
      <w:r>
        <w:rPr>
          <w:rFonts w:ascii="宋体" w:eastAsia="宋体" w:hAnsi="宋体" w:cs="仿宋_GB2312"/>
          <w:b/>
          <w:bCs/>
          <w:color w:val="000000" w:themeColor="text1"/>
          <w:sz w:val="24"/>
          <w:szCs w:val="28"/>
        </w:rPr>
        <w:br w:type="page"/>
      </w:r>
    </w:p>
    <w:tbl>
      <w:tblPr>
        <w:tblW w:w="10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929"/>
        <w:gridCol w:w="4009"/>
        <w:gridCol w:w="3224"/>
      </w:tblGrid>
      <w:tr w:rsidR="00CB4BAC">
        <w:trPr>
          <w:jc w:val="center"/>
        </w:trPr>
        <w:tc>
          <w:tcPr>
            <w:tcW w:w="1034" w:type="dxa"/>
            <w:shd w:val="clear" w:color="auto" w:fill="FFE599" w:themeFill="accent4" w:themeFillTint="66"/>
            <w:vAlign w:val="center"/>
          </w:tcPr>
          <w:p w:rsidR="00CB4BAC" w:rsidRDefault="00A76428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日程</w:t>
            </w:r>
          </w:p>
        </w:tc>
        <w:tc>
          <w:tcPr>
            <w:tcW w:w="1929" w:type="dxa"/>
            <w:shd w:val="clear" w:color="auto" w:fill="FFE599" w:themeFill="accent4" w:themeFillTint="66"/>
            <w:vAlign w:val="center"/>
          </w:tcPr>
          <w:p w:rsidR="00CB4BAC" w:rsidRDefault="00A76428">
            <w:pPr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模块</w:t>
            </w:r>
          </w:p>
        </w:tc>
        <w:tc>
          <w:tcPr>
            <w:tcW w:w="4009" w:type="dxa"/>
            <w:shd w:val="clear" w:color="auto" w:fill="FFE599" w:themeFill="accent4" w:themeFillTint="66"/>
          </w:tcPr>
          <w:p w:rsidR="00CB4BAC" w:rsidRDefault="00A76428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内容</w:t>
            </w:r>
          </w:p>
        </w:tc>
        <w:tc>
          <w:tcPr>
            <w:tcW w:w="3224" w:type="dxa"/>
            <w:shd w:val="clear" w:color="auto" w:fill="FFE599" w:themeFill="accent4" w:themeFillTint="66"/>
          </w:tcPr>
          <w:p w:rsidR="00CB4BAC" w:rsidRDefault="00A76428">
            <w:pPr>
              <w:spacing w:line="276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工具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演示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和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实验</w:t>
            </w:r>
          </w:p>
        </w:tc>
      </w:tr>
      <w:tr w:rsidR="00CB4BAC">
        <w:trPr>
          <w:trHeight w:val="4583"/>
          <w:jc w:val="center"/>
        </w:trPr>
        <w:tc>
          <w:tcPr>
            <w:tcW w:w="1034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第一天上午</w:t>
            </w:r>
          </w:p>
        </w:tc>
        <w:tc>
          <w:tcPr>
            <w:tcW w:w="1929" w:type="dxa"/>
            <w:vAlign w:val="center"/>
          </w:tcPr>
          <w:p w:rsidR="00CB4BAC" w:rsidRDefault="00A76428">
            <w:pPr>
              <w:spacing w:line="360" w:lineRule="exac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信息安全基本概念、黑客基本攻击思路</w:t>
            </w:r>
          </w:p>
        </w:tc>
        <w:tc>
          <w:tcPr>
            <w:tcW w:w="4009" w:type="dxa"/>
            <w:vAlign w:val="center"/>
          </w:tcPr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安全事件回顾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信息安全面临的威胁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信息安全基础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数据机密性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数据完整性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数据可用性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PGP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安全加固应用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黑客攻击的一般流程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黑客攻击的典型方式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攻防基础概念和理论知识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入侵常用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DOS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命令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端口扫描技术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漏洞扫描技术</w:t>
            </w:r>
          </w:p>
        </w:tc>
        <w:tc>
          <w:tcPr>
            <w:tcW w:w="3224" w:type="dxa"/>
            <w:vAlign w:val="center"/>
          </w:tcPr>
          <w:p w:rsidR="00CB4BAC" w:rsidRDefault="00A76428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黑客攻击思路</w:t>
            </w:r>
          </w:p>
          <w:p w:rsidR="00CB4BAC" w:rsidRDefault="00A76428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黑客攻击技术</w:t>
            </w:r>
          </w:p>
          <w:p w:rsidR="00CB4BAC" w:rsidRDefault="00A76428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Nmap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端口扫描工具使用</w:t>
            </w:r>
          </w:p>
          <w:p w:rsidR="00CB4BAC" w:rsidRDefault="00A76428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DOS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命令</w:t>
            </w:r>
          </w:p>
          <w:p w:rsidR="00CB4BAC" w:rsidRDefault="00A76428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DOS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攻击演示</w:t>
            </w:r>
          </w:p>
          <w:p w:rsidR="00CB4BAC" w:rsidRDefault="00A76428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构建自己的攻防环境</w:t>
            </w:r>
          </w:p>
          <w:p w:rsidR="00CB4BAC" w:rsidRDefault="00A76428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nessus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漏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扫工具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使用</w:t>
            </w:r>
          </w:p>
          <w:p w:rsidR="00CB4BAC" w:rsidRDefault="00A76428">
            <w:pPr>
              <w:numPr>
                <w:ilvl w:val="0"/>
                <w:numId w:val="4"/>
              </w:num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PGP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安全加固</w:t>
            </w:r>
          </w:p>
        </w:tc>
      </w:tr>
      <w:tr w:rsidR="00CB4BAC">
        <w:trPr>
          <w:jc w:val="center"/>
        </w:trPr>
        <w:tc>
          <w:tcPr>
            <w:tcW w:w="1034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第一天下午</w:t>
            </w:r>
          </w:p>
        </w:tc>
        <w:tc>
          <w:tcPr>
            <w:tcW w:w="1929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网络安全架构设计</w:t>
            </w:r>
          </w:p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及网络安全设备部署</w:t>
            </w:r>
          </w:p>
        </w:tc>
        <w:tc>
          <w:tcPr>
            <w:tcW w:w="4009" w:type="dxa"/>
            <w:vAlign w:val="center"/>
          </w:tcPr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网络安全现状分析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网络安全体系架构介绍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内网安全架构的设计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安全域的概念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认证前域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认证后域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隔离域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安全产品的部署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防火墙的基本原理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防火墙产品介绍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防火墙的配置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防火墙安全加固指南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企业防火墙应用举例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IDS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基本原理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IDS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部署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IPS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原理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IDS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IPS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的配置与部署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内网安全监控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审计系统的配置与部署</w:t>
            </w:r>
          </w:p>
        </w:tc>
        <w:tc>
          <w:tcPr>
            <w:tcW w:w="3224" w:type="dxa"/>
            <w:vAlign w:val="center"/>
          </w:tcPr>
          <w:p w:rsidR="00CB4BAC" w:rsidRDefault="00A76428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内网安全监控和审计的配置</w:t>
            </w:r>
          </w:p>
          <w:p w:rsidR="00CB4BAC" w:rsidRDefault="00A76428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防火墙的部署</w:t>
            </w:r>
          </w:p>
          <w:p w:rsidR="00CB4BAC" w:rsidRDefault="00A76428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防火墙安全加固</w:t>
            </w:r>
          </w:p>
          <w:p w:rsidR="00CB4BAC" w:rsidRDefault="00A76428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5.IDS/IPS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测试</w:t>
            </w:r>
          </w:p>
          <w:p w:rsidR="00CB4BAC" w:rsidRDefault="00A76428">
            <w:pPr>
              <w:spacing w:line="360" w:lineRule="exact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网络流量、网络异常数据包的具体分析</w:t>
            </w:r>
          </w:p>
        </w:tc>
      </w:tr>
      <w:tr w:rsidR="00CB4BAC">
        <w:trPr>
          <w:jc w:val="center"/>
        </w:trPr>
        <w:tc>
          <w:tcPr>
            <w:tcW w:w="1034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第二天上午</w:t>
            </w:r>
          </w:p>
        </w:tc>
        <w:tc>
          <w:tcPr>
            <w:tcW w:w="1929" w:type="dxa"/>
            <w:vAlign w:val="center"/>
          </w:tcPr>
          <w:p w:rsidR="00CB4BAC" w:rsidRDefault="00A76428">
            <w:pPr>
              <w:spacing w:line="360" w:lineRule="exact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网络安全传输</w:t>
            </w:r>
          </w:p>
        </w:tc>
        <w:tc>
          <w:tcPr>
            <w:tcW w:w="4009" w:type="dxa"/>
            <w:vAlign w:val="center"/>
          </w:tcPr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数据传输安全需求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数据传输的机密性，完整性，认证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数据传输安全实现协议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IPSEC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IPSec VPN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技术原理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IPSEC VPN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配置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IPSEC VPN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大中型网络部署指南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WEB VPN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应用需求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WEBVPN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的配置与部署</w:t>
            </w:r>
          </w:p>
          <w:p w:rsidR="00CB4BAC" w:rsidRDefault="00A76428">
            <w:pPr>
              <w:pStyle w:val="1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网络故障诊断排除的思路和方法</w:t>
            </w:r>
          </w:p>
        </w:tc>
        <w:tc>
          <w:tcPr>
            <w:tcW w:w="3224" w:type="dxa"/>
            <w:vAlign w:val="center"/>
          </w:tcPr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1.IPSec VPN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传输安全测试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2.WEB VPN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的配置</w:t>
            </w:r>
          </w:p>
        </w:tc>
      </w:tr>
      <w:tr w:rsidR="00CB4BAC">
        <w:trPr>
          <w:jc w:val="center"/>
        </w:trPr>
        <w:tc>
          <w:tcPr>
            <w:tcW w:w="1034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第二天下午</w:t>
            </w:r>
          </w:p>
        </w:tc>
        <w:tc>
          <w:tcPr>
            <w:tcW w:w="1929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操作系统安全及病毒防御</w:t>
            </w:r>
          </w:p>
        </w:tc>
        <w:tc>
          <w:tcPr>
            <w:tcW w:w="4009" w:type="dxa"/>
            <w:vAlign w:val="center"/>
          </w:tcPr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企业服务器功能及安全重要性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Windows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系统安全综述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Windows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体系构架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注册表与系统安全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Widnows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的组策略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Windows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用户安全性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NTFS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文件系统安全性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EFS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安全配置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计算机系统病毒防御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计算机系统木马防御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计算机系统蠕虫防御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大中型企业网络信息安全加固指南</w:t>
            </w:r>
          </w:p>
        </w:tc>
        <w:tc>
          <w:tcPr>
            <w:tcW w:w="3224" w:type="dxa"/>
            <w:vAlign w:val="center"/>
          </w:tcPr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1.VMware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虚拟机的使用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用户权限分配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组策略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4.NTFS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特性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5.EFS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文件加密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防火墙策略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系统备份与恢复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病毒控制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防毒墙</w:t>
            </w:r>
          </w:p>
        </w:tc>
      </w:tr>
      <w:tr w:rsidR="00CB4BAC">
        <w:trPr>
          <w:jc w:val="center"/>
        </w:trPr>
        <w:tc>
          <w:tcPr>
            <w:tcW w:w="1034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第三天上午</w:t>
            </w:r>
          </w:p>
        </w:tc>
        <w:tc>
          <w:tcPr>
            <w:tcW w:w="1929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攻防实战</w:t>
            </w:r>
          </w:p>
        </w:tc>
        <w:tc>
          <w:tcPr>
            <w:tcW w:w="4009" w:type="dxa"/>
            <w:vAlign w:val="center"/>
          </w:tcPr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渗透测试的原理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系统扫描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漏洞扫描技术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口令破解技术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嗅探技术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sniffer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数据包分析技术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IP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地址欺骗攻击与防御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ARP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欺骗攻击与防御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DHCP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服务器攻击与防御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DOS/DDOS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攻击与防御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远程控制技术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缓冲区溢出攻击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拒绝服务攻击</w:t>
            </w:r>
          </w:p>
          <w:p w:rsidR="00CB4BAC" w:rsidRDefault="00A76428">
            <w:pPr>
              <w:pStyle w:val="1"/>
              <w:numPr>
                <w:ilvl w:val="0"/>
                <w:numId w:val="5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社会工程学</w:t>
            </w:r>
          </w:p>
        </w:tc>
        <w:tc>
          <w:tcPr>
            <w:tcW w:w="3224" w:type="dxa"/>
            <w:vAlign w:val="center"/>
          </w:tcPr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1.Winfo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获取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windows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系统信息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流光破解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Windows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口令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4.X-Scan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漏洞扫描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5.Nessus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开源漏扫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6.FTP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SQL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Telnet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口令爆破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7.Sniffer 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抓包分析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8.Wireshark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对网络协议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9.synFlood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拒绝服务攻击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10.smurf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攻击</w:t>
            </w:r>
          </w:p>
        </w:tc>
      </w:tr>
      <w:tr w:rsidR="00CB4BAC">
        <w:trPr>
          <w:jc w:val="center"/>
        </w:trPr>
        <w:tc>
          <w:tcPr>
            <w:tcW w:w="1034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第三天下午</w:t>
            </w:r>
          </w:p>
        </w:tc>
        <w:tc>
          <w:tcPr>
            <w:tcW w:w="1929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WEB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系统安全及其防范、移动安全</w:t>
            </w:r>
          </w:p>
        </w:tc>
        <w:tc>
          <w:tcPr>
            <w:tcW w:w="4009" w:type="dxa"/>
            <w:vAlign w:val="center"/>
          </w:tcPr>
          <w:p w:rsidR="00CB4BAC" w:rsidRDefault="00A76428">
            <w:pPr>
              <w:pStyle w:val="1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Web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系统简介</w:t>
            </w:r>
          </w:p>
          <w:p w:rsidR="00CB4BAC" w:rsidRDefault="00A76428">
            <w:pPr>
              <w:pStyle w:val="1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Web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系统安全隐患</w:t>
            </w:r>
          </w:p>
          <w:p w:rsidR="00CB4BAC" w:rsidRDefault="00A76428">
            <w:pPr>
              <w:pStyle w:val="1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网页挂马</w:t>
            </w:r>
          </w:p>
          <w:p w:rsidR="00CB4BAC" w:rsidRDefault="00A76428">
            <w:pPr>
              <w:pStyle w:val="1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SQL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注入</w:t>
            </w:r>
          </w:p>
          <w:p w:rsidR="00CB4BAC" w:rsidRDefault="00A76428">
            <w:pPr>
              <w:pStyle w:val="1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Cookie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欺骗</w:t>
            </w:r>
          </w:p>
          <w:p w:rsidR="00CB4BAC" w:rsidRDefault="00A76428">
            <w:pPr>
              <w:pStyle w:val="1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XSS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跨站</w:t>
            </w:r>
          </w:p>
          <w:p w:rsidR="00CB4BAC" w:rsidRDefault="00A76428">
            <w:pPr>
              <w:pStyle w:val="1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钓鱼攻击</w:t>
            </w:r>
          </w:p>
          <w:p w:rsidR="00CB4BAC" w:rsidRDefault="00A76428">
            <w:pPr>
              <w:pStyle w:val="1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Web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安全加固</w:t>
            </w:r>
          </w:p>
          <w:p w:rsidR="00CB4BAC" w:rsidRDefault="00A76428">
            <w:pPr>
              <w:pStyle w:val="1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电子邮件安全应用举例</w:t>
            </w:r>
          </w:p>
          <w:p w:rsidR="00CB4BAC" w:rsidRDefault="00A76428">
            <w:pPr>
              <w:pStyle w:val="1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银行系统安全分析</w:t>
            </w:r>
          </w:p>
          <w:p w:rsidR="00CB4BAC" w:rsidRDefault="00A76428">
            <w:pPr>
              <w:pStyle w:val="1"/>
              <w:numPr>
                <w:ilvl w:val="0"/>
                <w:numId w:val="6"/>
              </w:numPr>
              <w:spacing w:line="360" w:lineRule="exact"/>
              <w:ind w:firstLineChars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USB-KEY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技术应用</w:t>
            </w:r>
          </w:p>
        </w:tc>
        <w:tc>
          <w:tcPr>
            <w:tcW w:w="3224" w:type="dxa"/>
            <w:vAlign w:val="center"/>
          </w:tcPr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1.WEB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站点安全指南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2.SQL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注入突破网站验证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3.Domain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Jsky</w:t>
            </w:r>
            <w:proofErr w:type="spell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NBSI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HDSI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CASI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Web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渗透工具的使用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上传网站后门</w:t>
            </w:r>
            <w:proofErr w:type="spell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Webshell</w:t>
            </w:r>
            <w:proofErr w:type="spellEnd"/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利用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XSS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窃取其他用户的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Cookie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信息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6.Web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服务器安全加固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7.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电子邮件安全测试</w:t>
            </w:r>
          </w:p>
        </w:tc>
      </w:tr>
      <w:tr w:rsidR="00CB4BAC">
        <w:trPr>
          <w:jc w:val="center"/>
        </w:trPr>
        <w:tc>
          <w:tcPr>
            <w:tcW w:w="1034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第四天上午</w:t>
            </w:r>
          </w:p>
        </w:tc>
        <w:tc>
          <w:tcPr>
            <w:tcW w:w="1929" w:type="dxa"/>
            <w:vAlign w:val="center"/>
          </w:tcPr>
          <w:p w:rsidR="00CB4BAC" w:rsidRDefault="00A7642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信息安全</w:t>
            </w:r>
          </w:p>
          <w:p w:rsidR="00CB4BAC" w:rsidRDefault="00A7642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基础</w:t>
            </w:r>
          </w:p>
        </w:tc>
        <w:tc>
          <w:tcPr>
            <w:tcW w:w="4009" w:type="dxa"/>
            <w:vAlign w:val="center"/>
          </w:tcPr>
          <w:p w:rsidR="00CB4BAC" w:rsidRDefault="00A76428">
            <w:pPr>
              <w:pStyle w:val="11"/>
              <w:widowControl/>
              <w:numPr>
                <w:ilvl w:val="0"/>
                <w:numId w:val="7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安全发展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现状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7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信息安全趋势分析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7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信息安全顶层设计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7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信息安全架构与企业架构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7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信息安全模型、原则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7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信息安全域分析、部署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7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基于过程的信息安全流程分析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7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信息基础知识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7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信息的机密性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7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信息的完整性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7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PKI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数字证书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7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数字签名技术等</w:t>
            </w:r>
          </w:p>
        </w:tc>
        <w:tc>
          <w:tcPr>
            <w:tcW w:w="3224" w:type="dxa"/>
            <w:vAlign w:val="center"/>
          </w:tcPr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资深讲师讲解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+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案例分析</w:t>
            </w:r>
          </w:p>
        </w:tc>
      </w:tr>
      <w:tr w:rsidR="00CB4BAC">
        <w:trPr>
          <w:jc w:val="center"/>
        </w:trPr>
        <w:tc>
          <w:tcPr>
            <w:tcW w:w="1034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第四天下午</w:t>
            </w:r>
          </w:p>
        </w:tc>
        <w:tc>
          <w:tcPr>
            <w:tcW w:w="1929" w:type="dxa"/>
            <w:vAlign w:val="center"/>
          </w:tcPr>
          <w:p w:rsidR="00CB4BAC" w:rsidRDefault="00A7642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信息安全管理体及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ISO 27001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标准</w:t>
            </w:r>
          </w:p>
        </w:tc>
        <w:tc>
          <w:tcPr>
            <w:tcW w:w="4009" w:type="dxa"/>
            <w:vAlign w:val="center"/>
          </w:tcPr>
          <w:p w:rsidR="00CB4BAC" w:rsidRDefault="00A76428">
            <w:pPr>
              <w:pStyle w:val="11"/>
              <w:widowControl/>
              <w:numPr>
                <w:ilvl w:val="0"/>
                <w:numId w:val="8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信息安全面临的风险与挑战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8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信息安全工作的误区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8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信息安全管理体系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ISMS/ISO27001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的收益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8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IT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风险与信息安全的关系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8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信息安全技术、流程、管理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8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ISO 27000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标准族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8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ISO 27001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标准发展历史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8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信息安全管理体系基本要素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8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ISO 27001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标准内容条款</w:t>
            </w:r>
          </w:p>
        </w:tc>
        <w:tc>
          <w:tcPr>
            <w:tcW w:w="3224" w:type="dxa"/>
            <w:vAlign w:val="center"/>
          </w:tcPr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资深讲师讲解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+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案例分析</w:t>
            </w:r>
          </w:p>
        </w:tc>
      </w:tr>
      <w:tr w:rsidR="00CB4BAC">
        <w:trPr>
          <w:jc w:val="center"/>
        </w:trPr>
        <w:tc>
          <w:tcPr>
            <w:tcW w:w="1034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第五天上午</w:t>
            </w:r>
          </w:p>
        </w:tc>
        <w:tc>
          <w:tcPr>
            <w:tcW w:w="1929" w:type="dxa"/>
            <w:vAlign w:val="center"/>
          </w:tcPr>
          <w:p w:rsidR="00CB4BAC" w:rsidRDefault="00A7642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信息安全风险评估</w:t>
            </w:r>
          </w:p>
        </w:tc>
        <w:tc>
          <w:tcPr>
            <w:tcW w:w="4009" w:type="dxa"/>
            <w:vAlign w:val="center"/>
          </w:tcPr>
          <w:p w:rsidR="00CB4BAC" w:rsidRDefault="00A76428">
            <w:pPr>
              <w:pStyle w:val="11"/>
              <w:widowControl/>
              <w:numPr>
                <w:ilvl w:val="0"/>
                <w:numId w:val="9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风险管理概述与基本概念及框架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9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信息资产分类与分级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9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风险识别、风险分析、风险评价、风险处置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9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风险评估案例与实操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9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现状调研阶段、制度审核、现场访谈、技术评估走查审核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9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风险评估实施工具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9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利用工具实施风险评估与管理</w:t>
            </w:r>
          </w:p>
        </w:tc>
        <w:tc>
          <w:tcPr>
            <w:tcW w:w="3224" w:type="dxa"/>
            <w:vAlign w:val="center"/>
          </w:tcPr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结合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ISMS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ISO27001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）项目实施过程进行实战讲解</w:t>
            </w:r>
          </w:p>
          <w:p w:rsidR="00CB4BAC" w:rsidRDefault="00A76428">
            <w:pPr>
              <w:snapToGrid w:val="0"/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并辅以案例分析教学</w:t>
            </w:r>
          </w:p>
        </w:tc>
      </w:tr>
      <w:tr w:rsidR="00CB4BAC">
        <w:trPr>
          <w:jc w:val="center"/>
        </w:trPr>
        <w:tc>
          <w:tcPr>
            <w:tcW w:w="1034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第五天下午</w:t>
            </w:r>
          </w:p>
        </w:tc>
        <w:tc>
          <w:tcPr>
            <w:tcW w:w="1929" w:type="dxa"/>
            <w:vAlign w:val="center"/>
          </w:tcPr>
          <w:p w:rsidR="00CB4BAC" w:rsidRDefault="00A7642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信息安全风险评估流程</w:t>
            </w:r>
          </w:p>
        </w:tc>
        <w:tc>
          <w:tcPr>
            <w:tcW w:w="4009" w:type="dxa"/>
            <w:vAlign w:val="center"/>
          </w:tcPr>
          <w:p w:rsidR="00CB4BAC" w:rsidRDefault="00A76428">
            <w:pPr>
              <w:pStyle w:val="11"/>
              <w:widowControl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信息安全风险评估流程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资产的分类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资产的机密性，完整性和可用性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威胁的识别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脆弱性的识别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风险分析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风险评估文档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（一）某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OA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系统风险评估方案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（二）某业务信息系统风险评估方案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0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信息安全风险评估流程演示系统说明</w:t>
            </w:r>
          </w:p>
        </w:tc>
        <w:tc>
          <w:tcPr>
            <w:tcW w:w="3224" w:type="dxa"/>
            <w:vAlign w:val="center"/>
          </w:tcPr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结合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ISMS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ISO27001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）项目实施过程进行实战讲解、并辅以案例分析教学</w:t>
            </w:r>
          </w:p>
        </w:tc>
      </w:tr>
      <w:tr w:rsidR="00CB4BAC">
        <w:trPr>
          <w:jc w:val="center"/>
        </w:trPr>
        <w:tc>
          <w:tcPr>
            <w:tcW w:w="1034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第六天上午</w:t>
            </w:r>
          </w:p>
        </w:tc>
        <w:tc>
          <w:tcPr>
            <w:tcW w:w="1929" w:type="dxa"/>
            <w:vAlign w:val="center"/>
          </w:tcPr>
          <w:p w:rsidR="00CB4BAC" w:rsidRDefault="00A764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信息安全管理体系实施过程</w:t>
            </w: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及</w:t>
            </w:r>
          </w:p>
          <w:p w:rsidR="00CB4BAC" w:rsidRDefault="00A76428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运行与审核</w:t>
            </w:r>
          </w:p>
        </w:tc>
        <w:tc>
          <w:tcPr>
            <w:tcW w:w="4009" w:type="dxa"/>
            <w:vAlign w:val="center"/>
          </w:tcPr>
          <w:p w:rsidR="00CB4BAC" w:rsidRDefault="00A76428">
            <w:pPr>
              <w:pStyle w:val="11"/>
              <w:widowControl/>
              <w:numPr>
                <w:ilvl w:val="0"/>
                <w:numId w:val="11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信息安全管理体系文件编写、体系建立、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1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信息安全管理体系管理评审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1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信息安全管理体系案例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1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ISMS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体系运行与优化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1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内部审核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管理评审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1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项目阶段总结与项目汇报</w:t>
            </w:r>
          </w:p>
        </w:tc>
        <w:tc>
          <w:tcPr>
            <w:tcW w:w="3224" w:type="dxa"/>
            <w:vAlign w:val="center"/>
          </w:tcPr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资深讲师讲解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+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案例分析</w:t>
            </w:r>
          </w:p>
        </w:tc>
      </w:tr>
      <w:tr w:rsidR="00CB4BAC">
        <w:trPr>
          <w:jc w:val="center"/>
        </w:trPr>
        <w:tc>
          <w:tcPr>
            <w:tcW w:w="1034" w:type="dxa"/>
            <w:vAlign w:val="center"/>
          </w:tcPr>
          <w:p w:rsidR="00CB4BAC" w:rsidRDefault="00A76428">
            <w:pPr>
              <w:spacing w:line="36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>第六天下午</w:t>
            </w:r>
          </w:p>
        </w:tc>
        <w:tc>
          <w:tcPr>
            <w:tcW w:w="1929" w:type="dxa"/>
            <w:vAlign w:val="center"/>
          </w:tcPr>
          <w:p w:rsidR="00CB4BAC" w:rsidRDefault="00A76428">
            <w:pPr>
              <w:spacing w:line="320" w:lineRule="exact"/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ISO27001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信息安全控制措施及应试辅导</w:t>
            </w:r>
          </w:p>
        </w:tc>
        <w:tc>
          <w:tcPr>
            <w:tcW w:w="4009" w:type="dxa"/>
            <w:vAlign w:val="center"/>
          </w:tcPr>
          <w:p w:rsidR="00CB4BAC" w:rsidRDefault="00A76428">
            <w:pPr>
              <w:pStyle w:val="11"/>
              <w:widowControl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信息安全方针、策略与目标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信息安全组织架构与职责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信息资产保护与信息分级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人力资源安全管理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物理环境与设备安全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通信安全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操作安全管理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密码密钥管理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访问控制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符合性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关键控制措施实施案例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信息安全事故管理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业务连续性管理</w:t>
            </w:r>
          </w:p>
          <w:p w:rsidR="00CB4BAC" w:rsidRDefault="00A76428">
            <w:pPr>
              <w:pStyle w:val="11"/>
              <w:widowControl/>
              <w:numPr>
                <w:ilvl w:val="0"/>
                <w:numId w:val="12"/>
              </w:numPr>
              <w:spacing w:line="320" w:lineRule="exact"/>
              <w:ind w:firstLineChars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模拟考试</w:t>
            </w:r>
          </w:p>
        </w:tc>
        <w:tc>
          <w:tcPr>
            <w:tcW w:w="3224" w:type="dxa"/>
            <w:vAlign w:val="center"/>
          </w:tcPr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资深讲师讲解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+</w:t>
            </w:r>
          </w:p>
          <w:p w:rsidR="00CB4BAC" w:rsidRDefault="00A76428">
            <w:pPr>
              <w:spacing w:line="3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案例分析</w:t>
            </w:r>
          </w:p>
        </w:tc>
      </w:tr>
    </w:tbl>
    <w:p w:rsidR="00CB4BAC" w:rsidRDefault="00A76428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授课专家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袁老师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信息安全架构设计、体系规划、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12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年网络工作经验，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8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年讲师经验，曾就职于天津电信，神州数码公司；国家注册信息安全专家（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CISSP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CISP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）。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高老师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信息安全专家、高级顾问、国家信息安全测评中心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CISP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认证讲师。对安全理论、软件安全开发流程、安全开发生命周期、安全开发技术有比较深入的研究，对系统安全、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Web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应用安全、网络安全、数据库安全有比较丰富的知识积累。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color w:val="000000"/>
          <w:spacing w:val="8"/>
          <w:sz w:val="24"/>
          <w:szCs w:val="21"/>
        </w:rPr>
        <w:t>张老师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启明星辰高级技术专家，长期致力于病毒与恶意代码的分析、研究与反制技术。对操作系统内核，人工智能，逆向分析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,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漏洞分析及利用等有一定的造诣，多次承担、参与国家项目，并曾经长期承担安管中心等机构的一些恶意代码分析工作。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4"/>
        <w:rPr>
          <w:rFonts w:ascii="宋体" w:eastAsia="宋体" w:hAnsi="宋体"/>
          <w:b/>
          <w:bCs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b/>
          <w:bCs/>
          <w:color w:val="000000"/>
          <w:spacing w:val="8"/>
          <w:sz w:val="24"/>
          <w:szCs w:val="21"/>
        </w:rPr>
        <w:t>王老师</w:t>
      </w:r>
      <w:r>
        <w:rPr>
          <w:rFonts w:ascii="宋体" w:eastAsia="宋体" w:hAnsi="宋体" w:hint="eastAsia"/>
          <w:b/>
          <w:bCs/>
          <w:color w:val="000000"/>
          <w:spacing w:val="8"/>
          <w:sz w:val="24"/>
          <w:szCs w:val="21"/>
        </w:rPr>
        <w:t xml:space="preserve"> 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信息安全与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服务管理领域专家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, 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持有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CISP,NISP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，初级等级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保护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测评师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证书，网络规划设计师，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NSACE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讲师，并取得中国信息安全测评中心颁发的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CISI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讲师资格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;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中国计算机学会会员，拥有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15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年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工作经验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, 9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年信息安全实践经验。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 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涉及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WEB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管理，系统管理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,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网络管理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,IT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治理与服务管理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,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信息安全与风险管理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,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等级保护测评项目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,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项目管理，渗透测试，信息产品安全管理，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白盒黑盒安全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测试等多方面工作。</w:t>
      </w:r>
    </w:p>
    <w:p w:rsidR="00CB4BAC" w:rsidRDefault="00A76428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培训费用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培训费单项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4500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元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/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人，两项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8800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元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/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人（</w:t>
      </w:r>
      <w:proofErr w:type="gramStart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含培训</w:t>
      </w:r>
      <w:proofErr w:type="gramEnd"/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费、场地费、资料费、学习期间午餐），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lastRenderedPageBreak/>
        <w:t>食宿可统一安排，费用自理。请学员带身份证复印件一张。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本课程由中国信息化培训中心颁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发《高级信息安全工程师》证书，证书查询网址：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 xml:space="preserve">www.zpedu.org; 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证书可作为专业技术人员职业能力考核的证明，以及专业技术人员岗位聘用、任职、定级和晋升职务的重要依据。</w:t>
      </w:r>
    </w:p>
    <w:p w:rsidR="00CB4BAC" w:rsidRDefault="00A76428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参加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ISO27001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国际认证，考试认证费：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1700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元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/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人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RMB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（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257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美金），考试需提前注册，请在开班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10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天前付款。</w:t>
      </w:r>
    </w:p>
    <w:p w:rsidR="00CB4BAC" w:rsidRDefault="00CB4BAC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</w:p>
    <w:p w:rsidR="00CB4BAC" w:rsidRDefault="00A76428">
      <w:pPr>
        <w:tabs>
          <w:tab w:val="left" w:pos="10080"/>
        </w:tabs>
        <w:adjustRightInd w:val="0"/>
        <w:snapToGrid w:val="0"/>
        <w:spacing w:line="380" w:lineRule="exact"/>
        <w:ind w:rightChars="-39" w:right="-82" w:firstLineChars="200" w:firstLine="512"/>
        <w:rPr>
          <w:rFonts w:ascii="宋体" w:eastAsia="宋体" w:hAnsi="宋体"/>
          <w:color w:val="000000"/>
          <w:spacing w:val="8"/>
          <w:sz w:val="24"/>
          <w:szCs w:val="21"/>
        </w:rPr>
      </w:pP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咨询电话：</w:t>
      </w:r>
      <w:r>
        <w:rPr>
          <w:rFonts w:ascii="宋体" w:eastAsia="宋体" w:hAnsi="宋体" w:hint="eastAsia"/>
          <w:color w:val="000000"/>
          <w:spacing w:val="8"/>
          <w:sz w:val="24"/>
          <w:szCs w:val="21"/>
        </w:rPr>
        <w:t>400-061-6586</w:t>
      </w:r>
    </w:p>
    <w:p w:rsidR="00CB4BAC" w:rsidRDefault="00A76428">
      <w:pPr>
        <w:numPr>
          <w:ilvl w:val="0"/>
          <w:numId w:val="2"/>
        </w:numPr>
        <w:adjustRightInd w:val="0"/>
        <w:snapToGrid w:val="0"/>
        <w:spacing w:before="240" w:line="400" w:lineRule="exact"/>
        <w:rPr>
          <w:rFonts w:ascii="宋体" w:eastAsia="宋体" w:hAnsi="宋体" w:cs="仿宋_GB2312"/>
          <w:b/>
          <w:bCs/>
          <w:color w:val="000000" w:themeColor="text1"/>
          <w:sz w:val="28"/>
          <w:szCs w:val="28"/>
        </w:rPr>
      </w:pP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报名回执【信息安全技术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+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信息安全管理（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27001</w:t>
      </w:r>
      <w:r>
        <w:rPr>
          <w:rFonts w:ascii="宋体" w:eastAsia="宋体" w:hAnsi="宋体" w:cs="仿宋_GB2312" w:hint="eastAsia"/>
          <w:b/>
          <w:bCs/>
          <w:color w:val="000000" w:themeColor="text1"/>
          <w:sz w:val="28"/>
          <w:szCs w:val="28"/>
        </w:rPr>
        <w:t>国际认证）】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2218"/>
        <w:gridCol w:w="1559"/>
        <w:gridCol w:w="809"/>
        <w:gridCol w:w="873"/>
        <w:gridCol w:w="1254"/>
        <w:gridCol w:w="1695"/>
      </w:tblGrid>
      <w:tr w:rsidR="00CB4BAC">
        <w:trPr>
          <w:trHeight w:hRule="exact" w:val="902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单位名称</w:t>
            </w:r>
          </w:p>
          <w:p w:rsidR="00CB4BAC" w:rsidRDefault="00A7642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（开发票</w:t>
            </w:r>
            <w:r>
              <w:rPr>
                <w:rFonts w:ascii="宋体" w:eastAsia="宋体" w:hAnsi="宋体"/>
                <w:sz w:val="24"/>
                <w:szCs w:val="24"/>
              </w:rPr>
              <w:t>名称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8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4BAC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快递地址</w:t>
            </w:r>
          </w:p>
        </w:tc>
        <w:tc>
          <w:tcPr>
            <w:tcW w:w="5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4BAC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职位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4BAC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Email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传真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4BAC">
        <w:trPr>
          <w:trHeight w:hRule="exact" w:val="678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学员姓名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身份证号</w:t>
            </w:r>
          </w:p>
          <w:p w:rsidR="00CB4BAC" w:rsidRDefault="00A7642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做证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书使用）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培训地点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是否住宿</w:t>
            </w:r>
          </w:p>
        </w:tc>
      </w:tr>
      <w:tr w:rsidR="00CB4BAC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4BAC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4BAC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4BAC">
        <w:trPr>
          <w:trHeight w:hRule="exact" w:val="413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B4BAC">
        <w:trPr>
          <w:trHeight w:val="836"/>
          <w:jc w:val="center"/>
        </w:trPr>
        <w:tc>
          <w:tcPr>
            <w:tcW w:w="188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4BAC" w:rsidRDefault="00A76428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汇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款</w:t>
            </w:r>
          </w:p>
          <w:p w:rsidR="00CB4BAC" w:rsidRDefault="00A76428">
            <w:pPr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方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6713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4BAC" w:rsidRDefault="00A76428">
            <w:pPr>
              <w:snapToGrid w:val="0"/>
              <w:spacing w:beforeLines="50" w:before="156"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名：北京中培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</w:t>
            </w:r>
          </w:p>
          <w:p w:rsidR="00CB4BAC" w:rsidRDefault="00A76428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行：北京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农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村商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业银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卢沟桥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支行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营业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部</w:t>
            </w:r>
          </w:p>
          <w:p w:rsidR="00CB4BAC" w:rsidRDefault="00A76428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0203 0101 0300 0033 172</w:t>
            </w:r>
          </w:p>
        </w:tc>
        <w:tc>
          <w:tcPr>
            <w:tcW w:w="169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A76428">
            <w:pPr>
              <w:widowControl/>
              <w:snapToGrid w:val="0"/>
              <w:spacing w:line="360" w:lineRule="auto"/>
              <w:ind w:firstLineChars="100" w:firstLine="24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学员签字</w:t>
            </w:r>
          </w:p>
          <w:p w:rsidR="00CB4BAC" w:rsidRDefault="00A76428">
            <w:pPr>
              <w:widowControl/>
              <w:snapToGrid w:val="0"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或盖章</w:t>
            </w:r>
          </w:p>
        </w:tc>
      </w:tr>
      <w:tr w:rsidR="00CB4BAC">
        <w:trPr>
          <w:trHeight w:val="824"/>
          <w:jc w:val="center"/>
        </w:trPr>
        <w:tc>
          <w:tcPr>
            <w:tcW w:w="1888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4BAC" w:rsidRDefault="00CB4BAC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671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B4BAC" w:rsidRDefault="00A76428">
            <w:pPr>
              <w:snapToGrid w:val="0"/>
              <w:spacing w:line="276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名：北京高培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伟业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管理咨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询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</w:t>
            </w:r>
          </w:p>
          <w:p w:rsidR="00CB4BAC" w:rsidRDefault="00A76428">
            <w:pPr>
              <w:snapToGrid w:val="0"/>
              <w:spacing w:line="276" w:lineRule="auto"/>
              <w:ind w:left="1200" w:hangingChars="500" w:hanging="1200"/>
              <w:rPr>
                <w:rFonts w:ascii="宋体" w:eastAsia="宋体" w:hAnsi="宋体" w:cs="Dotum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行：中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工商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银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行股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份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有限公司北京菜市口支行</w:t>
            </w:r>
          </w:p>
          <w:p w:rsidR="00CB4BAC" w:rsidRDefault="00A76428">
            <w:pPr>
              <w:snapToGrid w:val="0"/>
              <w:spacing w:line="276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</w:t>
            </w:r>
            <w:r>
              <w:rPr>
                <w:rFonts w:ascii="宋体" w:eastAsia="宋体" w:hAnsi="宋体" w:cs="Dotum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0200 0018 0920 0152 881</w:t>
            </w:r>
          </w:p>
        </w:tc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AC" w:rsidRDefault="00CB4BAC">
            <w:pPr>
              <w:widowControl/>
              <w:jc w:val="lef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</w:tr>
    </w:tbl>
    <w:p w:rsidR="00CB4BAC" w:rsidRDefault="00A76428">
      <w:pPr>
        <w:adjustRightInd w:val="0"/>
        <w:snapToGrid w:val="0"/>
        <w:spacing w:line="400" w:lineRule="exact"/>
        <w:jc w:val="left"/>
        <w:rPr>
          <w:rFonts w:ascii="宋体" w:eastAsia="宋体" w:hAnsi="宋体"/>
          <w:color w:val="000000" w:themeColor="text1"/>
          <w:sz w:val="24"/>
          <w:szCs w:val="21"/>
          <w:u w:val="single"/>
        </w:rPr>
      </w:pPr>
      <w:r>
        <w:rPr>
          <w:rFonts w:ascii="宋体" w:eastAsia="宋体" w:hAnsi="宋体" w:hint="eastAsia"/>
          <w:color w:val="000000" w:themeColor="text1"/>
          <w:sz w:val="24"/>
          <w:szCs w:val="21"/>
        </w:rPr>
        <w:t xml:space="preserve"> </w:t>
      </w:r>
    </w:p>
    <w:p w:rsidR="00CB4BAC" w:rsidRDefault="00CB4BAC">
      <w:pPr>
        <w:adjustRightInd w:val="0"/>
        <w:snapToGrid w:val="0"/>
        <w:spacing w:line="400" w:lineRule="exact"/>
        <w:rPr>
          <w:rFonts w:ascii="宋体" w:eastAsia="宋体" w:hAnsi="宋体"/>
          <w:color w:val="000000" w:themeColor="text1"/>
          <w:sz w:val="24"/>
          <w:szCs w:val="24"/>
        </w:rPr>
      </w:pPr>
    </w:p>
    <w:sectPr w:rsidR="00CB4BAC">
      <w:headerReference w:type="default" r:id="rId8"/>
      <w:pgSz w:w="11906" w:h="16838"/>
      <w:pgMar w:top="1418" w:right="849" w:bottom="1276" w:left="851" w:header="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28" w:rsidRDefault="00A76428">
      <w:r>
        <w:separator/>
      </w:r>
    </w:p>
  </w:endnote>
  <w:endnote w:type="continuationSeparator" w:id="0">
    <w:p w:rsidR="00A76428" w:rsidRDefault="00A7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돋움"/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28" w:rsidRDefault="00A76428">
      <w:r>
        <w:separator/>
      </w:r>
    </w:p>
  </w:footnote>
  <w:footnote w:type="continuationSeparator" w:id="0">
    <w:p w:rsidR="00A76428" w:rsidRDefault="00A7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BAC" w:rsidRDefault="00A76428">
    <w:pPr>
      <w:wordWrap w:val="0"/>
      <w:ind w:leftChars="-405" w:hangingChars="405" w:hanging="850"/>
      <w:jc w:val="right"/>
    </w:pPr>
    <w:r>
      <w:rPr>
        <w:rFonts w:hint="eastAsia"/>
      </w:rPr>
      <w:t xml:space="preserve">  </w:t>
    </w: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848"/>
    <w:multiLevelType w:val="multilevel"/>
    <w:tmpl w:val="09A7084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372CA"/>
    <w:multiLevelType w:val="multilevel"/>
    <w:tmpl w:val="127372C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376B4A"/>
    <w:multiLevelType w:val="multilevel"/>
    <w:tmpl w:val="1D376B4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566B49"/>
    <w:multiLevelType w:val="multilevel"/>
    <w:tmpl w:val="22566B49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026E7E"/>
    <w:multiLevelType w:val="multilevel"/>
    <w:tmpl w:val="29026E7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FE19B8"/>
    <w:multiLevelType w:val="multilevel"/>
    <w:tmpl w:val="38FE19B8"/>
    <w:lvl w:ilvl="0">
      <w:start w:val="1"/>
      <w:numFmt w:val="chineseCountingThousand"/>
      <w:lvlText w:val="%1、"/>
      <w:lvlJc w:val="left"/>
      <w:pPr>
        <w:ind w:left="170" w:hanging="170"/>
      </w:pPr>
      <w:rPr>
        <w:rFonts w:hint="eastAsia"/>
        <w:snapToGrid w:val="0"/>
        <w:kern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FB11D15"/>
    <w:multiLevelType w:val="multilevel"/>
    <w:tmpl w:val="3FB11D1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1878BC"/>
    <w:multiLevelType w:val="multilevel"/>
    <w:tmpl w:val="451878BC"/>
    <w:lvl w:ilvl="0">
      <w:start w:val="1"/>
      <w:numFmt w:val="bullet"/>
      <w:pStyle w:val="Dev2"/>
      <w:lvlText w:val=""/>
      <w:lvlJc w:val="left"/>
      <w:pPr>
        <w:ind w:left="900" w:hanging="42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4C9240E5"/>
    <w:multiLevelType w:val="multilevel"/>
    <w:tmpl w:val="4C9240E5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876801"/>
    <w:multiLevelType w:val="multilevel"/>
    <w:tmpl w:val="5C876801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29635B"/>
    <w:multiLevelType w:val="multilevel"/>
    <w:tmpl w:val="6329635B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E2C3738"/>
    <w:multiLevelType w:val="multilevel"/>
    <w:tmpl w:val="7E2C373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hideSpellingErrors/>
  <w:hideGrammaticalErrors/>
  <w:proofState w:spelling="clean" w:grammar="clean"/>
  <w:defaultTabStop w:val="21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01CB"/>
    <w:rsid w:val="000026A1"/>
    <w:rsid w:val="00007ED7"/>
    <w:rsid w:val="00020038"/>
    <w:rsid w:val="0002491B"/>
    <w:rsid w:val="00031CFF"/>
    <w:rsid w:val="0003443F"/>
    <w:rsid w:val="000379FC"/>
    <w:rsid w:val="00040558"/>
    <w:rsid w:val="000428F9"/>
    <w:rsid w:val="0004295E"/>
    <w:rsid w:val="0004545E"/>
    <w:rsid w:val="0006500C"/>
    <w:rsid w:val="0007476E"/>
    <w:rsid w:val="0007624D"/>
    <w:rsid w:val="000C0829"/>
    <w:rsid w:val="000D1750"/>
    <w:rsid w:val="000F2771"/>
    <w:rsid w:val="000F2E4F"/>
    <w:rsid w:val="00110C8F"/>
    <w:rsid w:val="001143AA"/>
    <w:rsid w:val="00114C2A"/>
    <w:rsid w:val="00135F8F"/>
    <w:rsid w:val="0015514D"/>
    <w:rsid w:val="001872C0"/>
    <w:rsid w:val="00187504"/>
    <w:rsid w:val="00191270"/>
    <w:rsid w:val="00196E0B"/>
    <w:rsid w:val="001A0F90"/>
    <w:rsid w:val="001B70CB"/>
    <w:rsid w:val="001D0E31"/>
    <w:rsid w:val="001D2691"/>
    <w:rsid w:val="001E1373"/>
    <w:rsid w:val="001E1532"/>
    <w:rsid w:val="001F4307"/>
    <w:rsid w:val="002014C7"/>
    <w:rsid w:val="00220DBF"/>
    <w:rsid w:val="00261EC4"/>
    <w:rsid w:val="00265C5F"/>
    <w:rsid w:val="002A4EE0"/>
    <w:rsid w:val="002B4061"/>
    <w:rsid w:val="002B5A3E"/>
    <w:rsid w:val="002F0B26"/>
    <w:rsid w:val="00315C77"/>
    <w:rsid w:val="00325E75"/>
    <w:rsid w:val="00334840"/>
    <w:rsid w:val="00334CAC"/>
    <w:rsid w:val="003351A8"/>
    <w:rsid w:val="00347A35"/>
    <w:rsid w:val="00354292"/>
    <w:rsid w:val="003625D7"/>
    <w:rsid w:val="0037688D"/>
    <w:rsid w:val="00393C6F"/>
    <w:rsid w:val="00393D7B"/>
    <w:rsid w:val="003A1325"/>
    <w:rsid w:val="003B26EC"/>
    <w:rsid w:val="003D709A"/>
    <w:rsid w:val="003E039C"/>
    <w:rsid w:val="003E6626"/>
    <w:rsid w:val="004028B4"/>
    <w:rsid w:val="00403F2E"/>
    <w:rsid w:val="00483A1C"/>
    <w:rsid w:val="00493B6E"/>
    <w:rsid w:val="00497A1E"/>
    <w:rsid w:val="004A6239"/>
    <w:rsid w:val="004E3230"/>
    <w:rsid w:val="004E4E3A"/>
    <w:rsid w:val="004E7CDC"/>
    <w:rsid w:val="00514598"/>
    <w:rsid w:val="00525F5F"/>
    <w:rsid w:val="00530F7B"/>
    <w:rsid w:val="00562FE3"/>
    <w:rsid w:val="00563D05"/>
    <w:rsid w:val="005A49DE"/>
    <w:rsid w:val="005A6C35"/>
    <w:rsid w:val="005B7681"/>
    <w:rsid w:val="005C1367"/>
    <w:rsid w:val="005C4ABE"/>
    <w:rsid w:val="005C6AF2"/>
    <w:rsid w:val="005D03D8"/>
    <w:rsid w:val="005E16E4"/>
    <w:rsid w:val="005E6653"/>
    <w:rsid w:val="006106A4"/>
    <w:rsid w:val="00610FB5"/>
    <w:rsid w:val="00614A21"/>
    <w:rsid w:val="00617171"/>
    <w:rsid w:val="00621B20"/>
    <w:rsid w:val="00623F18"/>
    <w:rsid w:val="006312B9"/>
    <w:rsid w:val="006406D1"/>
    <w:rsid w:val="006418E9"/>
    <w:rsid w:val="0064344C"/>
    <w:rsid w:val="00645D06"/>
    <w:rsid w:val="006A388C"/>
    <w:rsid w:val="006C42D3"/>
    <w:rsid w:val="006C4EA8"/>
    <w:rsid w:val="006D59FC"/>
    <w:rsid w:val="006E391B"/>
    <w:rsid w:val="006F159F"/>
    <w:rsid w:val="006F2274"/>
    <w:rsid w:val="006F3542"/>
    <w:rsid w:val="007100AD"/>
    <w:rsid w:val="007336DB"/>
    <w:rsid w:val="007442BC"/>
    <w:rsid w:val="00764D65"/>
    <w:rsid w:val="00771AEA"/>
    <w:rsid w:val="0078200A"/>
    <w:rsid w:val="00785FBB"/>
    <w:rsid w:val="00790F6A"/>
    <w:rsid w:val="00793468"/>
    <w:rsid w:val="00797683"/>
    <w:rsid w:val="007A2D8E"/>
    <w:rsid w:val="007C3C81"/>
    <w:rsid w:val="007D601F"/>
    <w:rsid w:val="007E1EC9"/>
    <w:rsid w:val="007F2B6C"/>
    <w:rsid w:val="007F4CF8"/>
    <w:rsid w:val="008034A9"/>
    <w:rsid w:val="008036D8"/>
    <w:rsid w:val="00812D53"/>
    <w:rsid w:val="0083046F"/>
    <w:rsid w:val="008569F1"/>
    <w:rsid w:val="00863AB2"/>
    <w:rsid w:val="00867076"/>
    <w:rsid w:val="0087190A"/>
    <w:rsid w:val="008C4D87"/>
    <w:rsid w:val="008D6B4E"/>
    <w:rsid w:val="008E4D0C"/>
    <w:rsid w:val="009057C7"/>
    <w:rsid w:val="00914664"/>
    <w:rsid w:val="00915F86"/>
    <w:rsid w:val="00916F6F"/>
    <w:rsid w:val="00921261"/>
    <w:rsid w:val="00936CAD"/>
    <w:rsid w:val="00960DB2"/>
    <w:rsid w:val="009659C8"/>
    <w:rsid w:val="00973C22"/>
    <w:rsid w:val="00982C3A"/>
    <w:rsid w:val="0099206D"/>
    <w:rsid w:val="009A7665"/>
    <w:rsid w:val="009F34F5"/>
    <w:rsid w:val="009F3CC7"/>
    <w:rsid w:val="00A15B87"/>
    <w:rsid w:val="00A16075"/>
    <w:rsid w:val="00A17D35"/>
    <w:rsid w:val="00A21076"/>
    <w:rsid w:val="00A24D7D"/>
    <w:rsid w:val="00A37979"/>
    <w:rsid w:val="00A42C77"/>
    <w:rsid w:val="00A55A67"/>
    <w:rsid w:val="00A61CEC"/>
    <w:rsid w:val="00A652CA"/>
    <w:rsid w:val="00A673B2"/>
    <w:rsid w:val="00A76428"/>
    <w:rsid w:val="00A82244"/>
    <w:rsid w:val="00AA0370"/>
    <w:rsid w:val="00AB2D52"/>
    <w:rsid w:val="00AC4D49"/>
    <w:rsid w:val="00AC5F92"/>
    <w:rsid w:val="00AD10EF"/>
    <w:rsid w:val="00AD1F24"/>
    <w:rsid w:val="00AD670B"/>
    <w:rsid w:val="00B126E2"/>
    <w:rsid w:val="00B17223"/>
    <w:rsid w:val="00B2204B"/>
    <w:rsid w:val="00B322D7"/>
    <w:rsid w:val="00B41DCD"/>
    <w:rsid w:val="00B52BCD"/>
    <w:rsid w:val="00B636DF"/>
    <w:rsid w:val="00B71379"/>
    <w:rsid w:val="00B754D3"/>
    <w:rsid w:val="00B93590"/>
    <w:rsid w:val="00B96886"/>
    <w:rsid w:val="00BB4DAC"/>
    <w:rsid w:val="00BB61C6"/>
    <w:rsid w:val="00BC091C"/>
    <w:rsid w:val="00BC17AD"/>
    <w:rsid w:val="00BC2C41"/>
    <w:rsid w:val="00BD52E7"/>
    <w:rsid w:val="00BF338E"/>
    <w:rsid w:val="00BF6FB3"/>
    <w:rsid w:val="00C12319"/>
    <w:rsid w:val="00C1754B"/>
    <w:rsid w:val="00C4164F"/>
    <w:rsid w:val="00C436B4"/>
    <w:rsid w:val="00C55012"/>
    <w:rsid w:val="00C60BEE"/>
    <w:rsid w:val="00C6177E"/>
    <w:rsid w:val="00C675BD"/>
    <w:rsid w:val="00C75885"/>
    <w:rsid w:val="00C8588A"/>
    <w:rsid w:val="00CA504F"/>
    <w:rsid w:val="00CA52D0"/>
    <w:rsid w:val="00CB2926"/>
    <w:rsid w:val="00CB4BAC"/>
    <w:rsid w:val="00CC7ABB"/>
    <w:rsid w:val="00CD3075"/>
    <w:rsid w:val="00CD5D36"/>
    <w:rsid w:val="00D01A4F"/>
    <w:rsid w:val="00D1346A"/>
    <w:rsid w:val="00D23EAF"/>
    <w:rsid w:val="00D55363"/>
    <w:rsid w:val="00D56FAC"/>
    <w:rsid w:val="00D6378B"/>
    <w:rsid w:val="00D64A39"/>
    <w:rsid w:val="00D91A75"/>
    <w:rsid w:val="00DA35D2"/>
    <w:rsid w:val="00DB41B6"/>
    <w:rsid w:val="00DC1709"/>
    <w:rsid w:val="00DC6DB5"/>
    <w:rsid w:val="00DC76F7"/>
    <w:rsid w:val="00DC783B"/>
    <w:rsid w:val="00DD6531"/>
    <w:rsid w:val="00DF27E8"/>
    <w:rsid w:val="00E001CB"/>
    <w:rsid w:val="00E00AC4"/>
    <w:rsid w:val="00E04064"/>
    <w:rsid w:val="00E1245C"/>
    <w:rsid w:val="00E1748F"/>
    <w:rsid w:val="00E40266"/>
    <w:rsid w:val="00E45301"/>
    <w:rsid w:val="00E503EA"/>
    <w:rsid w:val="00E50886"/>
    <w:rsid w:val="00E56167"/>
    <w:rsid w:val="00E641A2"/>
    <w:rsid w:val="00E86C01"/>
    <w:rsid w:val="00E90DEA"/>
    <w:rsid w:val="00EB2D10"/>
    <w:rsid w:val="00EC0DBA"/>
    <w:rsid w:val="00EC55CB"/>
    <w:rsid w:val="00EE756D"/>
    <w:rsid w:val="00F202EF"/>
    <w:rsid w:val="00F47C24"/>
    <w:rsid w:val="00F505CF"/>
    <w:rsid w:val="00F801E4"/>
    <w:rsid w:val="00F91244"/>
    <w:rsid w:val="00F9491C"/>
    <w:rsid w:val="00FA054E"/>
    <w:rsid w:val="00FA0FCA"/>
    <w:rsid w:val="00FA40DE"/>
    <w:rsid w:val="00FE482C"/>
    <w:rsid w:val="00FE5FC0"/>
    <w:rsid w:val="00FF2534"/>
    <w:rsid w:val="00FF7BE4"/>
    <w:rsid w:val="164F5778"/>
    <w:rsid w:val="2978642F"/>
    <w:rsid w:val="3E2E0A47"/>
    <w:rsid w:val="452655A6"/>
    <w:rsid w:val="70A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C6860"/>
  <w15:docId w15:val="{E8715891-3E6D-4104-82CF-65BA2B3B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</w:style>
  <w:style w:type="paragraph" w:customStyle="1" w:styleId="Dev2">
    <w:name w:val="Dev2"/>
    <w:basedOn w:val="a"/>
    <w:link w:val="Dev2Char"/>
    <w:qFormat/>
    <w:pPr>
      <w:numPr>
        <w:numId w:val="1"/>
      </w:numPr>
      <w:spacing w:after="60" w:line="360" w:lineRule="auto"/>
    </w:pPr>
    <w:rPr>
      <w:rFonts w:ascii="Times New Roman" w:eastAsia="宋体" w:hAnsi="Times New Roman" w:cs="Times New Roman"/>
      <w:sz w:val="24"/>
      <w:szCs w:val="21"/>
      <w:lang w:val="zh-CN"/>
    </w:rPr>
  </w:style>
  <w:style w:type="character" w:customStyle="1" w:styleId="Dev2Char">
    <w:name w:val="Dev2 Char"/>
    <w:link w:val="Dev2"/>
    <w:qFormat/>
    <w:rPr>
      <w:rFonts w:ascii="Times New Roman" w:eastAsia="宋体" w:hAnsi="Times New Roman" w:cs="Times New Roman"/>
      <w:sz w:val="24"/>
      <w:szCs w:val="21"/>
      <w:lang w:val="zh-CN" w:eastAsia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qFormat/>
    <w:rPr>
      <w:rFonts w:ascii="Times New Roman" w:eastAsia="宋体" w:hAnsi="Times New Roman" w:cs="Times New Roman"/>
      <w:szCs w:val="20"/>
    </w:rPr>
  </w:style>
  <w:style w:type="paragraph" w:customStyle="1" w:styleId="ListParagraph1">
    <w:name w:val="List Paragraph1"/>
    <w:basedOn w:val="a"/>
    <w:uiPriority w:val="99"/>
    <w:qFormat/>
    <w:pPr>
      <w:ind w:firstLineChars="200" w:firstLine="200"/>
    </w:pPr>
    <w:rPr>
      <w:rFonts w:ascii="Calibri" w:eastAsia="宋体" w:hAnsi="Calibri" w:cs="Arial"/>
    </w:rPr>
  </w:style>
  <w:style w:type="paragraph" w:customStyle="1" w:styleId="11">
    <w:name w:val="列出段落11"/>
    <w:basedOn w:val="a"/>
    <w:qFormat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586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ZPEDU</dc:creator>
  <cp:lastModifiedBy> </cp:lastModifiedBy>
  <cp:revision>10</cp:revision>
  <dcterms:created xsi:type="dcterms:W3CDTF">2018-10-23T08:40:00Z</dcterms:created>
  <dcterms:modified xsi:type="dcterms:W3CDTF">2019-04-25T03:27:00Z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