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47C" w:rsidRDefault="00161C13">
      <w:pPr>
        <w:jc w:val="center"/>
        <w:rPr>
          <w:rFonts w:ascii="微软雅黑" w:eastAsia="微软雅黑" w:hAnsi="微软雅黑" w:cs="Times New Roman"/>
          <w:b/>
          <w:color w:val="7A5FA7"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color w:val="7A5FA7"/>
          <w:sz w:val="36"/>
          <w:szCs w:val="36"/>
        </w:rPr>
        <w:t>中国人民大学商学院</w:t>
      </w:r>
    </w:p>
    <w:p w:rsidR="00BB447C" w:rsidRPr="00975339" w:rsidRDefault="00161C13" w:rsidP="00975339">
      <w:pPr>
        <w:jc w:val="center"/>
        <w:rPr>
          <w:rFonts w:ascii="微软雅黑" w:eastAsia="微软雅黑" w:hAnsi="微软雅黑" w:cs="Times New Roman" w:hint="eastAsia"/>
          <w:b/>
          <w:color w:val="7A5FA7"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color w:val="7A5FA7"/>
          <w:sz w:val="36"/>
          <w:szCs w:val="36"/>
        </w:rPr>
        <w:t>上市公司</w:t>
      </w:r>
      <w:proofErr w:type="gramStart"/>
      <w:r>
        <w:rPr>
          <w:rFonts w:ascii="微软雅黑" w:eastAsia="微软雅黑" w:hAnsi="微软雅黑" w:cs="Times New Roman" w:hint="eastAsia"/>
          <w:b/>
          <w:color w:val="7A5FA7"/>
          <w:sz w:val="36"/>
          <w:szCs w:val="36"/>
        </w:rPr>
        <w:t>董秘高级</w:t>
      </w:r>
      <w:proofErr w:type="gramEnd"/>
      <w:r>
        <w:rPr>
          <w:rFonts w:ascii="微软雅黑" w:eastAsia="微软雅黑" w:hAnsi="微软雅黑" w:cs="Times New Roman" w:hint="eastAsia"/>
          <w:b/>
          <w:color w:val="7A5FA7"/>
          <w:sz w:val="36"/>
          <w:szCs w:val="36"/>
        </w:rPr>
        <w:t>管理课程</w:t>
      </w:r>
      <w:bookmarkStart w:id="0" w:name="_GoBack"/>
      <w:bookmarkEnd w:id="0"/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课程总</w:t>
      </w:r>
      <w:proofErr w:type="gramStart"/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览</w:t>
      </w:r>
      <w:proofErr w:type="gramEnd"/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 xml:space="preserve"> </w:t>
      </w:r>
    </w:p>
    <w:p w:rsidR="00BB447C" w:rsidRDefault="00161C13">
      <w:pPr>
        <w:spacing w:line="460" w:lineRule="exact"/>
        <w:ind w:firstLineChars="250" w:firstLine="525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全球资本市场的投融资方式创新不断，整个中国进入了资本竞争和资源整合的时代。在企业与资本市场实现顺利对接中，无论是上市，还是资本运营，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董秘都是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不可或缺的核心人物。而目前优秀的职业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董秘非常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缺乏，优秀的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董秘已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经成为全面稀缺性人才，严重供不应求，现已成为困扰公司在资本市场发展的重要问题。对于上市企业来讲，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董秘是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空降？外部聘请？要么“水土不服”，要么成本太高。企业也越来越意识到与其聘请价格不菲的董秘，不如自己培养专业可靠的资本运营大管家！</w:t>
      </w:r>
    </w:p>
    <w:p w:rsidR="00BB447C" w:rsidRDefault="00161C13">
      <w:pPr>
        <w:spacing w:line="460" w:lineRule="exact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 xml:space="preserve">    </w:t>
      </w:r>
      <w:r>
        <w:rPr>
          <w:rFonts w:ascii="微软雅黑" w:eastAsia="微软雅黑" w:hAnsi="微软雅黑" w:cs="Times New Roman" w:hint="eastAsia"/>
          <w:szCs w:val="21"/>
        </w:rPr>
        <w:t>优秀的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董秘应该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具备扎实的专业知识、超强的沟通协调能力、传播能力和人际关</w:t>
      </w:r>
      <w:r>
        <w:rPr>
          <w:rFonts w:ascii="微软雅黑" w:eastAsia="微软雅黑" w:hAnsi="微软雅黑" w:cs="Times New Roman" w:hint="eastAsia"/>
          <w:szCs w:val="21"/>
        </w:rPr>
        <w:t>系能力。懂得规范运作和资本市场运作。真正杰出的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董秘一定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是跨领域的资源配置者、是企业内外部战略家、资源整合者。他更像一位优秀的大投行家，在实业与资本市场之间穿越，发挥其巨大的影响力。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lang w:val="zh-CN"/>
        </w:rPr>
        <w:t>一位出色的上市公司董秘，应该具备跨学科的知识和整合能力。</w:t>
      </w:r>
      <w:r>
        <w:rPr>
          <w:rFonts w:ascii="微软雅黑" w:eastAsia="微软雅黑" w:hAnsi="微软雅黑" w:cs="Times New Roman" w:hint="eastAsia"/>
          <w:szCs w:val="21"/>
        </w:rPr>
        <w:t>中国人民大学商学院凭借中国人民大学在金融、财务、法律、管理、新闻等学科优势，整合强大师资阵容，开设上市公司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董秘高级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管理课程，旨在帮助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们建立全面系统的专业知识架构和战略性思维，通过友好咨询、反思学习和管理整合等学习方法帮助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董秘解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决实际工作中所面临的问题，从而培养一批杰出的</w:t>
      </w:r>
      <w:r>
        <w:rPr>
          <w:rFonts w:ascii="微软雅黑" w:eastAsia="微软雅黑" w:hAnsi="微软雅黑" w:cs="Times New Roman" w:hint="eastAsia"/>
          <w:szCs w:val="21"/>
        </w:rPr>
        <w:t>上市公司董秘。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课程对象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上市公司</w:t>
      </w:r>
      <w:r>
        <w:rPr>
          <w:rFonts w:ascii="微软雅黑" w:eastAsia="微软雅黑" w:hAnsi="微软雅黑" w:cs="Times New Roman" w:hint="eastAsia"/>
          <w:szCs w:val="21"/>
        </w:rPr>
        <w:t>董事会秘书、财务总监及其他董事会、监事会成员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拟上市公司、拟挂牌新三板公司总经理、董事会秘书、总会计师、法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务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经理、首席财务官等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投资机构、会计师事务所、</w:t>
      </w:r>
      <w:r>
        <w:rPr>
          <w:rFonts w:ascii="微软雅黑" w:eastAsia="微软雅黑" w:hAnsi="微软雅黑" w:hint="eastAsia"/>
          <w:szCs w:val="21"/>
        </w:rPr>
        <w:t>金融、证券等行业高级管理人员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 xml:space="preserve">IPO </w:t>
      </w:r>
      <w:r>
        <w:rPr>
          <w:rFonts w:ascii="微软雅黑" w:eastAsia="微软雅黑" w:hAnsi="微软雅黑" w:cs="Times New Roman" w:hint="eastAsia"/>
          <w:szCs w:val="21"/>
        </w:rPr>
        <w:t>项目运作经理、财务经理、有志于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成为董秘的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HRD</w:t>
      </w:r>
      <w:r>
        <w:rPr>
          <w:rFonts w:ascii="微软雅黑" w:eastAsia="微软雅黑" w:hAnsi="微软雅黑" w:cs="Times New Roman" w:hint="eastAsia"/>
          <w:szCs w:val="21"/>
        </w:rPr>
        <w:t>、财务总监</w:t>
      </w:r>
    </w:p>
    <w:p w:rsidR="00BB447C" w:rsidRDefault="00161C13">
      <w:pPr>
        <w:spacing w:line="480" w:lineRule="exact"/>
        <w:ind w:firstLineChars="150" w:firstLine="361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*</w:t>
      </w:r>
      <w:r>
        <w:rPr>
          <w:rFonts w:ascii="宋体" w:eastAsia="宋体" w:hAnsi="宋体" w:hint="eastAsia"/>
          <w:b/>
          <w:sz w:val="24"/>
          <w:szCs w:val="24"/>
        </w:rPr>
        <w:t>本项目不招收党政机关、国有企业、事业单位领导干部。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课程收益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b/>
          <w:bCs/>
          <w:color w:val="948A54" w:themeColor="background2" w:themeShade="80"/>
          <w:szCs w:val="21"/>
        </w:rPr>
        <w:t>强大师资阵容：</w:t>
      </w:r>
      <w:r>
        <w:rPr>
          <w:rFonts w:ascii="微软雅黑" w:eastAsia="微软雅黑" w:hAnsi="微软雅黑" w:cs="Times New Roman" w:hint="eastAsia"/>
          <w:szCs w:val="21"/>
        </w:rPr>
        <w:t>整合人大金融、财务会计、新闻媒体、法律等高校强势学科核心师资，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业界金牌董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秘，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帮助董秘构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筑知识体系，</w:t>
      </w:r>
      <w:r>
        <w:rPr>
          <w:rFonts w:ascii="微软雅黑" w:eastAsia="微软雅黑" w:hAnsi="微软雅黑" w:hint="eastAsia"/>
          <w:bCs/>
          <w:color w:val="000000"/>
        </w:rPr>
        <w:t xml:space="preserve"> </w:t>
      </w:r>
      <w:r>
        <w:rPr>
          <w:rFonts w:ascii="微软雅黑" w:eastAsia="微软雅黑" w:hAnsi="微软雅黑" w:hint="eastAsia"/>
          <w:bCs/>
          <w:color w:val="000000"/>
        </w:rPr>
        <w:t>紧跟资本趋势与政策信号，观点创新，落地与实操性强。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b/>
          <w:bCs/>
          <w:color w:val="948A54" w:themeColor="background2" w:themeShade="80"/>
          <w:szCs w:val="21"/>
        </w:rPr>
        <w:lastRenderedPageBreak/>
        <w:t>先进教学模式：</w:t>
      </w:r>
      <w:r>
        <w:rPr>
          <w:rFonts w:ascii="微软雅黑" w:eastAsia="微软雅黑" w:hAnsi="微软雅黑" w:cs="Times New Roman" w:hint="eastAsia"/>
          <w:szCs w:val="21"/>
        </w:rPr>
        <w:t>通过友好咨询、反思和管理整合教学创新模式，解决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董秘所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面临的现实问题；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b/>
          <w:bCs/>
          <w:color w:val="948A54" w:themeColor="background2" w:themeShade="80"/>
          <w:szCs w:val="21"/>
        </w:rPr>
        <w:t>高质量交流平台：</w:t>
      </w:r>
      <w:r>
        <w:rPr>
          <w:rFonts w:ascii="微软雅黑" w:eastAsia="微软雅黑" w:hAnsi="微软雅黑" w:cs="Times New Roman" w:hint="eastAsia"/>
          <w:szCs w:val="21"/>
        </w:rPr>
        <w:t>提供与人大金融圈、新闻媒体圈、法律界、财税界等校友互动交流学习平台；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hint="eastAsia"/>
          <w:b/>
          <w:bCs/>
          <w:color w:val="948A54" w:themeColor="background2" w:themeShade="80"/>
          <w:szCs w:val="21"/>
        </w:rPr>
        <w:t>多方位学习机会：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董秘俱乐部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将为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董秘提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供学习交流、资格考试经验分享、企业参访、挂牌新三板、创业板和主板等资本市场运作实践经验交流的平台。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课程体系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课程设计围绕资本市场的最新发展趋势以及上市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公</w:t>
      </w:r>
      <w:r>
        <w:rPr>
          <w:rFonts w:ascii="微软雅黑" w:eastAsia="微软雅黑" w:hAnsi="微软雅黑" w:cs="Times New Roman" w:hint="eastAsia"/>
          <w:szCs w:val="21"/>
        </w:rPr>
        <w:t>司董秘角色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定位要求，将知识学习</w:t>
      </w:r>
      <w:r>
        <w:rPr>
          <w:rFonts w:ascii="微软雅黑" w:eastAsia="微软雅黑" w:hAnsi="微软雅黑" w:cs="Times New Roman" w:hint="eastAsia"/>
          <w:szCs w:val="21"/>
        </w:rPr>
        <w:t>+</w:t>
      </w:r>
      <w:r>
        <w:rPr>
          <w:rFonts w:ascii="微软雅黑" w:eastAsia="微软雅黑" w:hAnsi="微软雅黑" w:cs="Times New Roman" w:hint="eastAsia"/>
          <w:szCs w:val="21"/>
        </w:rPr>
        <w:t>案例分析</w:t>
      </w:r>
      <w:r>
        <w:rPr>
          <w:rFonts w:ascii="微软雅黑" w:eastAsia="微软雅黑" w:hAnsi="微软雅黑" w:cs="Times New Roman" w:hint="eastAsia"/>
          <w:szCs w:val="21"/>
        </w:rPr>
        <w:t>+</w:t>
      </w:r>
      <w:r>
        <w:rPr>
          <w:rFonts w:ascii="微软雅黑" w:eastAsia="微软雅黑" w:hAnsi="微软雅黑" w:cs="Times New Roman" w:hint="eastAsia"/>
          <w:szCs w:val="21"/>
        </w:rPr>
        <w:t>前沿专题研讨的教学模式贯穿课程始终，并辅以沙盘模拟、管理反思学习等多种学习方式。透过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董秘岗位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所需要的不同议题进行全面训练，帮助学员建立</w:t>
      </w:r>
      <w:proofErr w:type="gramStart"/>
      <w:r>
        <w:rPr>
          <w:rFonts w:ascii="微软雅黑" w:eastAsia="微软雅黑" w:hAnsi="微软雅黑" w:cs="Times New Roman" w:hint="eastAsia"/>
          <w:szCs w:val="21"/>
        </w:rPr>
        <w:t>董秘岗</w:t>
      </w:r>
      <w:proofErr w:type="gramEnd"/>
      <w:r>
        <w:rPr>
          <w:rFonts w:ascii="微软雅黑" w:eastAsia="微软雅黑" w:hAnsi="微软雅黑" w:cs="Times New Roman" w:hint="eastAsia"/>
          <w:szCs w:val="21"/>
        </w:rPr>
        <w:t>位知识体系和架构，并将理念转化为可应用的方法技巧，助力企业上市过程中的规范化发展。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/>
          <w:b/>
          <w:noProof/>
          <w:color w:val="7A5FA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1677670</wp:posOffset>
                </wp:positionV>
                <wp:extent cx="250190" cy="289560"/>
                <wp:effectExtent l="0" t="0" r="0" b="0"/>
                <wp:wrapNone/>
                <wp:docPr id="40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447C" w:rsidRDefault="00161C1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eastAsiaTheme="minorEastAsia" w:hAnsi="Agency FB" w:cstheme="minorBidi"/>
                                <w:b/>
                                <w:bCs/>
                                <w:color w:val="F6F8ED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153" o:spid="_x0000_s1026" o:spt="202" type="#_x0000_t202" style="position:absolute;left:0pt;margin-left:242.25pt;margin-top:132.1pt;height:22.8pt;width:19.7pt;mso-wrap-style:none;z-index:251667456;mso-width-relative:page;mso-height-relative:page;" filled="f" stroked="f" coordsize="21600,21600" o:gfxdata="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fhYHDYAAAACwEAAA8AAAAAAAAAAQAgAAAAIgAAAGRycy9kb3ducmV2LnhtbFBLAQIUABQAAAAI&#10;AIdO4kBeb8ANtAEAAFg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</w:pPr>
                      <w:r>
                        <w:rPr>
                          <w:rFonts w:ascii="Agency FB" w:hAnsi="Agency FB" w:eastAsiaTheme="minorEastAsia" w:cstheme="minorBidi"/>
                          <w:b/>
                          <w:bCs/>
                          <w:color w:val="F6F8ED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Times New Roman"/>
          <w:b/>
          <w:noProof/>
          <w:color w:val="7A5FA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2487295</wp:posOffset>
                </wp:positionV>
                <wp:extent cx="253365" cy="289560"/>
                <wp:effectExtent l="0" t="0" r="0" b="0"/>
                <wp:wrapNone/>
                <wp:docPr id="41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447C" w:rsidRDefault="00161C1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eastAsiaTheme="minorEastAsia" w:hAnsi="Agency FB" w:cstheme="minorBidi"/>
                                <w:b/>
                                <w:bCs/>
                                <w:color w:val="F6F8ED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154" o:spid="_x0000_s1026" o:spt="202" type="#_x0000_t202" style="position:absolute;left:0pt;margin-left:243.75pt;margin-top:195.85pt;height:22.8pt;width:19.95pt;mso-wrap-style:none;z-index:251668480;mso-width-relative:page;mso-height-relative:page;" filled="f" stroked="f" coordsize="21600,21600" o:gfxdata="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ujSofXAAAACwEAAA8AAAAAAAAAAQAgAAAAIgAAAGRycy9kb3ducmV2LnhtbFBLAQIUABQAAAAI&#10;AIdO4kBECCgktQEAAFg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</w:pPr>
                      <w:r>
                        <w:rPr>
                          <w:rFonts w:ascii="Agency FB" w:hAnsi="Agency FB" w:eastAsiaTheme="minorEastAsia" w:cstheme="minorBidi"/>
                          <w:b/>
                          <w:bCs/>
                          <w:color w:val="F6F8ED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Times New Roman"/>
          <w:b/>
          <w:noProof/>
          <w:color w:val="7A5FA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1680845</wp:posOffset>
                </wp:positionV>
                <wp:extent cx="253365" cy="289560"/>
                <wp:effectExtent l="0" t="0" r="0" b="0"/>
                <wp:wrapNone/>
                <wp:docPr id="44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447C" w:rsidRDefault="00161C13">
                            <w:pPr>
                              <w:pStyle w:val="a9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gency FB" w:eastAsiaTheme="minorEastAsia" w:hAnsi="Agency FB" w:cstheme="minorBidi"/>
                                <w:b/>
                                <w:bCs/>
                                <w:color w:val="F6F8ED"/>
                                <w:kern w:val="24"/>
                              </w:rPr>
                              <w:t>6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Box 158" o:spid="_x0000_s1026" o:spt="202" type="#_x0000_t202" style="position:absolute;left:0pt;margin-left:129.1pt;margin-top:132.35pt;height:22.8pt;width:19.95pt;mso-wrap-style:none;z-index:251669504;mso-width-relative:page;mso-height-relative:page;" filled="f" stroked="f" coordsize="21600,21600" o:gfxdata="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L20FO1wAAAAsBAAAPAAAAAAAAAAEAIAAAACIAAABkcnMvZG93bnJldi54bWxQSwECFAAUAAAA&#10;CACHTuJA7GT5D7YBAABY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</w:pPr>
                      <w:r>
                        <w:rPr>
                          <w:rFonts w:ascii="Agency FB" w:hAnsi="Agency FB" w:eastAsiaTheme="minorEastAsia" w:cstheme="minorBidi"/>
                          <w:b/>
                          <w:bCs/>
                          <w:color w:val="F6F8ED"/>
                          <w:kern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课程设置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本课程共</w:t>
      </w:r>
      <w:r>
        <w:rPr>
          <w:rFonts w:ascii="微软雅黑" w:eastAsia="微软雅黑" w:hAnsi="微软雅黑" w:cs="Times New Roman"/>
          <w:szCs w:val="21"/>
        </w:rPr>
        <w:t>8</w:t>
      </w:r>
      <w:r>
        <w:rPr>
          <w:rFonts w:ascii="微软雅黑" w:eastAsia="微软雅黑" w:hAnsi="微软雅黑" w:cs="Times New Roman" w:hint="eastAsia"/>
          <w:szCs w:val="21"/>
        </w:rPr>
        <w:t>个必修模块，共</w:t>
      </w:r>
      <w:r>
        <w:rPr>
          <w:rFonts w:ascii="微软雅黑" w:eastAsia="微软雅黑" w:hAnsi="微软雅黑" w:cs="Times New Roman" w:hint="eastAsia"/>
          <w:szCs w:val="21"/>
        </w:rPr>
        <w:t>16</w:t>
      </w:r>
      <w:r>
        <w:rPr>
          <w:rFonts w:ascii="微软雅黑" w:eastAsia="微软雅黑" w:hAnsi="微软雅黑" w:cs="Times New Roman" w:hint="eastAsia"/>
          <w:szCs w:val="21"/>
        </w:rPr>
        <w:t>天，每个月上一次课，一次</w:t>
      </w:r>
      <w:r>
        <w:rPr>
          <w:rFonts w:ascii="微软雅黑" w:eastAsia="微软雅黑" w:hAnsi="微软雅黑" w:cs="Times New Roman" w:hint="eastAsia"/>
          <w:szCs w:val="21"/>
        </w:rPr>
        <w:t>2</w:t>
      </w:r>
      <w:r>
        <w:rPr>
          <w:rFonts w:ascii="微软雅黑" w:eastAsia="微软雅黑" w:hAnsi="微软雅黑" w:cs="Times New Roman" w:hint="eastAsia"/>
          <w:szCs w:val="21"/>
        </w:rPr>
        <w:t>天，学制一年。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</w:t>
      </w:r>
      <w:proofErr w:type="gramStart"/>
      <w:r>
        <w:rPr>
          <w:rFonts w:ascii="微软雅黑" w:eastAsia="微软雅黑" w:hAnsi="微软雅黑" w:hint="eastAsia"/>
          <w:b/>
          <w:szCs w:val="21"/>
        </w:rPr>
        <w:t>一</w:t>
      </w:r>
      <w:proofErr w:type="gramEnd"/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b/>
          <w:szCs w:val="21"/>
        </w:rPr>
        <w:t xml:space="preserve"> </w:t>
      </w:r>
      <w:proofErr w:type="gramStart"/>
      <w:r>
        <w:rPr>
          <w:rFonts w:ascii="微软雅黑" w:eastAsia="微软雅黑" w:hAnsi="微软雅黑" w:hint="eastAsia"/>
          <w:b/>
          <w:szCs w:val="21"/>
        </w:rPr>
        <w:t>董秘领</w:t>
      </w:r>
      <w:proofErr w:type="gramEnd"/>
      <w:r>
        <w:rPr>
          <w:rFonts w:ascii="微软雅黑" w:eastAsia="微软雅黑" w:hAnsi="微软雅黑" w:hint="eastAsia"/>
          <w:b/>
          <w:szCs w:val="21"/>
        </w:rPr>
        <w:t>导力</w:t>
      </w:r>
      <w:r>
        <w:rPr>
          <w:rFonts w:ascii="微软雅黑" w:eastAsia="微软雅黑" w:hAnsi="微软雅黑"/>
          <w:b/>
          <w:szCs w:val="21"/>
        </w:rPr>
        <w:t>与职业</w:t>
      </w:r>
      <w:proofErr w:type="gramStart"/>
      <w:r>
        <w:rPr>
          <w:rFonts w:ascii="微软雅黑" w:eastAsia="微软雅黑" w:hAnsi="微软雅黑" w:hint="eastAsia"/>
          <w:b/>
          <w:szCs w:val="21"/>
        </w:rPr>
        <w:t>修</w:t>
      </w:r>
      <w:proofErr w:type="gramEnd"/>
      <w:r>
        <w:rPr>
          <w:rFonts w:ascii="微软雅黑" w:eastAsia="微软雅黑" w:hAnsi="微软雅黑" w:hint="eastAsia"/>
          <w:b/>
          <w:szCs w:val="21"/>
        </w:rPr>
        <w:t>练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管理</w:t>
      </w:r>
      <w:r>
        <w:rPr>
          <w:rFonts w:ascii="微软雅黑" w:eastAsia="微软雅黑" w:hAnsi="微软雅黑"/>
          <w:szCs w:val="21"/>
        </w:rPr>
        <w:t>沟通与</w:t>
      </w:r>
      <w:r>
        <w:rPr>
          <w:rFonts w:ascii="微软雅黑" w:eastAsia="微软雅黑" w:hAnsi="微软雅黑" w:hint="eastAsia"/>
          <w:szCs w:val="21"/>
        </w:rPr>
        <w:t>领导力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压力管理</w:t>
      </w:r>
      <w:r>
        <w:rPr>
          <w:rFonts w:ascii="微软雅黑" w:eastAsia="微软雅黑" w:hAnsi="微软雅黑"/>
          <w:szCs w:val="21"/>
        </w:rPr>
        <w:t>与心理调适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董秘的</w:t>
      </w:r>
      <w:proofErr w:type="gramEnd"/>
      <w:r>
        <w:rPr>
          <w:rFonts w:ascii="微软雅黑" w:eastAsia="微软雅黑" w:hAnsi="微软雅黑"/>
          <w:szCs w:val="21"/>
        </w:rPr>
        <w:t>角色与</w:t>
      </w:r>
      <w:r>
        <w:rPr>
          <w:rFonts w:ascii="微软雅黑" w:eastAsia="微软雅黑" w:hAnsi="微软雅黑" w:hint="eastAsia"/>
          <w:szCs w:val="21"/>
        </w:rPr>
        <w:t>职业</w:t>
      </w:r>
      <w:r>
        <w:rPr>
          <w:rFonts w:ascii="微软雅黑" w:eastAsia="微软雅黑" w:hAnsi="微软雅黑"/>
          <w:szCs w:val="21"/>
        </w:rPr>
        <w:t>定位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模块二</w:t>
      </w:r>
      <w:r>
        <w:rPr>
          <w:rFonts w:ascii="微软雅黑" w:eastAsia="微软雅黑" w:hAnsi="微软雅黑" w:hint="eastAsia"/>
          <w:b/>
          <w:szCs w:val="21"/>
        </w:rPr>
        <w:t xml:space="preserve">  </w:t>
      </w:r>
      <w:proofErr w:type="gramStart"/>
      <w:r>
        <w:rPr>
          <w:rFonts w:ascii="微软雅黑" w:eastAsia="微软雅黑" w:hAnsi="微软雅黑" w:hint="eastAsia"/>
          <w:b/>
          <w:szCs w:val="21"/>
        </w:rPr>
        <w:t>信披与</w:t>
      </w:r>
      <w:proofErr w:type="gramEnd"/>
      <w:r>
        <w:rPr>
          <w:rFonts w:ascii="微软雅黑" w:eastAsia="微软雅黑" w:hAnsi="微软雅黑" w:hint="eastAsia"/>
          <w:b/>
          <w:szCs w:val="21"/>
        </w:rPr>
        <w:t>媒体</w:t>
      </w:r>
      <w:r>
        <w:rPr>
          <w:rFonts w:ascii="微软雅黑" w:eastAsia="微软雅黑" w:hAnsi="微软雅黑"/>
          <w:b/>
          <w:szCs w:val="21"/>
        </w:rPr>
        <w:t>公关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投资者关系与信息披露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上市公司重要</w:t>
      </w:r>
      <w:r>
        <w:rPr>
          <w:rFonts w:ascii="微软雅黑" w:eastAsia="微软雅黑" w:hAnsi="微软雅黑"/>
          <w:szCs w:val="21"/>
        </w:rPr>
        <w:t>信息</w:t>
      </w:r>
      <w:r>
        <w:rPr>
          <w:rFonts w:ascii="微软雅黑" w:eastAsia="微软雅黑" w:hAnsi="微软雅黑" w:hint="eastAsia"/>
          <w:szCs w:val="21"/>
        </w:rPr>
        <w:t>及</w:t>
      </w:r>
      <w:r>
        <w:rPr>
          <w:rFonts w:ascii="微软雅黑" w:eastAsia="微软雅黑" w:hAnsi="微软雅黑"/>
          <w:szCs w:val="21"/>
        </w:rPr>
        <w:t>交易事项的披露</w:t>
      </w:r>
      <w:r>
        <w:rPr>
          <w:rFonts w:ascii="微软雅黑" w:eastAsia="微软雅黑" w:hAnsi="微软雅黑" w:hint="eastAsia"/>
          <w:szCs w:val="21"/>
        </w:rPr>
        <w:t>；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近期信息</w:t>
      </w:r>
      <w:r>
        <w:rPr>
          <w:rFonts w:ascii="微软雅黑" w:eastAsia="微软雅黑" w:hAnsi="微软雅黑"/>
          <w:szCs w:val="21"/>
        </w:rPr>
        <w:t>披露违法违规处罚概况</w:t>
      </w:r>
      <w:r>
        <w:rPr>
          <w:rFonts w:ascii="微软雅黑" w:eastAsia="微软雅黑" w:hAnsi="微软雅黑" w:hint="eastAsia"/>
          <w:szCs w:val="21"/>
        </w:rPr>
        <w:t>；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企业公关传播的媒介与方式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危机公关的步骤与策略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自媒体与价值圈粉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模块三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资本市场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中国多层次资本市场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并购与重组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lastRenderedPageBreak/>
        <w:t>债券融资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上市攻略与筹划准备</w:t>
      </w:r>
      <w:r>
        <w:rPr>
          <w:rFonts w:ascii="微软雅黑" w:eastAsia="微软雅黑" w:hAnsi="微软雅黑" w:hint="eastAsia"/>
          <w:szCs w:val="21"/>
        </w:rPr>
        <w:t xml:space="preserve"> 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模块四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财务与</w:t>
      </w:r>
      <w:r>
        <w:rPr>
          <w:rFonts w:ascii="微软雅黑" w:eastAsia="微软雅黑" w:hAnsi="微软雅黑"/>
          <w:b/>
          <w:szCs w:val="21"/>
        </w:rPr>
        <w:t>税务</w:t>
      </w:r>
      <w:r>
        <w:rPr>
          <w:rFonts w:ascii="微软雅黑" w:eastAsia="微软雅黑" w:hAnsi="微软雅黑" w:hint="eastAsia"/>
          <w:b/>
          <w:szCs w:val="21"/>
        </w:rPr>
        <w:t>能力打造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财务报告的阅读与分析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投资者关注的主要财务问题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财务分析与</w:t>
      </w:r>
      <w:r>
        <w:rPr>
          <w:rFonts w:ascii="微软雅黑" w:eastAsia="微软雅黑" w:hAnsi="微软雅黑"/>
          <w:color w:val="000000" w:themeColor="text1"/>
          <w:szCs w:val="21"/>
        </w:rPr>
        <w:t>企业估值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IPO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中的税务问题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企业资金管理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模块五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法律法规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IPO</w:t>
      </w:r>
      <w:r>
        <w:rPr>
          <w:rFonts w:ascii="微软雅黑" w:eastAsia="微软雅黑" w:hAnsi="微软雅黑" w:hint="eastAsia"/>
          <w:szCs w:val="21"/>
        </w:rPr>
        <w:t>监管</w:t>
      </w:r>
      <w:r>
        <w:rPr>
          <w:rFonts w:ascii="微软雅黑" w:eastAsia="微软雅黑" w:hAnsi="微软雅黑"/>
          <w:szCs w:val="21"/>
        </w:rPr>
        <w:t>审核动态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典型案例</w:t>
      </w:r>
      <w:r>
        <w:rPr>
          <w:rFonts w:ascii="微软雅黑" w:eastAsia="微软雅黑" w:hAnsi="微软雅黑"/>
          <w:szCs w:val="21"/>
        </w:rPr>
        <w:t>分析及常见法律问题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法律风险防控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模块六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公司治理与三会运作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b/>
          <w:szCs w:val="21"/>
        </w:rPr>
        <w:t xml:space="preserve"> 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公司治理的分层体系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公司章程与股份改制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董秘如何</w:t>
      </w:r>
      <w:proofErr w:type="gramEnd"/>
      <w:r>
        <w:rPr>
          <w:rFonts w:ascii="微软雅黑" w:eastAsia="微软雅黑" w:hAnsi="微软雅黑" w:hint="eastAsia"/>
          <w:szCs w:val="21"/>
        </w:rPr>
        <w:t>在公司治理中发挥作用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“三会”运作及管理；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高效董事会的构建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具体股权激励工具介绍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实施股权激励计划的四个要素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股份来源、退出、持股载体、股份支付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拟上市公司激励方案设计要点</w:t>
      </w:r>
    </w:p>
    <w:p w:rsidR="00BB447C" w:rsidRDefault="00161C13">
      <w:pPr>
        <w:widowControl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br w:type="page"/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/>
          <w:szCs w:val="21"/>
        </w:rPr>
        <w:lastRenderedPageBreak/>
        <w:t>模块七</w:t>
      </w:r>
      <w:proofErr w:type="gramEnd"/>
      <w:r>
        <w:rPr>
          <w:rFonts w:ascii="微软雅黑" w:eastAsia="微软雅黑" w:hAnsi="微软雅黑" w:hint="eastAsia"/>
          <w:b/>
          <w:szCs w:val="21"/>
        </w:rPr>
        <w:t xml:space="preserve">  </w:t>
      </w:r>
      <w:r>
        <w:rPr>
          <w:rFonts w:ascii="微软雅黑" w:eastAsia="微软雅黑" w:hAnsi="微软雅黑" w:hint="eastAsia"/>
          <w:b/>
          <w:szCs w:val="21"/>
        </w:rPr>
        <w:t>股权投融</w:t>
      </w:r>
      <w:r>
        <w:rPr>
          <w:rFonts w:ascii="微软雅黑" w:eastAsia="微软雅黑" w:hAnsi="微软雅黑"/>
          <w:b/>
          <w:szCs w:val="21"/>
        </w:rPr>
        <w:t>资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从种子到</w:t>
      </w:r>
      <w:r>
        <w:rPr>
          <w:rFonts w:ascii="微软雅黑" w:eastAsia="微软雅黑" w:hAnsi="微软雅黑" w:cs="宋体" w:hint="eastAsia"/>
          <w:szCs w:val="21"/>
        </w:rPr>
        <w:t>PE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市值管理与再融资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--</w:t>
      </w:r>
      <w:r>
        <w:rPr>
          <w:rFonts w:ascii="微软雅黑" w:eastAsia="微软雅黑" w:hAnsi="微软雅黑" w:cs="宋体" w:hint="eastAsia"/>
          <w:szCs w:val="21"/>
        </w:rPr>
        <w:t>《公司</w:t>
      </w:r>
      <w:r>
        <w:rPr>
          <w:rFonts w:ascii="微软雅黑" w:eastAsia="微软雅黑" w:hAnsi="微软雅黑" w:cs="宋体"/>
          <w:szCs w:val="21"/>
        </w:rPr>
        <w:t>理财</w:t>
      </w:r>
      <w:r>
        <w:rPr>
          <w:rFonts w:ascii="微软雅黑" w:eastAsia="微软雅黑" w:hAnsi="微软雅黑" w:cs="宋体" w:hint="eastAsia"/>
          <w:szCs w:val="21"/>
        </w:rPr>
        <w:t>》</w:t>
      </w:r>
      <w:r>
        <w:rPr>
          <w:rFonts w:ascii="微软雅黑" w:eastAsia="微软雅黑" w:hAnsi="微软雅黑" w:cs="宋体" w:hint="eastAsia"/>
          <w:szCs w:val="21"/>
        </w:rPr>
        <w:t>-</w:t>
      </w:r>
      <w:r>
        <w:rPr>
          <w:rFonts w:ascii="微软雅黑" w:eastAsia="微软雅黑" w:hAnsi="微软雅黑" w:cs="宋体" w:hint="eastAsia"/>
          <w:szCs w:val="21"/>
        </w:rPr>
        <w:t>公司</w:t>
      </w:r>
      <w:r>
        <w:rPr>
          <w:rFonts w:ascii="微软雅黑" w:eastAsia="微软雅黑" w:hAnsi="微软雅黑" w:cs="宋体"/>
          <w:szCs w:val="21"/>
        </w:rPr>
        <w:t>价值的关键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--</w:t>
      </w:r>
      <w:r>
        <w:rPr>
          <w:rFonts w:ascii="微软雅黑" w:eastAsia="微软雅黑" w:hAnsi="微软雅黑" w:cs="宋体" w:hint="eastAsia"/>
          <w:szCs w:val="21"/>
        </w:rPr>
        <w:t>CFO-</w:t>
      </w:r>
      <w:r>
        <w:rPr>
          <w:rFonts w:ascii="微软雅黑" w:eastAsia="微软雅黑" w:hAnsi="微软雅黑" w:cs="宋体" w:hint="eastAsia"/>
          <w:szCs w:val="21"/>
        </w:rPr>
        <w:t>被</w:t>
      </w:r>
      <w:r>
        <w:rPr>
          <w:rFonts w:ascii="微软雅黑" w:eastAsia="微软雅黑" w:hAnsi="微软雅黑" w:cs="宋体"/>
          <w:szCs w:val="21"/>
        </w:rPr>
        <w:t>忽略的核心问题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--</w:t>
      </w:r>
      <w:r>
        <w:rPr>
          <w:rFonts w:ascii="微软雅黑" w:eastAsia="微软雅黑" w:hAnsi="微软雅黑" w:cs="宋体" w:hint="eastAsia"/>
          <w:szCs w:val="21"/>
        </w:rPr>
        <w:t>收购</w:t>
      </w:r>
      <w:r>
        <w:rPr>
          <w:rFonts w:ascii="微软雅黑" w:eastAsia="微软雅黑" w:hAnsi="微软雅黑" w:cs="宋体"/>
          <w:szCs w:val="21"/>
        </w:rPr>
        <w:t>-</w:t>
      </w:r>
      <w:r>
        <w:rPr>
          <w:rFonts w:ascii="微软雅黑" w:eastAsia="微软雅黑" w:hAnsi="微软雅黑" w:cs="宋体"/>
          <w:szCs w:val="21"/>
        </w:rPr>
        <w:t>维持公司价值的战略常态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/>
          <w:szCs w:val="21"/>
        </w:rPr>
        <w:t>--</w:t>
      </w:r>
      <w:r>
        <w:rPr>
          <w:rFonts w:ascii="微软雅黑" w:eastAsia="微软雅黑" w:hAnsi="微软雅黑" w:cs="宋体" w:hint="eastAsia"/>
          <w:szCs w:val="21"/>
        </w:rPr>
        <w:t>公司价值</w:t>
      </w:r>
      <w:r>
        <w:rPr>
          <w:rFonts w:ascii="微软雅黑" w:eastAsia="微软雅黑" w:hAnsi="微软雅黑" w:cs="宋体"/>
          <w:szCs w:val="21"/>
        </w:rPr>
        <w:t>管理</w:t>
      </w:r>
      <w:r>
        <w:rPr>
          <w:rFonts w:ascii="微软雅黑" w:eastAsia="微软雅黑" w:hAnsi="微软雅黑" w:cs="宋体"/>
          <w:szCs w:val="21"/>
        </w:rPr>
        <w:t>-</w:t>
      </w:r>
      <w:r>
        <w:rPr>
          <w:rFonts w:ascii="微软雅黑" w:eastAsia="微软雅黑" w:hAnsi="微软雅黑" w:cs="宋体"/>
          <w:szCs w:val="21"/>
        </w:rPr>
        <w:t>全球案例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-</w:t>
      </w:r>
      <w:r>
        <w:rPr>
          <w:rFonts w:ascii="微软雅黑" w:eastAsia="微软雅黑" w:hAnsi="微软雅黑" w:cs="宋体"/>
          <w:szCs w:val="21"/>
        </w:rPr>
        <w:t>-</w:t>
      </w:r>
      <w:r>
        <w:rPr>
          <w:rFonts w:ascii="微软雅黑" w:eastAsia="微软雅黑" w:hAnsi="微软雅黑" w:cs="宋体" w:hint="eastAsia"/>
          <w:szCs w:val="21"/>
        </w:rPr>
        <w:t>公司</w:t>
      </w:r>
      <w:r>
        <w:rPr>
          <w:rFonts w:ascii="微软雅黑" w:eastAsia="微软雅黑" w:hAnsi="微软雅黑" w:cs="宋体"/>
          <w:szCs w:val="21"/>
        </w:rPr>
        <w:t>价值</w:t>
      </w:r>
      <w:r>
        <w:rPr>
          <w:rFonts w:ascii="微软雅黑" w:eastAsia="微软雅黑" w:hAnsi="微软雅黑" w:cs="宋体" w:hint="eastAsia"/>
          <w:szCs w:val="21"/>
        </w:rPr>
        <w:t>管理</w:t>
      </w:r>
      <w:r>
        <w:rPr>
          <w:rFonts w:ascii="微软雅黑" w:eastAsia="微软雅黑" w:hAnsi="微软雅黑" w:cs="宋体"/>
          <w:szCs w:val="21"/>
        </w:rPr>
        <w:t>-</w:t>
      </w:r>
      <w:r>
        <w:rPr>
          <w:rFonts w:ascii="微软雅黑" w:eastAsia="微软雅黑" w:hAnsi="微软雅黑" w:cs="宋体"/>
          <w:szCs w:val="21"/>
        </w:rPr>
        <w:t>中国现状和展望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cs="宋体" w:hint="eastAsia"/>
          <w:szCs w:val="21"/>
        </w:rPr>
        <w:t>企业</w:t>
      </w:r>
      <w:proofErr w:type="gramStart"/>
      <w:r>
        <w:rPr>
          <w:rFonts w:ascii="微软雅黑" w:eastAsia="微软雅黑" w:hAnsi="微软雅黑" w:cs="宋体" w:hint="eastAsia"/>
          <w:szCs w:val="21"/>
        </w:rPr>
        <w:t>融资路</w:t>
      </w:r>
      <w:proofErr w:type="gramEnd"/>
      <w:r>
        <w:rPr>
          <w:rFonts w:ascii="微软雅黑" w:eastAsia="微软雅黑" w:hAnsi="微软雅黑" w:cs="宋体" w:hint="eastAsia"/>
          <w:szCs w:val="21"/>
        </w:rPr>
        <w:t>演</w:t>
      </w:r>
    </w:p>
    <w:p w:rsidR="00BB447C" w:rsidRDefault="00161C13">
      <w:pPr>
        <w:spacing w:beforeLines="50" w:before="156" w:afterLines="50" w:after="156" w:line="480" w:lineRule="exact"/>
        <w:rPr>
          <w:rFonts w:ascii="微软雅黑" w:eastAsia="微软雅黑" w:hAnsi="微软雅黑"/>
          <w:b/>
          <w:szCs w:val="21"/>
        </w:rPr>
      </w:pPr>
      <w:proofErr w:type="gramStart"/>
      <w:r>
        <w:rPr>
          <w:rFonts w:ascii="微软雅黑" w:eastAsia="微软雅黑" w:hAnsi="微软雅黑" w:hint="eastAsia"/>
          <w:b/>
          <w:szCs w:val="21"/>
        </w:rPr>
        <w:t>模块八</w:t>
      </w:r>
      <w:proofErr w:type="gramEnd"/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商业模式与商业计划书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什么是商业模式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商业生态系统与企业价值链分析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商业模式创新与重构设计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企业成功商业模式选择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典型商业模式案例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商业计划书概论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商业计划书的内容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000000" w:themeColor="text1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商业计划书撰写的核心要点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 w:cs="宋体"/>
          <w:color w:val="FF0000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szCs w:val="21"/>
        </w:rPr>
        <w:t>商业计划书与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szCs w:val="21"/>
        </w:rPr>
        <w:t>融资路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szCs w:val="21"/>
        </w:rPr>
        <w:t>演训练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授课师资</w:t>
      </w:r>
    </w:p>
    <w:p w:rsidR="00BB447C" w:rsidRDefault="00161C13">
      <w:pPr>
        <w:spacing w:line="48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b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szCs w:val="21"/>
        </w:rPr>
        <w:t>徐经长</w:t>
      </w:r>
      <w:r>
        <w:rPr>
          <w:rFonts w:ascii="微软雅黑" w:eastAsia="微软雅黑" w:hAnsi="微软雅黑" w:cs="Arial" w:hint="eastAsia"/>
          <w:b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中国人民大学商学院会计系主任、</w:t>
      </w:r>
      <w:r>
        <w:rPr>
          <w:rFonts w:ascii="微软雅黑" w:eastAsia="微软雅黑" w:hAnsi="微软雅黑" w:hint="eastAsia"/>
          <w:szCs w:val="21"/>
        </w:rPr>
        <w:t>中国证监会并购重组审核委员会委员、召集人。</w:t>
      </w:r>
      <w:r>
        <w:rPr>
          <w:rFonts w:ascii="微软雅黑" w:eastAsia="微软雅黑" w:hAnsi="微软雅黑" w:cs="Arial" w:hint="eastAsia"/>
          <w:szCs w:val="21"/>
        </w:rPr>
        <w:t>中国人民大学商学院教授、博士生导师，中国会计学会财务成本分会副会长，北新建材、全聚德等多家公司独立董事，主持国家级基金多项，发表论文百余篇，多次获中国人民大学十大教学标兵。</w:t>
      </w:r>
    </w:p>
    <w:p w:rsidR="00BB447C" w:rsidRDefault="00161C13">
      <w:pPr>
        <w:spacing w:line="48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b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szCs w:val="21"/>
        </w:rPr>
        <w:t>余兴</w:t>
      </w:r>
      <w:r>
        <w:rPr>
          <w:rFonts w:ascii="微软雅黑" w:eastAsia="微软雅黑" w:hAnsi="微软雅黑" w:cs="Arial"/>
          <w:b/>
          <w:szCs w:val="21"/>
        </w:rPr>
        <w:t>喜</w:t>
      </w:r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北京上市公司协会秘书长，曾任</w:t>
      </w:r>
      <w:r>
        <w:rPr>
          <w:rFonts w:ascii="微软雅黑" w:eastAsia="微软雅黑" w:hAnsi="微软雅黑" w:cs="Arial" w:hint="eastAsia"/>
          <w:szCs w:val="21"/>
        </w:rPr>
        <w:t>A+H</w:t>
      </w:r>
      <w:r>
        <w:rPr>
          <w:rFonts w:ascii="微软雅黑" w:eastAsia="微软雅黑" w:hAnsi="微软雅黑" w:cs="Arial" w:hint="eastAsia"/>
          <w:szCs w:val="21"/>
        </w:rPr>
        <w:t>上市公司中国铁建董事会秘书、公司秘书。会计学专业硕士研究生，管理学硕士，高级会计师</w:t>
      </w:r>
      <w:r>
        <w:rPr>
          <w:rFonts w:ascii="微软雅黑" w:eastAsia="微软雅黑" w:hAnsi="微软雅黑" w:cs="Arial" w:hint="eastAsia"/>
          <w:szCs w:val="21"/>
        </w:rPr>
        <w:t>,</w:t>
      </w:r>
      <w:r>
        <w:rPr>
          <w:rFonts w:ascii="微软雅黑" w:eastAsia="微软雅黑" w:hAnsi="微软雅黑" w:cs="Arial" w:hint="eastAsia"/>
          <w:szCs w:val="21"/>
        </w:rPr>
        <w:t>具有中国注册会计师资格、中国注册税务师资格、企业法律顾问执业资格和基金业从业资格，具有丰富的财务、会计、金融和企业管理等方面的专业知</w:t>
      </w:r>
      <w:r>
        <w:rPr>
          <w:rFonts w:ascii="微软雅黑" w:eastAsia="微软雅黑" w:hAnsi="微软雅黑" w:cs="Arial" w:hint="eastAsia"/>
          <w:szCs w:val="21"/>
        </w:rPr>
        <w:lastRenderedPageBreak/>
        <w:t>识和经验，发表专业论文五十多篇。在</w:t>
      </w:r>
      <w:proofErr w:type="gramStart"/>
      <w:r>
        <w:rPr>
          <w:rFonts w:ascii="微软雅黑" w:eastAsia="微软雅黑" w:hAnsi="微软雅黑" w:cs="Arial" w:hint="eastAsia"/>
          <w:szCs w:val="21"/>
        </w:rPr>
        <w:t>董秘职务</w:t>
      </w:r>
      <w:proofErr w:type="gramEnd"/>
      <w:r>
        <w:rPr>
          <w:rFonts w:ascii="微软雅黑" w:eastAsia="微软雅黑" w:hAnsi="微软雅黑" w:cs="Arial" w:hint="eastAsia"/>
          <w:szCs w:val="21"/>
        </w:rPr>
        <w:t>上获得四十多个奖项，包括唯一的</w:t>
      </w:r>
      <w:r>
        <w:rPr>
          <w:rFonts w:ascii="微软雅黑" w:eastAsia="微软雅黑" w:hAnsi="微软雅黑" w:cs="Arial" w:hint="eastAsia"/>
          <w:szCs w:val="21"/>
        </w:rPr>
        <w:t>新浪财经</w:t>
      </w:r>
      <w:proofErr w:type="gramStart"/>
      <w:r>
        <w:rPr>
          <w:rFonts w:ascii="微软雅黑" w:eastAsia="微软雅黑" w:hAnsi="微软雅黑" w:cs="Arial" w:hint="eastAsia"/>
          <w:szCs w:val="21"/>
        </w:rPr>
        <w:t>金牌董秘“终身荣誉奖</w:t>
      </w:r>
      <w:proofErr w:type="gramEnd"/>
      <w:r>
        <w:rPr>
          <w:rFonts w:ascii="微软雅黑" w:eastAsia="微软雅黑" w:hAnsi="微软雅黑" w:cs="Arial" w:hint="eastAsia"/>
          <w:szCs w:val="21"/>
        </w:rPr>
        <w:t>”、“中国十大董秘”、新财富“金牌董秘名人堂”、</w:t>
      </w:r>
      <w:proofErr w:type="gramStart"/>
      <w:r>
        <w:rPr>
          <w:rFonts w:ascii="微软雅黑" w:eastAsia="微软雅黑" w:hAnsi="微软雅黑" w:cs="Arial" w:hint="eastAsia"/>
          <w:szCs w:val="21"/>
        </w:rPr>
        <w:t>金牌董秘“十佳资本运作</w:t>
      </w:r>
      <w:proofErr w:type="gramEnd"/>
      <w:r>
        <w:rPr>
          <w:rFonts w:ascii="微软雅黑" w:eastAsia="微软雅黑" w:hAnsi="微软雅黑" w:cs="Arial" w:hint="eastAsia"/>
          <w:szCs w:val="21"/>
        </w:rPr>
        <w:t>”奖等重要奖项。</w:t>
      </w:r>
    </w:p>
    <w:p w:rsidR="00BB447C" w:rsidRDefault="00161C13">
      <w:pPr>
        <w:spacing w:line="46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szCs w:val="21"/>
        </w:rPr>
        <w:t>黄</w:t>
      </w:r>
      <w:r>
        <w:rPr>
          <w:rFonts w:ascii="微软雅黑" w:eastAsia="微软雅黑" w:hAnsi="微软雅黑" w:cs="Arial" w:hint="eastAsia"/>
          <w:b/>
          <w:szCs w:val="21"/>
        </w:rPr>
        <w:t xml:space="preserve">  </w:t>
      </w:r>
      <w:proofErr w:type="gramStart"/>
      <w:r>
        <w:rPr>
          <w:rFonts w:ascii="微软雅黑" w:eastAsia="微软雅黑" w:hAnsi="微软雅黑" w:cs="Arial" w:hint="eastAsia"/>
          <w:b/>
          <w:szCs w:val="21"/>
        </w:rPr>
        <w:t>嵩</w:t>
      </w:r>
      <w:proofErr w:type="gramEnd"/>
      <w:r>
        <w:rPr>
          <w:rFonts w:ascii="微软雅黑" w:eastAsia="微软雅黑" w:hAnsi="微软雅黑" w:cs="Arial" w:hint="eastAsia"/>
          <w:szCs w:val="21"/>
        </w:rPr>
        <w:t xml:space="preserve">  </w:t>
      </w:r>
      <w:r>
        <w:rPr>
          <w:rFonts w:ascii="微软雅黑" w:eastAsia="微软雅黑" w:hAnsi="微软雅黑" w:cs="Arial" w:hint="eastAsia"/>
          <w:szCs w:val="21"/>
        </w:rPr>
        <w:t>北京大学金融与产业发展研究中心秘书长，北大金融学副教授，主要从事股权投资基金、资本市场与投资银行学领域的研究与实践，在资本领域有丰富的实践经验，操作过数十个私</w:t>
      </w:r>
      <w:proofErr w:type="gramStart"/>
      <w:r>
        <w:rPr>
          <w:rFonts w:ascii="微软雅黑" w:eastAsia="微软雅黑" w:hAnsi="微软雅黑" w:cs="Arial" w:hint="eastAsia"/>
          <w:szCs w:val="21"/>
        </w:rPr>
        <w:t>募股</w:t>
      </w:r>
      <w:proofErr w:type="gramEnd"/>
      <w:r>
        <w:rPr>
          <w:rFonts w:ascii="微软雅黑" w:eastAsia="微软雅黑" w:hAnsi="微软雅黑" w:cs="Arial" w:hint="eastAsia"/>
          <w:szCs w:val="21"/>
        </w:rPr>
        <w:t>权投资、兼并与收购、企业上市等方面的资本市场项目，并担任多家公司的顾问。</w:t>
      </w:r>
    </w:p>
    <w:p w:rsidR="00BB447C" w:rsidRDefault="00161C13">
      <w:pPr>
        <w:spacing w:line="46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szCs w:val="21"/>
        </w:rPr>
        <w:t>刘东明</w:t>
      </w:r>
      <w:r>
        <w:rPr>
          <w:rFonts w:ascii="微软雅黑" w:eastAsia="微软雅黑" w:hAnsi="微软雅黑" w:cs="Arial" w:hint="eastAsia"/>
          <w:b/>
          <w:szCs w:val="21"/>
        </w:rPr>
        <w:t xml:space="preserve">  </w:t>
      </w:r>
      <w:r>
        <w:rPr>
          <w:rFonts w:ascii="微软雅黑" w:eastAsia="微软雅黑" w:hAnsi="微软雅黑" w:cs="Arial"/>
          <w:szCs w:val="21"/>
        </w:rPr>
        <w:t>中国人民大学商学院教授，</w:t>
      </w:r>
      <w:r>
        <w:rPr>
          <w:rFonts w:ascii="微软雅黑" w:eastAsia="微软雅黑" w:hAnsi="微软雅黑" w:cs="Arial" w:hint="eastAsia"/>
          <w:szCs w:val="21"/>
        </w:rPr>
        <w:t>院长助理。</w:t>
      </w:r>
      <w:r>
        <w:rPr>
          <w:rFonts w:ascii="微软雅黑" w:eastAsia="微软雅黑" w:hAnsi="微软雅黑" w:cs="Arial"/>
          <w:szCs w:val="21"/>
        </w:rPr>
        <w:t>在中国嘉陵集团做博士后研究，研究课题是集团公司财务管理体系的构建。曾担任重庆普金软件股份有限公司财务总监、重庆普金广告传媒有限公司董事长。</w:t>
      </w:r>
    </w:p>
    <w:p w:rsidR="00BB447C" w:rsidRDefault="00161C13">
      <w:pPr>
        <w:spacing w:line="46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   </w:t>
      </w:r>
      <w:r>
        <w:rPr>
          <w:rFonts w:ascii="微软雅黑" w:eastAsia="微软雅黑" w:hAnsi="微软雅黑" w:cs="宋体" w:hint="eastAsia"/>
          <w:b/>
          <w:color w:val="000000"/>
        </w:rPr>
        <w:t>方</w:t>
      </w:r>
      <w:r>
        <w:rPr>
          <w:rFonts w:ascii="微软雅黑" w:eastAsia="微软雅黑" w:hAnsi="微软雅黑" w:cs="Arial" w:hint="eastAsia"/>
          <w:b/>
          <w:szCs w:val="21"/>
        </w:rPr>
        <w:t xml:space="preserve">  </w:t>
      </w:r>
      <w:r>
        <w:rPr>
          <w:rFonts w:ascii="微软雅黑" w:eastAsia="微软雅黑" w:hAnsi="微软雅黑" w:cs="Arial" w:hint="eastAsia"/>
          <w:b/>
          <w:szCs w:val="21"/>
        </w:rPr>
        <w:t>燕</w:t>
      </w:r>
      <w:r>
        <w:rPr>
          <w:rFonts w:ascii="微软雅黑" w:eastAsia="微软雅黑" w:hAnsi="微软雅黑" w:cs="Arial" w:hint="eastAsia"/>
          <w:szCs w:val="21"/>
        </w:rPr>
        <w:t xml:space="preserve">  </w:t>
      </w:r>
      <w:r>
        <w:rPr>
          <w:rFonts w:ascii="微软雅黑" w:eastAsia="微软雅黑" w:hAnsi="微软雅黑" w:cs="Arial" w:hint="eastAsia"/>
          <w:szCs w:val="21"/>
        </w:rPr>
        <w:t>毕业于中国人民大学法学院。北京金诚同达律师事务所高级合伙</w:t>
      </w:r>
      <w:r>
        <w:rPr>
          <w:rFonts w:ascii="微软雅黑" w:eastAsia="微软雅黑" w:hAnsi="微软雅黑" w:cs="Arial" w:hint="eastAsia"/>
          <w:szCs w:val="21"/>
        </w:rPr>
        <w:t xml:space="preserve">   </w:t>
      </w:r>
      <w:r>
        <w:rPr>
          <w:rFonts w:ascii="微软雅黑" w:eastAsia="微软雅黑" w:hAnsi="微软雅黑" w:cs="Arial" w:hint="eastAsia"/>
          <w:szCs w:val="21"/>
        </w:rPr>
        <w:t>人，西安分所主任，中央电视台《法律讲堂》电视普法栏目主讲律师。在公募基金、私募基金、境内外投融资、境内外上市及公司设立、改制、重组并购等业务领域具有丰富经验。先后为北京兆信、沈阳达能、陕西亚成微</w:t>
      </w:r>
      <w:proofErr w:type="gramStart"/>
      <w:r>
        <w:rPr>
          <w:rFonts w:ascii="微软雅黑" w:eastAsia="微软雅黑" w:hAnsi="微软雅黑" w:cs="Arial" w:hint="eastAsia"/>
          <w:szCs w:val="21"/>
        </w:rPr>
        <w:t>等数新三板</w:t>
      </w:r>
      <w:proofErr w:type="gramEnd"/>
      <w:r>
        <w:rPr>
          <w:rFonts w:ascii="微软雅黑" w:eastAsia="微软雅黑" w:hAnsi="微软雅黑" w:cs="Arial" w:hint="eastAsia"/>
          <w:szCs w:val="21"/>
        </w:rPr>
        <w:t>挂牌和股权激励、后续融资、资产重组等项目提供法律服务。</w:t>
      </w:r>
    </w:p>
    <w:p w:rsidR="00BB447C" w:rsidRDefault="00161C13">
      <w:pPr>
        <w:spacing w:line="46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   </w:t>
      </w:r>
      <w:proofErr w:type="gramStart"/>
      <w:r>
        <w:rPr>
          <w:rFonts w:ascii="微软雅黑" w:eastAsia="微软雅黑" w:hAnsi="微软雅黑" w:cs="Arial" w:hint="eastAsia"/>
          <w:b/>
          <w:szCs w:val="21"/>
        </w:rPr>
        <w:t>胡百精</w:t>
      </w:r>
      <w:proofErr w:type="gramEnd"/>
      <w:r>
        <w:rPr>
          <w:rFonts w:ascii="微软雅黑" w:eastAsia="微软雅黑" w:hAnsi="微软雅黑" w:cs="Arial" w:hint="eastAsia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中国人民大学新闻学院教授、博导，执行院长，公共传播研究所所长。研究课题：新媒体时代公共舆论中的表达理性研究等；横向课题：社交媒体与社会认同研究、后现代、消费文化与社会认同</w:t>
      </w:r>
      <w:r>
        <w:rPr>
          <w:rFonts w:ascii="微软雅黑" w:eastAsia="微软雅黑" w:hAnsi="微软雅黑" w:cs="Arial" w:hint="eastAsia"/>
          <w:szCs w:val="21"/>
        </w:rPr>
        <w:t>研究、</w:t>
      </w:r>
      <w:proofErr w:type="gramStart"/>
      <w:r>
        <w:rPr>
          <w:rFonts w:ascii="微软雅黑" w:eastAsia="微软雅黑" w:hAnsi="微软雅黑" w:cs="Arial" w:hint="eastAsia"/>
          <w:szCs w:val="21"/>
        </w:rPr>
        <w:t>央企品牌</w:t>
      </w:r>
      <w:proofErr w:type="gramEnd"/>
      <w:r>
        <w:rPr>
          <w:rFonts w:ascii="微软雅黑" w:eastAsia="微软雅黑" w:hAnsi="微软雅黑" w:cs="Arial" w:hint="eastAsia"/>
          <w:szCs w:val="21"/>
        </w:rPr>
        <w:t>建设与公共关系理论研究、集体记忆与文化认同研究、中国危机管理年度系列报告等。</w:t>
      </w:r>
    </w:p>
    <w:p w:rsidR="00BB447C" w:rsidRDefault="00161C13">
      <w:pPr>
        <w:spacing w:line="460" w:lineRule="exact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cs="Arial" w:hint="eastAsia"/>
          <w:b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szCs w:val="21"/>
        </w:rPr>
        <w:t>黄</w:t>
      </w:r>
      <w:r>
        <w:rPr>
          <w:rFonts w:ascii="微软雅黑" w:eastAsia="微软雅黑" w:hAnsi="微软雅黑" w:cs="Arial" w:hint="eastAsia"/>
          <w:b/>
          <w:szCs w:val="21"/>
        </w:rPr>
        <w:t xml:space="preserve"> </w:t>
      </w:r>
      <w:r>
        <w:rPr>
          <w:rFonts w:ascii="微软雅黑" w:eastAsia="微软雅黑" w:hAnsi="微软雅黑" w:cs="Arial" w:hint="eastAsia"/>
          <w:b/>
          <w:szCs w:val="21"/>
        </w:rPr>
        <w:t>河</w:t>
      </w:r>
      <w:r>
        <w:rPr>
          <w:rFonts w:ascii="微软雅黑" w:eastAsia="微软雅黑" w:hAnsi="微软雅黑" w:cs="Arial" w:hint="eastAsia"/>
          <w:szCs w:val="21"/>
        </w:rPr>
        <w:t xml:space="preserve">  </w:t>
      </w:r>
      <w:r>
        <w:rPr>
          <w:rFonts w:ascii="微软雅黑" w:eastAsia="微软雅黑" w:hAnsi="微软雅黑" w:cs="Arial" w:hint="eastAsia"/>
          <w:szCs w:val="21"/>
        </w:rPr>
        <w:t>新媒体研究所副所长，副教授，新闻与社会发展研究中心研究员，人大</w:t>
      </w:r>
      <w:r>
        <w:rPr>
          <w:rFonts w:ascii="微软雅黑" w:eastAsia="微软雅黑" w:hAnsi="微软雅黑" w:cs="Arial" w:hint="eastAsia"/>
          <w:szCs w:val="21"/>
        </w:rPr>
        <w:t>-</w:t>
      </w:r>
      <w:r>
        <w:rPr>
          <w:rFonts w:ascii="微软雅黑" w:eastAsia="微软雅黑" w:hAnsi="微软雅黑" w:cs="Arial" w:hint="eastAsia"/>
          <w:szCs w:val="21"/>
        </w:rPr>
        <w:t>国资</w:t>
      </w:r>
      <w:proofErr w:type="gramStart"/>
      <w:r>
        <w:rPr>
          <w:rFonts w:ascii="微软雅黑" w:eastAsia="微软雅黑" w:hAnsi="微软雅黑" w:cs="Arial" w:hint="eastAsia"/>
          <w:szCs w:val="21"/>
        </w:rPr>
        <w:t>委国有</w:t>
      </w:r>
      <w:proofErr w:type="gramEnd"/>
      <w:r>
        <w:rPr>
          <w:rFonts w:ascii="微软雅黑" w:eastAsia="微软雅黑" w:hAnsi="微软雅黑" w:cs="Arial" w:hint="eastAsia"/>
          <w:szCs w:val="21"/>
        </w:rPr>
        <w:t>企业形象建设研究院研究员</w:t>
      </w:r>
      <w:r>
        <w:rPr>
          <w:rFonts w:ascii="微软雅黑" w:eastAsia="微软雅黑" w:hAnsi="微软雅黑" w:cs="Arial"/>
          <w:szCs w:val="21"/>
        </w:rPr>
        <w:t xml:space="preserve"> </w:t>
      </w:r>
      <w:r>
        <w:rPr>
          <w:rFonts w:ascii="微软雅黑" w:eastAsia="微软雅黑" w:hAnsi="微软雅黑" w:cs="Arial" w:hint="eastAsia"/>
          <w:szCs w:val="21"/>
        </w:rPr>
        <w:t>研究方向：政府新媒体传播、风险沟通、新媒体营销、环境传播。</w:t>
      </w:r>
    </w:p>
    <w:p w:rsidR="00BB447C" w:rsidRDefault="00161C13">
      <w:pPr>
        <w:spacing w:line="460" w:lineRule="exac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 xml:space="preserve">    </w:t>
      </w:r>
      <w:r>
        <w:rPr>
          <w:rFonts w:ascii="微软雅黑" w:eastAsia="微软雅黑" w:hAnsi="微软雅黑" w:cs="Arial" w:hint="eastAsia"/>
          <w:b/>
          <w:bCs/>
        </w:rPr>
        <w:t>刘松博</w:t>
      </w:r>
      <w:r>
        <w:rPr>
          <w:rFonts w:ascii="微软雅黑" w:eastAsia="微软雅黑" w:hAnsi="微软雅黑" w:cs="Arial" w:hint="eastAsia"/>
          <w:b/>
          <w:bCs/>
        </w:rPr>
        <w:t xml:space="preserve"> </w:t>
      </w:r>
      <w:r>
        <w:rPr>
          <w:rFonts w:ascii="微软雅黑" w:eastAsia="微软雅黑" w:hAnsi="微软雅黑" w:cs="宋体" w:hint="eastAsia"/>
          <w:kern w:val="0"/>
          <w:szCs w:val="21"/>
        </w:rPr>
        <w:t>中国人民大学劳动人事学院教授，美国管理学会（</w:t>
      </w:r>
      <w:r>
        <w:rPr>
          <w:rFonts w:ascii="微软雅黑" w:eastAsia="微软雅黑" w:hAnsi="微软雅黑" w:cs="宋体" w:hint="eastAsia"/>
          <w:kern w:val="0"/>
          <w:szCs w:val="21"/>
        </w:rPr>
        <w:t>AOM</w:t>
      </w:r>
      <w:r>
        <w:rPr>
          <w:rFonts w:ascii="微软雅黑" w:eastAsia="微软雅黑" w:hAnsi="微软雅黑" w:cs="宋体" w:hint="eastAsia"/>
          <w:kern w:val="0"/>
          <w:szCs w:val="21"/>
        </w:rPr>
        <w:t>）会员，中国管理研究国际学会（</w:t>
      </w:r>
      <w:r>
        <w:rPr>
          <w:rFonts w:ascii="微软雅黑" w:eastAsia="微软雅黑" w:hAnsi="微软雅黑" w:cs="宋体" w:hint="eastAsia"/>
          <w:kern w:val="0"/>
          <w:szCs w:val="21"/>
        </w:rPr>
        <w:t>IACMR</w:t>
      </w:r>
      <w:r>
        <w:rPr>
          <w:rFonts w:ascii="微软雅黑" w:eastAsia="微软雅黑" w:hAnsi="微软雅黑" w:cs="宋体" w:hint="eastAsia"/>
          <w:kern w:val="0"/>
          <w:szCs w:val="21"/>
        </w:rPr>
        <w:t>）会员。研究方向涉及人力资源管理、股权激励、战略管理与领导学。多家咨询公司及培训机构顾问。。注重理论结合实践，曾为数百家各级各类政府部门</w:t>
      </w:r>
      <w:r>
        <w:rPr>
          <w:rFonts w:ascii="微软雅黑" w:eastAsia="微软雅黑" w:hAnsi="微软雅黑" w:cs="宋体" w:hint="eastAsia"/>
          <w:kern w:val="0"/>
          <w:szCs w:val="21"/>
        </w:rPr>
        <w:t>与企事业单位提供咨询和培训服务。</w:t>
      </w:r>
    </w:p>
    <w:p w:rsidR="00BB447C" w:rsidRDefault="00161C13">
      <w:pPr>
        <w:spacing w:line="460" w:lineRule="exac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 xml:space="preserve">    </w:t>
      </w:r>
      <w:proofErr w:type="gramStart"/>
      <w:r>
        <w:rPr>
          <w:rFonts w:ascii="微软雅黑" w:eastAsia="微软雅黑" w:hAnsi="微软雅黑" w:hint="eastAsia"/>
          <w:b/>
          <w:szCs w:val="21"/>
        </w:rPr>
        <w:t>袁</w:t>
      </w:r>
      <w:proofErr w:type="gramEnd"/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b/>
          <w:szCs w:val="21"/>
        </w:rPr>
        <w:t>立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北京化工大学教授，博导；资深投资银行家；毕业于中国人民大学，先后在北京公共汽车大修厂任生产调度、香港恒胜国际集团任财务总监、瑞德投资公司任副总经理、北京天则所咨询有限公司任副总经理、北京信勤管理咨询有限公司任执行董事。</w:t>
      </w:r>
    </w:p>
    <w:p w:rsidR="00BB447C" w:rsidRDefault="00161C13">
      <w:pPr>
        <w:spacing w:line="46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</w:t>
      </w:r>
      <w:proofErr w:type="gramStart"/>
      <w:r>
        <w:rPr>
          <w:rFonts w:ascii="微软雅黑" w:eastAsia="微软雅黑" w:hAnsi="微软雅黑" w:hint="eastAsia"/>
          <w:b/>
          <w:bCs/>
          <w:szCs w:val="21"/>
        </w:rPr>
        <w:t>吴申军</w:t>
      </w:r>
      <w:proofErr w:type="gramEnd"/>
      <w:r>
        <w:rPr>
          <w:rFonts w:ascii="微软雅黑" w:eastAsia="微软雅黑" w:hAnsi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厦门大学经济学博士，现任北京中博财智管理咨询有限公司董事长，具有</w:t>
      </w:r>
      <w:r>
        <w:rPr>
          <w:rFonts w:ascii="微软雅黑" w:eastAsia="微软雅黑" w:hAnsi="微软雅黑" w:hint="eastAsia"/>
          <w:szCs w:val="21"/>
        </w:rPr>
        <w:t>25</w:t>
      </w:r>
      <w:r>
        <w:rPr>
          <w:rFonts w:ascii="微软雅黑" w:eastAsia="微软雅黑" w:hAnsi="微软雅黑" w:hint="eastAsia"/>
          <w:szCs w:val="21"/>
        </w:rPr>
        <w:t>年的财务管理和税务领域工作经验，曾先后就职于国家税务机关、四大会计师事务所、拟上市公司及世界知名管理咨询等各种类型的企业。</w:t>
      </w:r>
    </w:p>
    <w:p w:rsidR="00BB447C" w:rsidRDefault="00161C13">
      <w:pPr>
        <w:spacing w:line="46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邓</w:t>
      </w:r>
      <w:proofErr w:type="gramEnd"/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路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人大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商学院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管理学博士，香港中文大学博士后。研究公司财务与行为金融、资本运作与公司治理、股权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激励、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管理会计与税收筹划等相关领域。在北京航空航天大学经管学院任教。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胡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proofErr w:type="gramStart"/>
      <w:r>
        <w:rPr>
          <w:rFonts w:ascii="微软雅黑" w:eastAsia="微软雅黑" w:hAnsi="微软雅黑" w:hint="eastAsia"/>
          <w:b/>
          <w:szCs w:val="21"/>
        </w:rPr>
        <w:t>邓</w:t>
      </w:r>
      <w:proofErr w:type="gramEnd"/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现任中国人民大学心理健康教育与咨询中心主任、副教授，长期从事青少年心理健康教育和心理咨询工作，拥有丰富的培训及项目实施经验。中央文明办、卫生部全</w:t>
      </w:r>
      <w:r>
        <w:rPr>
          <w:rFonts w:ascii="微软雅黑" w:eastAsia="微软雅黑" w:hAnsi="微软雅黑" w:hint="eastAsia"/>
          <w:szCs w:val="21"/>
        </w:rPr>
        <w:t>国“相约健康社区行”特聘专家，中央国家机关职工心理咨询中心特聘专家，德国埃里克森催眠学会（</w:t>
      </w:r>
      <w:r>
        <w:rPr>
          <w:rFonts w:ascii="微软雅黑" w:eastAsia="微软雅黑" w:hAnsi="微软雅黑" w:hint="eastAsia"/>
          <w:szCs w:val="21"/>
        </w:rPr>
        <w:t>MEG</w:t>
      </w:r>
      <w:r>
        <w:rPr>
          <w:rFonts w:ascii="微软雅黑" w:eastAsia="微软雅黑" w:hAnsi="微软雅黑" w:hint="eastAsia"/>
          <w:szCs w:val="21"/>
        </w:rPr>
        <w:t>）两年专业培训的催眠治疗师。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szCs w:val="21"/>
        </w:rPr>
        <w:t>吕景胜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>中国人民大学商学院教授、博士生导师。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研究方向：企业法律政策环境与企业法律实务</w:t>
      </w:r>
      <w:r>
        <w:rPr>
          <w:rFonts w:ascii="微软雅黑" w:eastAsia="微软雅黑" w:hAnsi="微软雅黑" w:hint="eastAsia"/>
          <w:szCs w:val="21"/>
        </w:rPr>
        <w:t>、公司治理</w:t>
      </w:r>
    </w:p>
    <w:p w:rsidR="00BB447C" w:rsidRDefault="00161C13">
      <w:pPr>
        <w:spacing w:line="48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szCs w:val="21"/>
        </w:rPr>
        <w:t>曾为燕化集团、美的集团、齐鲁石化集团、</w:t>
      </w:r>
      <w:r>
        <w:rPr>
          <w:rFonts w:ascii="微软雅黑" w:eastAsia="微软雅黑" w:hAnsi="微软雅黑"/>
          <w:szCs w:val="21"/>
        </w:rPr>
        <w:t>TCL</w:t>
      </w:r>
      <w:r>
        <w:rPr>
          <w:rFonts w:ascii="微软雅黑" w:eastAsia="微软雅黑" w:hAnsi="微软雅黑"/>
          <w:szCs w:val="21"/>
        </w:rPr>
        <w:t>集团等</w:t>
      </w:r>
      <w:r>
        <w:rPr>
          <w:rFonts w:ascii="微软雅黑" w:eastAsia="微软雅黑" w:hAnsi="微软雅黑"/>
          <w:szCs w:val="21"/>
        </w:rPr>
        <w:t>50</w:t>
      </w:r>
      <w:r>
        <w:rPr>
          <w:rFonts w:ascii="微软雅黑" w:eastAsia="微软雅黑" w:hAnsi="微软雅黑"/>
          <w:szCs w:val="21"/>
        </w:rPr>
        <w:t>多家大型企业及政府授课并提供法律咨询。著有《经济法实务》、《经济法</w:t>
      </w:r>
      <w:r>
        <w:rPr>
          <w:rFonts w:ascii="微软雅黑" w:eastAsia="微软雅黑" w:hAnsi="微软雅黑"/>
          <w:szCs w:val="21"/>
        </w:rPr>
        <w:t>MBA</w:t>
      </w:r>
      <w:r>
        <w:rPr>
          <w:rFonts w:ascii="微软雅黑" w:eastAsia="微软雅黑" w:hAnsi="微软雅黑"/>
          <w:szCs w:val="21"/>
        </w:rPr>
        <w:t>教授案例》等。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>
        <w:rPr>
          <w:rFonts w:ascii="微软雅黑" w:eastAsia="微软雅黑" w:hAnsi="微软雅黑" w:hint="eastAsia"/>
          <w:b/>
          <w:szCs w:val="21"/>
        </w:rPr>
        <w:t>鲁</w:t>
      </w:r>
      <w:r>
        <w:rPr>
          <w:rFonts w:ascii="微软雅黑" w:eastAsia="微软雅黑" w:hAnsi="微软雅黑" w:hint="eastAsia"/>
          <w:b/>
          <w:szCs w:val="21"/>
        </w:rPr>
        <w:t xml:space="preserve">  </w:t>
      </w:r>
      <w:r>
        <w:rPr>
          <w:rFonts w:ascii="微软雅黑" w:eastAsia="微软雅黑" w:hAnsi="微软雅黑" w:hint="eastAsia"/>
          <w:b/>
          <w:szCs w:val="21"/>
        </w:rPr>
        <w:t>伟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国信证券投资银行事业部副总裁、上市顾问部总经理。主持并参与了家鸿口腔、志特新材、</w:t>
      </w:r>
      <w:proofErr w:type="gramStart"/>
      <w:r>
        <w:rPr>
          <w:rFonts w:ascii="微软雅黑" w:eastAsia="微软雅黑" w:hAnsi="微软雅黑" w:hint="eastAsia"/>
          <w:szCs w:val="21"/>
        </w:rPr>
        <w:t>瑞孚信</w:t>
      </w:r>
      <w:proofErr w:type="gramEnd"/>
      <w:r>
        <w:rPr>
          <w:rFonts w:ascii="微软雅黑" w:eastAsia="微软雅黑" w:hAnsi="微软雅黑" w:hint="eastAsia"/>
          <w:szCs w:val="21"/>
        </w:rPr>
        <w:t>等</w:t>
      </w:r>
      <w:r>
        <w:rPr>
          <w:rFonts w:ascii="微软雅黑" w:eastAsia="微软雅黑" w:hAnsi="微软雅黑" w:hint="eastAsia"/>
          <w:szCs w:val="21"/>
        </w:rPr>
        <w:t>IPO</w:t>
      </w:r>
      <w:r>
        <w:rPr>
          <w:rFonts w:ascii="微软雅黑" w:eastAsia="微软雅黑" w:hAnsi="微软雅黑" w:hint="eastAsia"/>
          <w:szCs w:val="21"/>
        </w:rPr>
        <w:t>项目，主持并参与了金安桥结构化融资</w:t>
      </w:r>
      <w:r>
        <w:rPr>
          <w:rFonts w:ascii="微软雅黑" w:eastAsia="微软雅黑" w:hAnsi="微软雅黑" w:hint="eastAsia"/>
          <w:szCs w:val="21"/>
        </w:rPr>
        <w:t>、</w:t>
      </w:r>
      <w:proofErr w:type="gramStart"/>
      <w:r>
        <w:rPr>
          <w:rFonts w:ascii="微软雅黑" w:eastAsia="微软雅黑" w:hAnsi="微软雅黑" w:hint="eastAsia"/>
          <w:szCs w:val="21"/>
        </w:rPr>
        <w:t>宇商</w:t>
      </w:r>
      <w:proofErr w:type="gramEnd"/>
      <w:r>
        <w:rPr>
          <w:rFonts w:ascii="微软雅黑" w:eastAsia="微软雅黑" w:hAnsi="微软雅黑" w:hint="eastAsia"/>
          <w:szCs w:val="21"/>
        </w:rPr>
        <w:t>小贷资产证券化等创新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业务，此外还主持并参与了京威股份、江西路桥等公司债业务，具备丰富的投行项目经验。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 </w:t>
      </w:r>
      <w:r>
        <w:rPr>
          <w:rFonts w:ascii="微软雅黑" w:eastAsia="微软雅黑" w:hAnsi="微软雅黑" w:hint="eastAsia"/>
          <w:b/>
          <w:szCs w:val="21"/>
        </w:rPr>
        <w:t>钟洪明</w:t>
      </w:r>
      <w:r>
        <w:rPr>
          <w:rFonts w:ascii="微软雅黑" w:eastAsia="微软雅黑" w:hAnsi="微软雅黑" w:hint="eastAsia"/>
          <w:b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法学博士（中国人民</w:t>
      </w:r>
      <w:proofErr w:type="gramStart"/>
      <w:r>
        <w:rPr>
          <w:rFonts w:ascii="微软雅黑" w:eastAsia="微软雅黑" w:hAnsi="微软雅黑" w:hint="eastAsia"/>
          <w:szCs w:val="21"/>
        </w:rPr>
        <w:t>大学民</w:t>
      </w:r>
      <w:proofErr w:type="gramEnd"/>
      <w:r>
        <w:rPr>
          <w:rFonts w:ascii="微软雅黑" w:eastAsia="微软雅黑" w:hAnsi="微软雅黑" w:hint="eastAsia"/>
          <w:szCs w:val="21"/>
        </w:rPr>
        <w:t>商法学），中国证券法学研究会理事；兼任</w:t>
      </w:r>
      <w:proofErr w:type="gramStart"/>
      <w:r>
        <w:rPr>
          <w:rFonts w:ascii="微软雅黑" w:eastAsia="微软雅黑" w:hAnsi="微软雅黑" w:hint="eastAsia"/>
          <w:szCs w:val="21"/>
        </w:rPr>
        <w:t>芒果超媒</w:t>
      </w:r>
      <w:proofErr w:type="gramEnd"/>
      <w:r>
        <w:rPr>
          <w:rFonts w:ascii="微软雅黑" w:eastAsia="微软雅黑" w:hAnsi="微软雅黑" w:hint="eastAsia"/>
          <w:szCs w:val="21"/>
        </w:rPr>
        <w:t>（</w:t>
      </w:r>
      <w:r>
        <w:rPr>
          <w:rFonts w:ascii="微软雅黑" w:eastAsia="微软雅黑" w:hAnsi="微软雅黑" w:hint="eastAsia"/>
          <w:szCs w:val="21"/>
        </w:rPr>
        <w:t>300413</w:t>
      </w:r>
      <w:r>
        <w:rPr>
          <w:rFonts w:ascii="微软雅黑" w:eastAsia="微软雅黑" w:hAnsi="微软雅黑" w:hint="eastAsia"/>
          <w:szCs w:val="21"/>
        </w:rPr>
        <w:t>）、飞亚达（</w:t>
      </w:r>
      <w:r>
        <w:rPr>
          <w:rFonts w:ascii="微软雅黑" w:eastAsia="微软雅黑" w:hAnsi="微软雅黑" w:hint="eastAsia"/>
          <w:szCs w:val="21"/>
        </w:rPr>
        <w:t>000026</w:t>
      </w:r>
      <w:r>
        <w:rPr>
          <w:rFonts w:ascii="微软雅黑" w:eastAsia="微软雅黑" w:hAnsi="微软雅黑" w:hint="eastAsia"/>
          <w:szCs w:val="21"/>
        </w:rPr>
        <w:t>）和达刚路机（</w:t>
      </w:r>
      <w:r>
        <w:rPr>
          <w:rFonts w:ascii="微软雅黑" w:eastAsia="微软雅黑" w:hAnsi="微软雅黑" w:hint="eastAsia"/>
          <w:szCs w:val="21"/>
        </w:rPr>
        <w:t>300103</w:t>
      </w:r>
      <w:r>
        <w:rPr>
          <w:rFonts w:ascii="微软雅黑" w:eastAsia="微软雅黑" w:hAnsi="微软雅黑" w:hint="eastAsia"/>
          <w:szCs w:val="21"/>
        </w:rPr>
        <w:t>）独立董事。自</w:t>
      </w:r>
      <w:r>
        <w:rPr>
          <w:rFonts w:ascii="微软雅黑" w:eastAsia="微软雅黑" w:hAnsi="微软雅黑" w:hint="eastAsia"/>
          <w:szCs w:val="21"/>
        </w:rPr>
        <w:t>2000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7</w:t>
      </w:r>
      <w:r>
        <w:rPr>
          <w:rFonts w:ascii="微软雅黑" w:eastAsia="微软雅黑" w:hAnsi="微软雅黑" w:hint="eastAsia"/>
          <w:szCs w:val="21"/>
        </w:rPr>
        <w:t>月起从事资本市场实务与研究教学工作，曾于</w:t>
      </w:r>
      <w:r>
        <w:rPr>
          <w:rFonts w:ascii="微软雅黑" w:eastAsia="微软雅黑" w:hAnsi="微软雅黑" w:hint="eastAsia"/>
          <w:szCs w:val="21"/>
        </w:rPr>
        <w:t>2002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月至</w:t>
      </w:r>
      <w:r>
        <w:rPr>
          <w:rFonts w:ascii="微软雅黑" w:eastAsia="微软雅黑" w:hAnsi="微软雅黑" w:hint="eastAsia"/>
          <w:szCs w:val="21"/>
        </w:rPr>
        <w:t>2013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月在深圳证券交易所（及借调证监会发行部）从事证券监管相关工作，在证券法、金融法、国企改革与治理等领域有较深入的研究和较丰富的实践经验。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 xml:space="preserve">    </w:t>
      </w:r>
      <w:r>
        <w:rPr>
          <w:rFonts w:ascii="微软雅黑" w:eastAsia="微软雅黑" w:hAnsi="微软雅黑" w:hint="eastAsia"/>
          <w:b/>
          <w:bCs/>
          <w:szCs w:val="21"/>
        </w:rPr>
        <w:t>李</w:t>
      </w:r>
      <w:r>
        <w:rPr>
          <w:rFonts w:ascii="微软雅黑" w:eastAsia="微软雅黑" w:hAnsi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szCs w:val="21"/>
        </w:rPr>
        <w:t>全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南开大学金融学教授；中国财政科学研究院研究生部特聘教授；长城保险首席经济学家；中国财政学会绩效管理委员会执行秘书长、投融资委员会副秘书长，</w:t>
      </w:r>
      <w:proofErr w:type="gramStart"/>
      <w:r>
        <w:rPr>
          <w:rFonts w:ascii="微软雅黑" w:eastAsia="微软雅黑" w:hAnsi="微软雅黑" w:hint="eastAsia"/>
          <w:szCs w:val="21"/>
        </w:rPr>
        <w:t>微金融</w:t>
      </w:r>
      <w:proofErr w:type="gramEnd"/>
      <w:r>
        <w:rPr>
          <w:rFonts w:ascii="微软雅黑" w:eastAsia="微软雅黑" w:hAnsi="微软雅黑" w:hint="eastAsia"/>
          <w:szCs w:val="21"/>
        </w:rPr>
        <w:t>五十人论坛执委，互联网金融三十人成员，中关村互联网金融研究院副院长。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</w:t>
      </w:r>
      <w:r>
        <w:rPr>
          <w:rFonts w:ascii="微软雅黑" w:eastAsia="微软雅黑" w:hAnsi="微软雅黑" w:hint="eastAsia"/>
          <w:b/>
          <w:bCs/>
          <w:szCs w:val="21"/>
        </w:rPr>
        <w:t>公孙炜</w:t>
      </w:r>
      <w:r>
        <w:rPr>
          <w:rFonts w:ascii="微软雅黑" w:eastAsia="微软雅黑" w:hAnsi="微软雅黑" w:hint="eastAsia"/>
          <w:b/>
          <w:bCs/>
          <w:szCs w:val="21"/>
        </w:rPr>
        <w:t xml:space="preserve">  </w:t>
      </w:r>
      <w:r>
        <w:rPr>
          <w:rFonts w:ascii="微软雅黑" w:eastAsia="微软雅黑" w:hAnsi="微软雅黑" w:hint="eastAsia"/>
          <w:sz w:val="24"/>
          <w:szCs w:val="24"/>
        </w:rPr>
        <w:t>大</w:t>
      </w:r>
      <w:r>
        <w:rPr>
          <w:rFonts w:ascii="微软雅黑" w:eastAsia="微软雅黑" w:hAnsi="微软雅黑" w:hint="eastAsia"/>
          <w:szCs w:val="21"/>
        </w:rPr>
        <w:t>公东方投资管理公司董事长，中国经济体制改革研究会中国特色乡镇发展中心投资委主任，曾任世界银行</w:t>
      </w:r>
      <w:r>
        <w:rPr>
          <w:rFonts w:ascii="微软雅黑" w:eastAsia="微软雅黑" w:hAnsi="微软雅黑" w:hint="eastAsia"/>
          <w:szCs w:val="21"/>
        </w:rPr>
        <w:t>IFC</w:t>
      </w:r>
      <w:r>
        <w:rPr>
          <w:rFonts w:ascii="微软雅黑" w:eastAsia="微软雅黑" w:hAnsi="微软雅黑" w:hint="eastAsia"/>
          <w:szCs w:val="21"/>
        </w:rPr>
        <w:t>中国</w:t>
      </w:r>
      <w:proofErr w:type="gramStart"/>
      <w:r>
        <w:rPr>
          <w:rFonts w:ascii="微软雅黑" w:eastAsia="微软雅黑" w:hAnsi="微软雅黑" w:hint="eastAsia"/>
          <w:szCs w:val="21"/>
        </w:rPr>
        <w:t>西部管理</w:t>
      </w:r>
      <w:proofErr w:type="gramEnd"/>
      <w:r>
        <w:rPr>
          <w:rFonts w:ascii="微软雅黑" w:eastAsia="微软雅黑" w:hAnsi="微软雅黑" w:hint="eastAsia"/>
          <w:szCs w:val="21"/>
        </w:rPr>
        <w:t>咨询联盟主席，西南联合产权交易所副总裁，英特投资公司首席代表。全程参与了世界银行集团</w:t>
      </w:r>
      <w:r>
        <w:rPr>
          <w:rFonts w:ascii="微软雅黑" w:eastAsia="微软雅黑" w:hAnsi="微软雅黑" w:hint="eastAsia"/>
          <w:szCs w:val="21"/>
        </w:rPr>
        <w:t>IFC</w:t>
      </w:r>
      <w:r>
        <w:rPr>
          <w:rFonts w:ascii="微软雅黑" w:eastAsia="微软雅黑" w:hAnsi="微软雅黑" w:hint="eastAsia"/>
          <w:szCs w:val="21"/>
        </w:rPr>
        <w:t>中国项目发展中心在我国西部的大型项目投资、并购和</w:t>
      </w:r>
      <w:r>
        <w:rPr>
          <w:rFonts w:ascii="微软雅黑" w:eastAsia="微软雅黑" w:hAnsi="微软雅黑" w:hint="eastAsia"/>
          <w:szCs w:val="21"/>
        </w:rPr>
        <w:t>IPO</w:t>
      </w:r>
      <w:r>
        <w:rPr>
          <w:rFonts w:ascii="微软雅黑" w:eastAsia="微软雅黑" w:hAnsi="微软雅黑" w:hint="eastAsia"/>
          <w:szCs w:val="21"/>
        </w:rPr>
        <w:t>。对于公司资本运营、政府</w:t>
      </w:r>
      <w:r>
        <w:rPr>
          <w:rFonts w:ascii="微软雅黑" w:eastAsia="微软雅黑" w:hAnsi="微软雅黑" w:hint="eastAsia"/>
          <w:szCs w:val="21"/>
        </w:rPr>
        <w:t>和社会资本合作、投资项目筛选和融资有着丰富的实践经验和独到的理论建树。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</w:t>
      </w:r>
      <w:r>
        <w:rPr>
          <w:rFonts w:ascii="微软雅黑" w:eastAsia="微软雅黑" w:hAnsi="微软雅黑" w:hint="eastAsia"/>
          <w:b/>
          <w:bCs/>
          <w:szCs w:val="21"/>
        </w:rPr>
        <w:t>杨小舟</w:t>
      </w:r>
      <w:r>
        <w:rPr>
          <w:rFonts w:ascii="微软雅黑" w:eastAsia="微软雅黑" w:hAnsi="微软雅黑" w:hint="eastAsia"/>
          <w:b/>
          <w:bCs/>
          <w:szCs w:val="21"/>
        </w:rPr>
        <w:t xml:space="preserve"> </w:t>
      </w:r>
      <w:r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中国财政科学研究院研究员、研究生部教授、博士生导师，兼任金融街、京北方等公司独立董事；曾</w:t>
      </w:r>
      <w:proofErr w:type="gramStart"/>
      <w:r>
        <w:rPr>
          <w:rFonts w:ascii="微软雅黑" w:eastAsia="微软雅黑" w:hAnsi="微软雅黑" w:hint="eastAsia"/>
          <w:szCs w:val="21"/>
        </w:rPr>
        <w:t>兼任国</w:t>
      </w:r>
      <w:proofErr w:type="gramEnd"/>
      <w:r>
        <w:rPr>
          <w:rFonts w:ascii="微软雅黑" w:eastAsia="微软雅黑" w:hAnsi="微软雅黑" w:hint="eastAsia"/>
          <w:szCs w:val="21"/>
        </w:rPr>
        <w:t>泰基金独立董事，财政部内部控制咨询专家，中国会计学会企业内部控制专业委员会委员，中国注册会计师协会鉴定委员会委员等。</w:t>
      </w:r>
    </w:p>
    <w:p w:rsidR="00BB447C" w:rsidRDefault="00161C1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Cs w:val="21"/>
        </w:rPr>
        <w:lastRenderedPageBreak/>
        <w:t xml:space="preserve">    </w:t>
      </w:r>
      <w:r>
        <w:rPr>
          <w:rFonts w:ascii="微软雅黑" w:eastAsia="微软雅黑" w:hAnsi="微软雅黑" w:hint="eastAsia"/>
          <w:b/>
          <w:bCs/>
          <w:szCs w:val="21"/>
        </w:rPr>
        <w:t>宋晓华</w:t>
      </w:r>
      <w:r>
        <w:rPr>
          <w:rFonts w:ascii="微软雅黑" w:eastAsia="微软雅黑" w:hAnsi="微软雅黑" w:cs="仿宋" w:hint="eastAsia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szCs w:val="21"/>
        </w:rPr>
        <w:t>华北电力大学教授，管理学博士。中国会计学会高级会员，中国会计学会财务成本分会理事，清华大学、北京大学、中国人民大学等高校专题授课教师，中国上市公司市值管理研究中心高级研究员，多家银行、证券公司、</w:t>
      </w:r>
      <w:r>
        <w:rPr>
          <w:rFonts w:ascii="微软雅黑" w:eastAsia="微软雅黑" w:hAnsi="微软雅黑" w:hint="eastAsia"/>
          <w:szCs w:val="21"/>
        </w:rPr>
        <w:t>上市公司等金融机构或企业的财务顾问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/>
          <w:b/>
          <w:color w:val="7A5FA7"/>
          <w:sz w:val="28"/>
          <w:szCs w:val="28"/>
        </w:rPr>
        <w:t>证书授予</w:t>
      </w:r>
    </w:p>
    <w:p w:rsidR="00BB447C" w:rsidRDefault="00161C13">
      <w:pPr>
        <w:spacing w:line="48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cs="Arial"/>
          <w:color w:val="000000"/>
          <w:spacing w:val="-4"/>
          <w:kern w:val="0"/>
          <w:sz w:val="20"/>
          <w:szCs w:val="20"/>
        </w:rPr>
        <w:t xml:space="preserve">　　</w:t>
      </w:r>
      <w:r>
        <w:rPr>
          <w:rFonts w:ascii="微软雅黑" w:eastAsia="微软雅黑" w:hAnsi="微软雅黑"/>
          <w:spacing w:val="-4"/>
          <w:szCs w:val="21"/>
        </w:rPr>
        <w:t>完成规定课程的学习，经考核合格者，</w:t>
      </w:r>
      <w:r>
        <w:rPr>
          <w:rFonts w:ascii="微软雅黑" w:eastAsia="微软雅黑" w:hAnsi="微软雅黑" w:hint="eastAsia"/>
          <w:spacing w:val="-4"/>
          <w:szCs w:val="21"/>
        </w:rPr>
        <w:t>颁发中国人民大学上市公司</w:t>
      </w:r>
      <w:proofErr w:type="gramStart"/>
      <w:r>
        <w:rPr>
          <w:rFonts w:ascii="微软雅黑" w:eastAsia="微软雅黑" w:hAnsi="微软雅黑" w:hint="eastAsia"/>
          <w:spacing w:val="-4"/>
          <w:szCs w:val="21"/>
        </w:rPr>
        <w:t>董秘高级</w:t>
      </w:r>
      <w:proofErr w:type="gramEnd"/>
      <w:r>
        <w:rPr>
          <w:rFonts w:ascii="微软雅黑" w:eastAsia="微软雅黑" w:hAnsi="微软雅黑" w:hint="eastAsia"/>
          <w:spacing w:val="-4"/>
          <w:szCs w:val="21"/>
        </w:rPr>
        <w:t>管理</w:t>
      </w:r>
      <w:r>
        <w:rPr>
          <w:rFonts w:ascii="微软雅黑" w:eastAsia="微软雅黑" w:hAnsi="微软雅黑"/>
          <w:spacing w:val="-4"/>
          <w:szCs w:val="21"/>
        </w:rPr>
        <w:t>课程班结业证书。</w:t>
      </w: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/>
          <w:b/>
          <w:color w:val="7A5FA7"/>
          <w:sz w:val="28"/>
          <w:szCs w:val="28"/>
        </w:rPr>
        <w:t>授课时间</w:t>
      </w:r>
    </w:p>
    <w:p w:rsidR="00BB447C" w:rsidRDefault="00161C13">
      <w:pPr>
        <w:spacing w:line="440" w:lineRule="exact"/>
        <w:ind w:leftChars="195" w:left="409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学制</w:t>
      </w:r>
      <w:r>
        <w:rPr>
          <w:rFonts w:ascii="微软雅黑" w:eastAsia="微软雅黑" w:hAnsi="微软雅黑"/>
          <w:szCs w:val="21"/>
        </w:rPr>
        <w:t>一年，</w:t>
      </w:r>
      <w:r>
        <w:rPr>
          <w:rFonts w:ascii="微软雅黑" w:eastAsia="微软雅黑" w:hAnsi="微软雅黑" w:hint="eastAsia"/>
          <w:szCs w:val="21"/>
        </w:rPr>
        <w:t>每月集中授课一次，一次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天（周六、周日），共八次，</w:t>
      </w:r>
      <w:r>
        <w:rPr>
          <w:rFonts w:ascii="微软雅黑" w:eastAsia="微软雅黑" w:hAnsi="微软雅黑" w:hint="eastAsia"/>
          <w:szCs w:val="21"/>
        </w:rPr>
        <w:t>16</w:t>
      </w:r>
      <w:r>
        <w:rPr>
          <w:rFonts w:ascii="微软雅黑" w:eastAsia="微软雅黑" w:hAnsi="微软雅黑" w:hint="eastAsia"/>
          <w:szCs w:val="21"/>
        </w:rPr>
        <w:t>天课程。</w:t>
      </w:r>
    </w:p>
    <w:p w:rsidR="00BB447C" w:rsidRDefault="00161C13">
      <w:pPr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76835</wp:posOffset>
                </wp:positionV>
                <wp:extent cx="6096000" cy="1005840"/>
                <wp:effectExtent l="0" t="0" r="0" b="38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2225" cap="rnd">
                          <a:solidFill>
                            <a:srgbClr val="C0504D"/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:rsidR="00BB447C" w:rsidRDefault="00161C13">
                            <w:pPr>
                              <w:spacing w:line="440" w:lineRule="exact"/>
                              <w:rPr>
                                <w:rFonts w:ascii="微软雅黑" w:eastAsia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办理入学手续，携带以下资料：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 xml:space="preserve"> 1.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 xml:space="preserve"> 1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寸和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寸彩色照片各两张（照片背后请注明姓名）；</w:t>
                            </w:r>
                          </w:p>
                          <w:p w:rsidR="00BB447C" w:rsidRDefault="00161C13">
                            <w:pPr>
                              <w:spacing w:line="440" w:lineRule="exact"/>
                            </w:pP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身份证、学历证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（或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同等学历证明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Cs w:val="21"/>
                              </w:rPr>
                              <w:t>）的</w:t>
                            </w:r>
                            <w:r>
                              <w:rPr>
                                <w:rFonts w:ascii="微软雅黑" w:eastAsia="微软雅黑" w:hAnsi="微软雅黑"/>
                                <w:szCs w:val="21"/>
                              </w:rPr>
                              <w:t>复印件各一份。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3" o:spid="_x0000_s1026" o:spt="2" style="position:absolute;left:0pt;margin-left:-3.8pt;margin-top:6.05pt;height:79.2pt;width:480pt;z-index:251666432;mso-width-relative:page;mso-height-relative:page;" filled="f" stroked="t" coordsize="21600,21600" arcsize="0.166666666666667" o:gfxdata="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izGMNYAAAAJAQAADwAAAAAAAAABACAAAAAiAAAAZHJz&#10;L2Rvd25yZXYueG1sUEsBAhQAFAAAAAgAh07iQAcUvBM/AgAAXwQAAA4AAAAAAAAAAQAgAAAAJQEA&#10;AGRycy9lMm9Eb2MueG1sUEsFBgAAAAAGAAYAWQEAANYFAAAAAA==&#10;">
                <v:fill on="f" focussize="0,0"/>
                <v:stroke weight="1.75pt" color="#C0504D" joinstyle="round" dashstyle="1 1" endcap="round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办理入学手续，携带以下资料：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1.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 xml:space="preserve"> 1寸和2寸彩色照片各两张（照片背后请注明姓名）；</w:t>
                      </w:r>
                    </w:p>
                    <w:p>
                      <w:pPr>
                        <w:spacing w:line="440" w:lineRule="exact"/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2.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身份证、学历证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（或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同等学历证明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）的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复印件各一份。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47C" w:rsidRDefault="00BB447C">
      <w:pPr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</w:p>
    <w:p w:rsidR="00BB447C" w:rsidRDefault="00BB447C">
      <w:pPr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/>
          <w:b/>
          <w:color w:val="7A5FA7"/>
          <w:sz w:val="28"/>
          <w:szCs w:val="28"/>
        </w:rPr>
        <w:t>课程</w:t>
      </w:r>
      <w:r>
        <w:rPr>
          <w:rFonts w:ascii="微软雅黑" w:eastAsia="微软雅黑" w:hAnsi="微软雅黑" w:cs="Times New Roman" w:hint="eastAsia"/>
          <w:b/>
          <w:color w:val="7A5FA7"/>
          <w:sz w:val="28"/>
          <w:szCs w:val="28"/>
        </w:rPr>
        <w:t>费用</w:t>
      </w:r>
    </w:p>
    <w:p w:rsidR="00BB447C" w:rsidRDefault="00161C13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人民币</w:t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/>
          <w:szCs w:val="21"/>
        </w:rPr>
        <w:t>9</w:t>
      </w:r>
      <w:r>
        <w:rPr>
          <w:rFonts w:ascii="微软雅黑" w:eastAsia="微软雅黑" w:hAnsi="微软雅黑" w:hint="eastAsia"/>
          <w:szCs w:val="21"/>
        </w:rPr>
        <w:t>,8</w:t>
      </w:r>
      <w:r>
        <w:rPr>
          <w:rFonts w:ascii="微软雅黑" w:eastAsia="微软雅黑" w:hAnsi="微软雅黑"/>
          <w:szCs w:val="21"/>
        </w:rPr>
        <w:t>00</w:t>
      </w:r>
      <w:r>
        <w:rPr>
          <w:rFonts w:ascii="微软雅黑" w:eastAsia="微软雅黑" w:hAnsi="微软雅黑"/>
          <w:szCs w:val="21"/>
        </w:rPr>
        <w:t>元</w:t>
      </w:r>
      <w:r>
        <w:rPr>
          <w:rFonts w:ascii="微软雅黑" w:eastAsia="微软雅黑" w:hAnsi="微软雅黑"/>
          <w:szCs w:val="21"/>
        </w:rPr>
        <w:t>/</w:t>
      </w:r>
      <w:r>
        <w:rPr>
          <w:rFonts w:ascii="微软雅黑" w:eastAsia="微软雅黑" w:hAnsi="微软雅黑"/>
          <w:szCs w:val="21"/>
        </w:rPr>
        <w:t>人（含</w:t>
      </w:r>
      <w:r>
        <w:rPr>
          <w:rFonts w:ascii="微软雅黑" w:eastAsia="微软雅黑" w:hAnsi="微软雅黑" w:hint="eastAsia"/>
          <w:szCs w:val="21"/>
        </w:rPr>
        <w:t>培训</w:t>
      </w:r>
      <w:r>
        <w:rPr>
          <w:rFonts w:ascii="微软雅黑" w:eastAsia="微软雅黑" w:hAnsi="微软雅黑"/>
          <w:szCs w:val="21"/>
        </w:rPr>
        <w:t>、资料</w:t>
      </w:r>
      <w:r>
        <w:rPr>
          <w:rFonts w:ascii="微软雅黑" w:eastAsia="微软雅黑" w:hAnsi="微软雅黑" w:hint="eastAsia"/>
          <w:szCs w:val="21"/>
        </w:rPr>
        <w:t>等费）</w:t>
      </w:r>
      <w:r>
        <w:rPr>
          <w:rFonts w:ascii="微软雅黑" w:eastAsia="微软雅黑" w:hAnsi="微软雅黑"/>
          <w:szCs w:val="21"/>
        </w:rPr>
        <w:t>，可</w:t>
      </w:r>
      <w:r>
        <w:rPr>
          <w:rFonts w:ascii="微软雅黑" w:eastAsia="微软雅黑" w:hAnsi="微软雅黑" w:hint="eastAsia"/>
          <w:szCs w:val="21"/>
        </w:rPr>
        <w:t>汇款或刷卡</w:t>
      </w:r>
      <w:r>
        <w:rPr>
          <w:rFonts w:ascii="微软雅黑" w:eastAsia="微软雅黑" w:hAnsi="微软雅黑"/>
          <w:szCs w:val="21"/>
        </w:rPr>
        <w:t>。</w:t>
      </w:r>
    </w:p>
    <w:p w:rsidR="00BB447C" w:rsidRDefault="00161C13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42545</wp:posOffset>
                </wp:positionV>
                <wp:extent cx="6269355" cy="1446530"/>
                <wp:effectExtent l="19050" t="19050" r="0" b="127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355" cy="1446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 cap="rnd">
                          <a:solidFill>
                            <a:srgbClr val="C0504D"/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:rsidR="00BB447C" w:rsidRDefault="00161C13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交费须知：</w:t>
                            </w:r>
                          </w:p>
                          <w:p w:rsidR="00BB447C" w:rsidRDefault="00161C13">
                            <w:pP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开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户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行：北京市工商银行紫竹院支行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 xml:space="preserve">帐　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号：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0200 0076 0902 6400 244  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收款单位：中国人民大学</w:t>
                            </w:r>
                          </w:p>
                          <w:p w:rsidR="00BB447C" w:rsidRDefault="00161C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特别说明：汇票、支票、电汇单上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（收款）单位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一栏均只填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中国人民大学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六字，在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用途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栏里填上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商学院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上市公司董秘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课程班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XXX(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学员姓名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培训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费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。汇款后请将银行汇款回单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8"/>
                                <w:szCs w:val="18"/>
                              </w:rPr>
                              <w:t>回复至人大</w:t>
                            </w:r>
                            <w:r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  <w:t>商学院高层管理教育项目中心。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2" o:spid="_x0000_s1026" o:spt="2" style="position:absolute;left:0pt;margin-left:-17.45pt;margin-top:3.35pt;height:113.9pt;width:493.65pt;z-index:251665408;mso-width-relative:page;mso-height-relative:page;" filled="f" stroked="t" coordsize="21600,21600" arcsize="0.166666666666667" o:gfxdata="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+ksqt2wAAAAkBAAAPAAAAAAAAAAEAIAAAACIA&#10;AABkcnMvZG93bnJldi54bWxQSwECFAAUAAAACACHTuJA8KZkHD8CAABeBAAADgAAAAAAAAABACAA&#10;AAAqAQAAZHJzL2Uyb0RvYy54bWxQSwUGAAAAAAYABgBZAQAA2wUAAAAA&#10;">
                <v:fill on="f" focussize="0,0"/>
                <v:stroke weight="2.5pt" color="#C0504D" joinstyle="round" dashstyle="1 1" endcap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交费须知：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开 户 行：北京市工商银行紫竹院支行 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帐　　号：0200 0076 0902 6400 244  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收款单位：中国人民大学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特别说明：汇票、支票、电汇单上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（收款）单位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一栏均只填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中国人民大学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六字，在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用途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栏里填上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商学院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上市公司董秘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课程班XXX(学员姓名)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培训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费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”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。汇款后请将银行汇款回单</w:t>
                      </w:r>
                      <w:r>
                        <w:rPr>
                          <w:rFonts w:hint="eastAsia" w:ascii="微软雅黑" w:hAnsi="微软雅黑" w:eastAsia="微软雅黑"/>
                          <w:sz w:val="18"/>
                          <w:szCs w:val="18"/>
                        </w:rPr>
                        <w:t>回复至人大</w:t>
                      </w:r>
                      <w:r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  <w:t>商学院高层管理教育项目中心。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447C" w:rsidRDefault="00BB447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BB447C" w:rsidRDefault="00BB447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BB447C" w:rsidRDefault="00BB447C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</w:p>
    <w:p w:rsidR="00BB447C" w:rsidRDefault="00161C13">
      <w:pPr>
        <w:spacing w:beforeLines="50" w:before="156" w:afterLines="50" w:after="156"/>
        <w:jc w:val="left"/>
        <w:rPr>
          <w:rFonts w:ascii="微软雅黑" w:eastAsia="微软雅黑" w:hAnsi="微软雅黑" w:cs="Times New Roman"/>
          <w:b/>
          <w:color w:val="7A5FA7"/>
          <w:sz w:val="28"/>
          <w:szCs w:val="28"/>
        </w:rPr>
      </w:pPr>
      <w:r>
        <w:rPr>
          <w:rFonts w:ascii="微软雅黑" w:eastAsia="微软雅黑" w:hAnsi="微软雅黑" w:cs="Times New Roman"/>
          <w:b/>
          <w:color w:val="7A5FA7"/>
          <w:sz w:val="28"/>
          <w:szCs w:val="28"/>
        </w:rPr>
        <w:t>授课地点</w:t>
      </w:r>
    </w:p>
    <w:p w:rsidR="00BB447C" w:rsidRDefault="00161C13">
      <w:pPr>
        <w:spacing w:line="44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北京（</w:t>
      </w:r>
      <w:r>
        <w:rPr>
          <w:rFonts w:ascii="微软雅黑" w:eastAsia="微软雅黑" w:hAnsi="微软雅黑"/>
          <w:szCs w:val="21"/>
        </w:rPr>
        <w:t>中国人民大学明德商学楼</w:t>
      </w:r>
      <w:r>
        <w:rPr>
          <w:rFonts w:ascii="微软雅黑" w:eastAsia="微软雅黑" w:hAnsi="微软雅黑" w:hint="eastAsia"/>
          <w:szCs w:val="21"/>
        </w:rPr>
        <w:t>）</w:t>
      </w:r>
    </w:p>
    <w:p w:rsidR="00BB447C" w:rsidRDefault="00BB447C">
      <w:pPr>
        <w:spacing w:line="440" w:lineRule="exact"/>
        <w:rPr>
          <w:rFonts w:ascii="微软雅黑" w:eastAsia="微软雅黑" w:hAnsi="微软雅黑"/>
          <w:szCs w:val="21"/>
        </w:rPr>
      </w:pPr>
    </w:p>
    <w:p w:rsidR="00BB447C" w:rsidRDefault="00BB447C">
      <w:pPr>
        <w:spacing w:line="440" w:lineRule="exact"/>
        <w:rPr>
          <w:rFonts w:ascii="微软雅黑" w:eastAsia="微软雅黑" w:hAnsi="微软雅黑"/>
          <w:szCs w:val="21"/>
        </w:rPr>
      </w:pPr>
    </w:p>
    <w:p w:rsidR="00BB447C" w:rsidRDefault="00BB447C">
      <w:pPr>
        <w:spacing w:line="440" w:lineRule="exact"/>
        <w:rPr>
          <w:rFonts w:ascii="微软雅黑" w:eastAsia="微软雅黑" w:hAnsi="微软雅黑"/>
          <w:szCs w:val="21"/>
        </w:rPr>
      </w:pPr>
    </w:p>
    <w:p w:rsidR="00BB447C" w:rsidRDefault="00BB447C">
      <w:pPr>
        <w:spacing w:line="440" w:lineRule="exact"/>
        <w:rPr>
          <w:rFonts w:ascii="微软雅黑" w:eastAsia="微软雅黑" w:hAnsi="微软雅黑"/>
          <w:szCs w:val="21"/>
        </w:rPr>
      </w:pPr>
    </w:p>
    <w:p w:rsidR="00BB447C" w:rsidRDefault="00161C1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学员登记表</w:t>
      </w:r>
    </w:p>
    <w:tbl>
      <w:tblPr>
        <w:tblW w:w="8522" w:type="dxa"/>
        <w:tblBorders>
          <w:left w:val="single" w:sz="4" w:space="0" w:color="auto"/>
          <w:insideH w:val="single" w:sz="18" w:space="0" w:color="FFFFFF"/>
          <w:insideV w:val="single" w:sz="18" w:space="0" w:color="FFFFFF"/>
        </w:tblBorders>
        <w:shd w:val="solid" w:color="7A5FA7" w:fill="FFFFFF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142"/>
        <w:gridCol w:w="2551"/>
        <w:gridCol w:w="142"/>
        <w:gridCol w:w="283"/>
        <w:gridCol w:w="709"/>
        <w:gridCol w:w="709"/>
        <w:gridCol w:w="283"/>
        <w:gridCol w:w="1610"/>
      </w:tblGrid>
      <w:tr w:rsidR="00BB447C">
        <w:tc>
          <w:tcPr>
            <w:tcW w:w="2235" w:type="dxa"/>
            <w:gridSpan w:val="4"/>
            <w:shd w:val="solid" w:color="7A5FA7" w:fill="FFFFFF"/>
          </w:tcPr>
          <w:p w:rsidR="00BB447C" w:rsidRDefault="00161C13">
            <w:pPr>
              <w:jc w:val="center"/>
              <w:rPr>
                <w:rFonts w:ascii="宋体" w:hAnsi="宋体"/>
                <w:b/>
                <w:bCs/>
                <w:color w:val="FFFFFF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FFFF"/>
                <w:szCs w:val="21"/>
              </w:rPr>
              <w:t>申请课程：</w:t>
            </w:r>
          </w:p>
        </w:tc>
        <w:tc>
          <w:tcPr>
            <w:tcW w:w="6287" w:type="dxa"/>
            <w:gridSpan w:val="7"/>
            <w:shd w:val="solid" w:color="7A5FA7" w:fill="FFFFFF"/>
          </w:tcPr>
          <w:p w:rsidR="00BB447C" w:rsidRDefault="00BB447C">
            <w:pPr>
              <w:jc w:val="left"/>
              <w:rPr>
                <w:rFonts w:ascii="黑体" w:eastAsia="黑体"/>
                <w:b/>
                <w:bCs/>
                <w:sz w:val="24"/>
              </w:rPr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请认真回答以下所有问题，该申请表必须由申请人填写完整并签名确认，本表为保密文件，仅供招生委员会审核使用。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籍</w:t>
            </w:r>
          </w:p>
        </w:tc>
        <w:tc>
          <w:tcPr>
            <w:tcW w:w="4110" w:type="dxa"/>
            <w:gridSpan w:val="6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93" w:type="dxa"/>
            <w:gridSpan w:val="2"/>
            <w:shd w:val="pct20" w:color="000000" w:fill="FFFFFF"/>
          </w:tcPr>
          <w:p w:rsidR="00BB447C" w:rsidRDefault="00BB447C">
            <w:pPr>
              <w:ind w:firstLineChars="200" w:firstLine="420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10" w:type="dxa"/>
            <w:gridSpan w:val="6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893" w:type="dxa"/>
            <w:gridSpan w:val="2"/>
            <w:shd w:val="pct5" w:color="000000" w:fill="FFFFFF"/>
          </w:tcPr>
          <w:p w:rsidR="00BB447C" w:rsidRDefault="00BB447C">
            <w:pPr>
              <w:ind w:firstLineChars="200" w:firstLine="420"/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110" w:type="dxa"/>
            <w:gridSpan w:val="6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893" w:type="dxa"/>
            <w:gridSpan w:val="2"/>
            <w:shd w:val="pct20" w:color="000000" w:fill="FFFFFF"/>
          </w:tcPr>
          <w:p w:rsidR="00BB447C" w:rsidRDefault="00161C13">
            <w:pPr>
              <w:ind w:firstLineChars="200" w:firstLine="420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4110" w:type="dxa"/>
            <w:gridSpan w:val="6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893" w:type="dxa"/>
            <w:gridSpan w:val="2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4110" w:type="dxa"/>
            <w:gridSpan w:val="6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工作年数</w:t>
            </w:r>
          </w:p>
        </w:tc>
        <w:tc>
          <w:tcPr>
            <w:tcW w:w="1893" w:type="dxa"/>
            <w:gridSpan w:val="2"/>
            <w:shd w:val="pct20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公司电话</w:t>
            </w:r>
          </w:p>
        </w:tc>
        <w:tc>
          <w:tcPr>
            <w:tcW w:w="4110" w:type="dxa"/>
            <w:gridSpan w:val="6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5" w:color="000000" w:fill="FFFFFF"/>
          </w:tcPr>
          <w:p w:rsidR="00BB447C" w:rsidRDefault="00161C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管理工作年数</w:t>
            </w:r>
          </w:p>
        </w:tc>
        <w:tc>
          <w:tcPr>
            <w:tcW w:w="1893" w:type="dxa"/>
            <w:gridSpan w:val="2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10" w:type="dxa"/>
            <w:gridSpan w:val="6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893" w:type="dxa"/>
            <w:gridSpan w:val="2"/>
            <w:shd w:val="pct20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101" w:type="dxa"/>
            <w:tcBorders>
              <w:bottom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110" w:type="dxa"/>
            <w:gridSpan w:val="6"/>
            <w:tcBorders>
              <w:bottom w:val="single" w:sz="18" w:space="0" w:color="FFFFFF"/>
            </w:tcBorders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893" w:type="dxa"/>
            <w:gridSpan w:val="2"/>
            <w:tcBorders>
              <w:bottom w:val="single" w:sz="18" w:space="0" w:color="FFFFFF"/>
            </w:tcBorders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solid" w:color="7A5FA7" w:fill="FFFFFF"/>
          </w:tcPr>
          <w:p w:rsidR="00BB447C" w:rsidRDefault="00161C13">
            <w:pPr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公司背景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tcBorders>
              <w:top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</w:t>
            </w:r>
          </w:p>
        </w:tc>
        <w:tc>
          <w:tcPr>
            <w:tcW w:w="6713" w:type="dxa"/>
            <w:gridSpan w:val="9"/>
            <w:tcBorders>
              <w:top w:val="single" w:sz="18" w:space="0" w:color="FFFFFF"/>
            </w:tcBorders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年销售额</w:t>
            </w:r>
          </w:p>
        </w:tc>
        <w:tc>
          <w:tcPr>
            <w:tcW w:w="6713" w:type="dxa"/>
            <w:gridSpan w:val="9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人民币：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20" w:color="000000" w:fill="FFFFFF"/>
          </w:tcPr>
          <w:p w:rsidR="00BB447C" w:rsidRDefault="00161C13">
            <w:r>
              <w:rPr>
                <w:rFonts w:hint="eastAsia"/>
              </w:rPr>
              <w:t>是否为上市企业</w:t>
            </w:r>
          </w:p>
        </w:tc>
        <w:tc>
          <w:tcPr>
            <w:tcW w:w="6713" w:type="dxa"/>
            <w:gridSpan w:val="9"/>
            <w:shd w:val="pct20" w:color="000000" w:fill="FFFFFF"/>
          </w:tcPr>
          <w:p w:rsidR="00BB447C" w:rsidRDefault="00161C13"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股票代码：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公司员工人数</w:t>
            </w:r>
          </w:p>
        </w:tc>
        <w:tc>
          <w:tcPr>
            <w:tcW w:w="6713" w:type="dxa"/>
            <w:gridSpan w:val="9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人以下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50-300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300-500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500</w:t>
            </w:r>
            <w:r>
              <w:rPr>
                <w:rFonts w:hint="eastAsia"/>
                <w:kern w:val="0"/>
                <w:szCs w:val="21"/>
              </w:rPr>
              <w:t>人以上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直接下属人数</w:t>
            </w:r>
          </w:p>
        </w:tc>
        <w:tc>
          <w:tcPr>
            <w:tcW w:w="6713" w:type="dxa"/>
            <w:gridSpan w:val="9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人以下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10-30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􀂅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30-50</w:t>
            </w:r>
            <w:r>
              <w:rPr>
                <w:rFonts w:hint="eastAsia"/>
                <w:kern w:val="0"/>
                <w:szCs w:val="21"/>
              </w:rPr>
              <w:t>人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/>
                <w:kern w:val="0"/>
                <w:szCs w:val="21"/>
              </w:rPr>
              <w:t>人以上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公司培训负责人</w:t>
            </w:r>
          </w:p>
        </w:tc>
        <w:tc>
          <w:tcPr>
            <w:tcW w:w="2977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134" w:type="dxa"/>
            <w:gridSpan w:val="3"/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公司电话</w:t>
            </w:r>
          </w:p>
        </w:tc>
        <w:tc>
          <w:tcPr>
            <w:tcW w:w="2602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77" w:type="dxa"/>
            <w:gridSpan w:val="3"/>
            <w:shd w:val="pct20" w:color="000000" w:fill="FFFFFF"/>
          </w:tcPr>
          <w:p w:rsidR="00BB447C" w:rsidRDefault="00BB447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shd w:val="pct20" w:color="000000" w:fill="FFFFFF"/>
          </w:tcPr>
          <w:p w:rsidR="00BB447C" w:rsidRDefault="00BB447C">
            <w:pPr>
              <w:rPr>
                <w:sz w:val="18"/>
                <w:szCs w:val="18"/>
              </w:rPr>
            </w:pPr>
          </w:p>
          <w:tbl>
            <w:tblPr>
              <w:tblW w:w="8522" w:type="dxa"/>
              <w:tblBorders>
                <w:insideH w:val="single" w:sz="18" w:space="0" w:color="FFFFFF"/>
                <w:insideV w:val="single" w:sz="18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4110"/>
              <w:gridCol w:w="1418"/>
              <w:gridCol w:w="1893"/>
            </w:tblGrid>
            <w:tr w:rsidR="00BB447C">
              <w:trPr>
                <w:trHeight w:val="397"/>
              </w:trPr>
              <w:tc>
                <w:tcPr>
                  <w:tcW w:w="8522" w:type="dxa"/>
                  <w:gridSpan w:val="4"/>
                  <w:tcBorders>
                    <w:top w:val="nil"/>
                    <w:bottom w:val="single" w:sz="18" w:space="0" w:color="FFFFFF"/>
                  </w:tcBorders>
                  <w:shd w:val="solid" w:color="7A5FA7" w:fill="FFFFFF"/>
                </w:tcPr>
                <w:p w:rsidR="00BB447C" w:rsidRDefault="00161C13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</w:rPr>
                    <w:t>基本资料</w:t>
                  </w:r>
                </w:p>
              </w:tc>
            </w:tr>
            <w:tr w:rsidR="00BB447C">
              <w:trPr>
                <w:trHeight w:val="397"/>
              </w:trPr>
              <w:tc>
                <w:tcPr>
                  <w:tcW w:w="1101" w:type="dxa"/>
                  <w:tcBorders>
                    <w:top w:val="single" w:sz="18" w:space="0" w:color="FFFFFF"/>
                  </w:tcBorders>
                  <w:shd w:val="pct5" w:color="000000" w:fill="FFFFFF"/>
                </w:tcPr>
                <w:p w:rsidR="00BB447C" w:rsidRDefault="00161C13">
                  <w:pPr>
                    <w:jc w:val="center"/>
                  </w:pPr>
                  <w:r>
                    <w:rPr>
                      <w:rFonts w:hint="eastAsia"/>
                    </w:rPr>
                    <w:t>姓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4110" w:type="dxa"/>
                  <w:tcBorders>
                    <w:top w:val="single" w:sz="18" w:space="0" w:color="FFFFFF"/>
                  </w:tcBorders>
                  <w:shd w:val="pct5" w:color="000000" w:fill="FFFFFF"/>
                </w:tcPr>
                <w:p w:rsidR="00BB447C" w:rsidRDefault="00BB447C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18" w:space="0" w:color="FFFFFF"/>
                  </w:tcBorders>
                  <w:shd w:val="pct5" w:color="000000" w:fill="FFFFFF"/>
                </w:tcPr>
                <w:p w:rsidR="00BB447C" w:rsidRDefault="00161C13">
                  <w:pPr>
                    <w:jc w:val="center"/>
                  </w:pPr>
                  <w:r>
                    <w:rPr>
                      <w:rFonts w:hint="eastAsia"/>
                    </w:rPr>
                    <w:t>性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别</w:t>
                  </w:r>
                </w:p>
              </w:tc>
              <w:tc>
                <w:tcPr>
                  <w:tcW w:w="1893" w:type="dxa"/>
                  <w:tcBorders>
                    <w:top w:val="single" w:sz="18" w:space="0" w:color="FFFFFF"/>
                  </w:tcBorders>
                  <w:shd w:val="pct5" w:color="000000" w:fill="FFFFFF"/>
                </w:tcPr>
                <w:p w:rsidR="00BB447C" w:rsidRDefault="00161C13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kern w:val="0"/>
                      <w:szCs w:val="21"/>
                    </w:rPr>
                    <w:t>􀂅</w:t>
                  </w:r>
                  <w:r>
                    <w:rPr>
                      <w:rFonts w:ascii="宋体" w:hAnsi="宋体" w:hint="eastAsia"/>
                    </w:rPr>
                    <w:t>男</w:t>
                  </w:r>
                  <w:r>
                    <w:rPr>
                      <w:rFonts w:ascii="宋体" w:hAnsi="宋体" w:hint="eastAsia"/>
                    </w:rPr>
                    <w:t xml:space="preserve">    </w:t>
                  </w:r>
                  <w:r>
                    <w:rPr>
                      <w:kern w:val="0"/>
                      <w:szCs w:val="21"/>
                    </w:rPr>
                    <w:t>􀂅</w:t>
                  </w:r>
                  <w:r>
                    <w:rPr>
                      <w:rFonts w:ascii="宋体" w:hAnsi="宋体" w:hint="eastAsia"/>
                    </w:rPr>
                    <w:t>女</w:t>
                  </w:r>
                </w:p>
              </w:tc>
            </w:tr>
          </w:tbl>
          <w:p w:rsidR="00BB447C" w:rsidRDefault="00161C1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602" w:type="dxa"/>
            <w:gridSpan w:val="3"/>
            <w:shd w:val="pct20" w:color="000000" w:fill="FFFFFF"/>
          </w:tcPr>
          <w:p w:rsidR="00BB447C" w:rsidRDefault="00BB447C">
            <w:pPr>
              <w:jc w:val="center"/>
              <w:rPr>
                <w:kern w:val="0"/>
                <w:szCs w:val="21"/>
              </w:rPr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1809" w:type="dxa"/>
            <w:gridSpan w:val="2"/>
            <w:tcBorders>
              <w:bottom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请您选择目前</w:t>
            </w:r>
          </w:p>
          <w:p w:rsidR="00BB447C" w:rsidRDefault="00161C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所在的行业</w:t>
            </w:r>
          </w:p>
          <w:p w:rsidR="00BB447C" w:rsidRDefault="00161C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（限选一项）</w:t>
            </w:r>
          </w:p>
        </w:tc>
        <w:tc>
          <w:tcPr>
            <w:tcW w:w="6713" w:type="dxa"/>
            <w:gridSpan w:val="9"/>
            <w:tcBorders>
              <w:bottom w:val="single" w:sz="18" w:space="0" w:color="FFFFFF"/>
            </w:tcBorders>
            <w:shd w:val="pct5" w:color="000000" w:fill="FFFFFF"/>
          </w:tcPr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农、林、牧、渔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电力、煤气及水的生产和供应业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采掘业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Wingdings2" w:hAnsi="Wingdings2" w:cs="Wingdings2" w:hint="eastAsia"/>
                <w:kern w:val="0"/>
                <w:szCs w:val="21"/>
              </w:rPr>
              <w:t>地质勘查业、水利管理业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制造业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交通运输、仓储及邮电通讯业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建筑业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批发和零售贸易、餐饮业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金融保险业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卫生、体育和社会福利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房地产业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教育、文化艺术及广播业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社会服务业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科学研究和综合技术服务业</w:t>
            </w:r>
          </w:p>
          <w:p w:rsidR="00BB447C" w:rsidRDefault="00161C13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国家机关、党政机关</w:t>
            </w:r>
          </w:p>
          <w:p w:rsidR="00BB447C" w:rsidRDefault="00161C13">
            <w:pPr>
              <w:jc w:val="left"/>
              <w:rPr>
                <w:rFonts w:ascii="宋体" w:cs="宋体"/>
                <w:kern w:val="0"/>
                <w:szCs w:val="21"/>
                <w:u w:val="single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ascii="Wingdings2" w:hAnsi="Wingdings2" w:cs="Wingdings2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其他</w:t>
            </w:r>
            <w:r>
              <w:rPr>
                <w:rFonts w:ascii="宋体" w:cs="宋体" w:hint="eastAsia"/>
                <w:kern w:val="0"/>
                <w:szCs w:val="21"/>
              </w:rPr>
              <w:t>--</w:t>
            </w:r>
            <w:r>
              <w:rPr>
                <w:rFonts w:ascii="宋体" w:cs="宋体" w:hint="eastAsia"/>
                <w:kern w:val="0"/>
                <w:szCs w:val="21"/>
              </w:rPr>
              <w:t>具体说明：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solid" w:color="7A5FA7" w:fill="FFFFFF"/>
          </w:tcPr>
          <w:p w:rsidR="00BB447C" w:rsidRDefault="00161C13">
            <w:pPr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lastRenderedPageBreak/>
              <w:t>教育培训背景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tcBorders>
              <w:top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35" w:type="dxa"/>
            <w:gridSpan w:val="3"/>
            <w:tcBorders>
              <w:top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984" w:type="dxa"/>
            <w:gridSpan w:val="4"/>
            <w:tcBorders>
              <w:top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610" w:type="dxa"/>
            <w:tcBorders>
              <w:top w:val="single" w:sz="18" w:space="0" w:color="FFFFFF"/>
            </w:tcBorders>
            <w:shd w:val="pct5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2835" w:type="dxa"/>
            <w:gridSpan w:val="3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984" w:type="dxa"/>
            <w:gridSpan w:val="4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shd w:val="pct20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2835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984" w:type="dxa"/>
            <w:gridSpan w:val="4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tcBorders>
              <w:bottom w:val="single" w:sz="18" w:space="0" w:color="FFFFFF"/>
            </w:tcBorders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18" w:space="0" w:color="FFFFFF"/>
            </w:tcBorders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984" w:type="dxa"/>
            <w:gridSpan w:val="4"/>
            <w:tcBorders>
              <w:bottom w:val="single" w:sz="18" w:space="0" w:color="FFFFFF"/>
            </w:tcBorders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tcBorders>
              <w:bottom w:val="single" w:sz="18" w:space="0" w:color="FFFFFF"/>
            </w:tcBorders>
            <w:shd w:val="pct20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solid" w:color="7A5FA7" w:fill="FFFFFF"/>
          </w:tcPr>
          <w:p w:rsidR="00BB447C" w:rsidRDefault="00161C13">
            <w:pPr>
              <w:jc w:val="center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工作经历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tcBorders>
              <w:top w:val="single" w:sz="18" w:space="0" w:color="FFFFFF"/>
            </w:tcBorders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819" w:type="dxa"/>
            <w:gridSpan w:val="7"/>
            <w:tcBorders>
              <w:top w:val="single" w:sz="18" w:space="0" w:color="FFFFFF"/>
            </w:tcBorders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610" w:type="dxa"/>
            <w:tcBorders>
              <w:top w:val="single" w:sz="18" w:space="0" w:color="FFFFFF"/>
            </w:tcBorders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4819" w:type="dxa"/>
            <w:gridSpan w:val="7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4819" w:type="dxa"/>
            <w:gridSpan w:val="7"/>
            <w:shd w:val="pct20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shd w:val="pct20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2093" w:type="dxa"/>
            <w:gridSpan w:val="3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4819" w:type="dxa"/>
            <w:gridSpan w:val="7"/>
            <w:shd w:val="pct5" w:color="000000" w:fill="FFFFFF"/>
          </w:tcPr>
          <w:p w:rsidR="00BB447C" w:rsidRDefault="00BB447C">
            <w:pPr>
              <w:jc w:val="center"/>
            </w:pPr>
          </w:p>
        </w:tc>
        <w:tc>
          <w:tcPr>
            <w:tcW w:w="1610" w:type="dxa"/>
            <w:shd w:val="pct5" w:color="000000" w:fill="FFFFFF"/>
          </w:tcPr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请简要介绍您所在组织或部门情况：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5" w:color="000000" w:fill="FFFFFF"/>
          </w:tcPr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您目前所在的组织或部门面临哪些最为严峻的挑战：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5" w:color="000000" w:fill="FFFFFF"/>
          </w:tcPr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请说明您参加本课程的目的和目标：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5" w:color="000000" w:fill="FFFFFF"/>
          </w:tcPr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  <w:p w:rsidR="00BB447C" w:rsidRDefault="00BB447C">
            <w:pPr>
              <w:jc w:val="center"/>
            </w:pP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20" w:color="000000" w:fill="FFFFFF"/>
          </w:tcPr>
          <w:p w:rsidR="00BB447C" w:rsidRDefault="00161C13">
            <w:pPr>
              <w:jc w:val="center"/>
            </w:pPr>
            <w:r>
              <w:rPr>
                <w:rFonts w:hint="eastAsia"/>
              </w:rPr>
              <w:t>您是如何获得本课程信息的：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5" w:color="000000" w:fill="FFFFFF"/>
          </w:tcPr>
          <w:p w:rsidR="00BB447C" w:rsidRDefault="00161C13">
            <w:pPr>
              <w:jc w:val="left"/>
            </w:pP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百度搜索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中国人民大学网站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中国人民大学商学院网站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EDM(</w:t>
            </w:r>
            <w:r>
              <w:rPr>
                <w:rFonts w:hint="eastAsia"/>
                <w:kern w:val="0"/>
                <w:szCs w:val="21"/>
              </w:rPr>
              <w:t>邮件直投</w:t>
            </w:r>
            <w:r>
              <w:rPr>
                <w:rFonts w:hint="eastAsia"/>
                <w:kern w:val="0"/>
                <w:szCs w:val="21"/>
              </w:rPr>
              <w:t xml:space="preserve">)  </w:t>
            </w:r>
            <w:r>
              <w:rPr>
                <w:kern w:val="0"/>
                <w:szCs w:val="21"/>
              </w:rPr>
              <w:t xml:space="preserve"> </w:t>
            </w:r>
          </w:p>
          <w:p w:rsidR="00BB447C" w:rsidRDefault="00161C13">
            <w:pPr>
              <w:jc w:val="left"/>
              <w:rPr>
                <w:u w:val="single"/>
              </w:rPr>
            </w:pP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校友推荐</w:t>
            </w:r>
            <w:r>
              <w:rPr>
                <w:rFonts w:hint="eastAsia"/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􀂅</w:t>
            </w:r>
            <w:r>
              <w:rPr>
                <w:rFonts w:hint="eastAsia"/>
                <w:kern w:val="0"/>
                <w:szCs w:val="21"/>
              </w:rPr>
              <w:t>其他：</w:t>
            </w:r>
          </w:p>
        </w:tc>
      </w:tr>
      <w:tr w:rsidR="00BB447C">
        <w:tblPrEx>
          <w:tblBorders>
            <w:left w:val="none" w:sz="0" w:space="0" w:color="auto"/>
          </w:tblBorders>
          <w:shd w:val="clear" w:color="auto" w:fill="auto"/>
        </w:tblPrEx>
        <w:trPr>
          <w:trHeight w:val="397"/>
        </w:trPr>
        <w:tc>
          <w:tcPr>
            <w:tcW w:w="8522" w:type="dxa"/>
            <w:gridSpan w:val="11"/>
            <w:shd w:val="pct20" w:color="000000" w:fill="FFFFFF"/>
          </w:tcPr>
          <w:p w:rsidR="00BB447C" w:rsidRDefault="00161C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撤消政策：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如遇撤消报名或延期入学，必须于开课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天之前以书面形式，提出申请，方可获得全额退款。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鉴于课程的要求以及课程准备工作的需要，凡在开课前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－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 xml:space="preserve">30 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天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之内才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要求撤消报名或延期入学者，需交纳课程费用的二分之一；凡在开课前</w:t>
            </w:r>
            <w:r>
              <w:rPr>
                <w:rFonts w:ascii="Arial Narrow" w:hAnsi="Arial Narrow" w:cs="Arial Narrow"/>
                <w:kern w:val="0"/>
                <w:sz w:val="18"/>
                <w:szCs w:val="18"/>
              </w:rPr>
              <w:t>14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天内才要求撤消报名或延期入学者，需交纳全额课程费用。</w:t>
            </w:r>
          </w:p>
          <w:p w:rsidR="00BB447C" w:rsidRDefault="00161C1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凡被录取者，须于开课前付清课程费用。</w:t>
            </w:r>
          </w:p>
        </w:tc>
      </w:tr>
    </w:tbl>
    <w:p w:rsidR="00BB447C" w:rsidRDefault="00BB447C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</w:p>
    <w:p w:rsidR="00BB447C" w:rsidRDefault="00161C13">
      <w:pPr>
        <w:autoSpaceDE w:val="0"/>
        <w:autoSpaceDN w:val="0"/>
        <w:adjustRightInd w:val="0"/>
        <w:jc w:val="left"/>
      </w:pPr>
      <w:r>
        <w:rPr>
          <w:rFonts w:ascii="宋体" w:cs="宋体" w:hint="eastAsia"/>
          <w:kern w:val="0"/>
          <w:szCs w:val="21"/>
        </w:rPr>
        <w:t>本人特此证明，所提供的与本申请表相关的一切信息和资料</w:t>
      </w:r>
      <w:proofErr w:type="gramStart"/>
      <w:r>
        <w:rPr>
          <w:rFonts w:ascii="宋体" w:cs="宋体" w:hint="eastAsia"/>
          <w:kern w:val="0"/>
          <w:szCs w:val="21"/>
        </w:rPr>
        <w:t>均真实</w:t>
      </w:r>
      <w:proofErr w:type="gramEnd"/>
      <w:r>
        <w:rPr>
          <w:rFonts w:ascii="宋体" w:cs="宋体" w:hint="eastAsia"/>
          <w:kern w:val="0"/>
          <w:szCs w:val="21"/>
        </w:rPr>
        <w:t>准确。</w:t>
      </w:r>
    </w:p>
    <w:p w:rsidR="00BB447C" w:rsidRDefault="00161C13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u w:val="single"/>
        </w:rPr>
      </w:pPr>
      <w:r>
        <w:rPr>
          <w:rFonts w:ascii="宋体" w:cs="宋体" w:hint="eastAsia"/>
          <w:kern w:val="0"/>
          <w:szCs w:val="21"/>
        </w:rPr>
        <w:t>填表人签名：</w:t>
      </w:r>
      <w:r>
        <w:rPr>
          <w:rFonts w:ascii="宋体" w:cs="宋体" w:hint="eastAsia"/>
          <w:kern w:val="0"/>
          <w:szCs w:val="21"/>
          <w:u w:val="single"/>
        </w:rPr>
        <w:t xml:space="preserve">                        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 xml:space="preserve">             </w:t>
      </w:r>
      <w:r>
        <w:rPr>
          <w:rFonts w:ascii="宋体" w:cs="宋体" w:hint="eastAsia"/>
          <w:kern w:val="0"/>
          <w:szCs w:val="21"/>
        </w:rPr>
        <w:t>日期：</w:t>
      </w:r>
      <w:r>
        <w:rPr>
          <w:rFonts w:ascii="宋体" w:cs="宋体" w:hint="eastAsia"/>
          <w:kern w:val="0"/>
          <w:szCs w:val="21"/>
          <w:u w:val="single"/>
        </w:rPr>
        <w:t xml:space="preserve">                </w:t>
      </w:r>
    </w:p>
    <w:p w:rsidR="00BB447C" w:rsidRDefault="00161C13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请将申请表发回至：</w:t>
      </w:r>
    </w:p>
    <w:p w:rsidR="00BB447C" w:rsidRDefault="00161C13">
      <w:pPr>
        <w:rPr>
          <w:rFonts w:ascii="宋体" w:eastAsia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中国人民大学商学院</w:t>
      </w:r>
    </w:p>
    <w:p w:rsidR="00BB447C" w:rsidRDefault="00161C13">
      <w:pPr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高层管理教育（</w:t>
      </w:r>
      <w:r>
        <w:rPr>
          <w:rFonts w:ascii="宋体" w:cs="宋体" w:hint="eastAsia"/>
          <w:kern w:val="0"/>
          <w:szCs w:val="21"/>
        </w:rPr>
        <w:t>Executive Education</w:t>
      </w:r>
      <w:r>
        <w:rPr>
          <w:rFonts w:ascii="宋体" w:cs="宋体" w:hint="eastAsia"/>
          <w:kern w:val="0"/>
          <w:szCs w:val="21"/>
        </w:rPr>
        <w:t>）中心</w:t>
      </w:r>
    </w:p>
    <w:p w:rsidR="00BB447C" w:rsidRDefault="00BB447C">
      <w:pPr>
        <w:spacing w:line="440" w:lineRule="exact"/>
        <w:rPr>
          <w:rFonts w:ascii="微软雅黑" w:eastAsia="微软雅黑" w:hAnsi="微软雅黑"/>
          <w:szCs w:val="21"/>
        </w:rPr>
      </w:pPr>
    </w:p>
    <w:sectPr w:rsidR="00BB447C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13" w:rsidRDefault="00161C13">
      <w:r>
        <w:separator/>
      </w:r>
    </w:p>
  </w:endnote>
  <w:endnote w:type="continuationSeparator" w:id="0">
    <w:p w:rsidR="00161C13" w:rsidRDefault="0016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13" w:rsidRDefault="00161C13">
      <w:r>
        <w:separator/>
      </w:r>
    </w:p>
  </w:footnote>
  <w:footnote w:type="continuationSeparator" w:id="0">
    <w:p w:rsidR="00161C13" w:rsidRDefault="0016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47C" w:rsidRDefault="00161C13">
    <w:pPr>
      <w:pStyle w:val="a7"/>
      <w:jc w:val="left"/>
    </w:pPr>
    <w:r>
      <w:rPr>
        <w:noProof/>
      </w:rPr>
      <w:drawing>
        <wp:inline distT="0" distB="0" distL="0" distR="0">
          <wp:extent cx="1684020" cy="46228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441" cy="47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14"/>
    <w:rsid w:val="00001953"/>
    <w:rsid w:val="00017A13"/>
    <w:rsid w:val="000200C3"/>
    <w:rsid w:val="00022538"/>
    <w:rsid w:val="000232DC"/>
    <w:rsid w:val="00035536"/>
    <w:rsid w:val="000420FF"/>
    <w:rsid w:val="0004302C"/>
    <w:rsid w:val="00055F4E"/>
    <w:rsid w:val="0006123A"/>
    <w:rsid w:val="00062D46"/>
    <w:rsid w:val="000635FC"/>
    <w:rsid w:val="00065BF6"/>
    <w:rsid w:val="00070F38"/>
    <w:rsid w:val="00071DF2"/>
    <w:rsid w:val="00080177"/>
    <w:rsid w:val="0009021D"/>
    <w:rsid w:val="000A0607"/>
    <w:rsid w:val="000A0FAF"/>
    <w:rsid w:val="000A248D"/>
    <w:rsid w:val="000A4552"/>
    <w:rsid w:val="000C218E"/>
    <w:rsid w:val="000D23B6"/>
    <w:rsid w:val="00103B93"/>
    <w:rsid w:val="00111632"/>
    <w:rsid w:val="00115B91"/>
    <w:rsid w:val="00124BB8"/>
    <w:rsid w:val="00125C99"/>
    <w:rsid w:val="00143C65"/>
    <w:rsid w:val="0014427C"/>
    <w:rsid w:val="001577ED"/>
    <w:rsid w:val="00157D11"/>
    <w:rsid w:val="00161C13"/>
    <w:rsid w:val="00166B46"/>
    <w:rsid w:val="00167926"/>
    <w:rsid w:val="001804DC"/>
    <w:rsid w:val="001967BC"/>
    <w:rsid w:val="001A2EC2"/>
    <w:rsid w:val="001A5E72"/>
    <w:rsid w:val="001B1E5E"/>
    <w:rsid w:val="001B3A45"/>
    <w:rsid w:val="001B4041"/>
    <w:rsid w:val="001B4A9C"/>
    <w:rsid w:val="001B6A02"/>
    <w:rsid w:val="001C62D9"/>
    <w:rsid w:val="001D08E6"/>
    <w:rsid w:val="001D0A13"/>
    <w:rsid w:val="001D74F3"/>
    <w:rsid w:val="001E2380"/>
    <w:rsid w:val="001F61BD"/>
    <w:rsid w:val="0020326D"/>
    <w:rsid w:val="0020540C"/>
    <w:rsid w:val="00211815"/>
    <w:rsid w:val="00214409"/>
    <w:rsid w:val="0021572A"/>
    <w:rsid w:val="00215E42"/>
    <w:rsid w:val="00224342"/>
    <w:rsid w:val="0022565A"/>
    <w:rsid w:val="00226088"/>
    <w:rsid w:val="00233EEB"/>
    <w:rsid w:val="00235E92"/>
    <w:rsid w:val="002469C4"/>
    <w:rsid w:val="0024779D"/>
    <w:rsid w:val="00252CFC"/>
    <w:rsid w:val="002543F5"/>
    <w:rsid w:val="002561EE"/>
    <w:rsid w:val="002574C6"/>
    <w:rsid w:val="00272CF1"/>
    <w:rsid w:val="00290249"/>
    <w:rsid w:val="00293755"/>
    <w:rsid w:val="00295B63"/>
    <w:rsid w:val="002970F0"/>
    <w:rsid w:val="002A1414"/>
    <w:rsid w:val="002A64B9"/>
    <w:rsid w:val="002B0BFE"/>
    <w:rsid w:val="002B7354"/>
    <w:rsid w:val="002C1553"/>
    <w:rsid w:val="002C43E7"/>
    <w:rsid w:val="002D1133"/>
    <w:rsid w:val="002D3338"/>
    <w:rsid w:val="002D4227"/>
    <w:rsid w:val="002D5572"/>
    <w:rsid w:val="002D5864"/>
    <w:rsid w:val="002E00A4"/>
    <w:rsid w:val="002E1CA9"/>
    <w:rsid w:val="002E4EE3"/>
    <w:rsid w:val="002E717E"/>
    <w:rsid w:val="002F1C84"/>
    <w:rsid w:val="002F5F95"/>
    <w:rsid w:val="00300232"/>
    <w:rsid w:val="003013FA"/>
    <w:rsid w:val="003016EC"/>
    <w:rsid w:val="00310310"/>
    <w:rsid w:val="00314307"/>
    <w:rsid w:val="00331F62"/>
    <w:rsid w:val="00333ED9"/>
    <w:rsid w:val="00336C72"/>
    <w:rsid w:val="00346047"/>
    <w:rsid w:val="003503D2"/>
    <w:rsid w:val="00356FC5"/>
    <w:rsid w:val="00357E0B"/>
    <w:rsid w:val="003632C0"/>
    <w:rsid w:val="003640AC"/>
    <w:rsid w:val="003661FC"/>
    <w:rsid w:val="00367CB6"/>
    <w:rsid w:val="00384C51"/>
    <w:rsid w:val="00391427"/>
    <w:rsid w:val="00394FE1"/>
    <w:rsid w:val="003A3DCE"/>
    <w:rsid w:val="003A3EF7"/>
    <w:rsid w:val="003B202D"/>
    <w:rsid w:val="003B7623"/>
    <w:rsid w:val="003C4E5A"/>
    <w:rsid w:val="003D0E67"/>
    <w:rsid w:val="003D1619"/>
    <w:rsid w:val="003D5346"/>
    <w:rsid w:val="003E5ECD"/>
    <w:rsid w:val="003E7DE8"/>
    <w:rsid w:val="003F04F5"/>
    <w:rsid w:val="003F6F69"/>
    <w:rsid w:val="003F740E"/>
    <w:rsid w:val="003F7E36"/>
    <w:rsid w:val="00404E07"/>
    <w:rsid w:val="00406D52"/>
    <w:rsid w:val="00411212"/>
    <w:rsid w:val="0041217E"/>
    <w:rsid w:val="004210BE"/>
    <w:rsid w:val="0042223E"/>
    <w:rsid w:val="0042314A"/>
    <w:rsid w:val="004254FD"/>
    <w:rsid w:val="00427DF4"/>
    <w:rsid w:val="004300ED"/>
    <w:rsid w:val="00436903"/>
    <w:rsid w:val="00436C95"/>
    <w:rsid w:val="004404DB"/>
    <w:rsid w:val="004447D8"/>
    <w:rsid w:val="00446B54"/>
    <w:rsid w:val="00454141"/>
    <w:rsid w:val="00456980"/>
    <w:rsid w:val="0046029B"/>
    <w:rsid w:val="004656D6"/>
    <w:rsid w:val="00471441"/>
    <w:rsid w:val="00472053"/>
    <w:rsid w:val="00474730"/>
    <w:rsid w:val="00474794"/>
    <w:rsid w:val="00475E43"/>
    <w:rsid w:val="0048251A"/>
    <w:rsid w:val="004A281B"/>
    <w:rsid w:val="004B225E"/>
    <w:rsid w:val="004C2586"/>
    <w:rsid w:val="004C5492"/>
    <w:rsid w:val="004C7A88"/>
    <w:rsid w:val="004D5A48"/>
    <w:rsid w:val="004E3925"/>
    <w:rsid w:val="004F01C0"/>
    <w:rsid w:val="004F34C7"/>
    <w:rsid w:val="00501FA4"/>
    <w:rsid w:val="005037F0"/>
    <w:rsid w:val="00505A44"/>
    <w:rsid w:val="00506B15"/>
    <w:rsid w:val="00507C71"/>
    <w:rsid w:val="005173FE"/>
    <w:rsid w:val="00521237"/>
    <w:rsid w:val="005331A5"/>
    <w:rsid w:val="00541A32"/>
    <w:rsid w:val="00544E4F"/>
    <w:rsid w:val="00550B8F"/>
    <w:rsid w:val="00552ED7"/>
    <w:rsid w:val="0055611D"/>
    <w:rsid w:val="00561468"/>
    <w:rsid w:val="00570169"/>
    <w:rsid w:val="005740F1"/>
    <w:rsid w:val="00580307"/>
    <w:rsid w:val="00580E31"/>
    <w:rsid w:val="00593018"/>
    <w:rsid w:val="00594257"/>
    <w:rsid w:val="005B59F1"/>
    <w:rsid w:val="005E05A2"/>
    <w:rsid w:val="005F23A0"/>
    <w:rsid w:val="005F68F1"/>
    <w:rsid w:val="00602445"/>
    <w:rsid w:val="006032D5"/>
    <w:rsid w:val="006107CD"/>
    <w:rsid w:val="006133A6"/>
    <w:rsid w:val="00626071"/>
    <w:rsid w:val="00632FC8"/>
    <w:rsid w:val="00633339"/>
    <w:rsid w:val="00637F9A"/>
    <w:rsid w:val="006421D9"/>
    <w:rsid w:val="0064325C"/>
    <w:rsid w:val="00645817"/>
    <w:rsid w:val="00651F09"/>
    <w:rsid w:val="00656AFA"/>
    <w:rsid w:val="006642CA"/>
    <w:rsid w:val="006658CC"/>
    <w:rsid w:val="00673BAA"/>
    <w:rsid w:val="00674167"/>
    <w:rsid w:val="00677303"/>
    <w:rsid w:val="00677DDE"/>
    <w:rsid w:val="00693642"/>
    <w:rsid w:val="00693715"/>
    <w:rsid w:val="00694229"/>
    <w:rsid w:val="0069763F"/>
    <w:rsid w:val="0069796F"/>
    <w:rsid w:val="006C024F"/>
    <w:rsid w:val="006C21F7"/>
    <w:rsid w:val="006C78BC"/>
    <w:rsid w:val="006D337A"/>
    <w:rsid w:val="006E1DB9"/>
    <w:rsid w:val="006E47E8"/>
    <w:rsid w:val="006E6A03"/>
    <w:rsid w:val="006F2C19"/>
    <w:rsid w:val="006F3960"/>
    <w:rsid w:val="006F7F94"/>
    <w:rsid w:val="0070055B"/>
    <w:rsid w:val="00704998"/>
    <w:rsid w:val="00707CCB"/>
    <w:rsid w:val="00715CEF"/>
    <w:rsid w:val="00716308"/>
    <w:rsid w:val="00723853"/>
    <w:rsid w:val="00727FB6"/>
    <w:rsid w:val="007358E8"/>
    <w:rsid w:val="0073682D"/>
    <w:rsid w:val="00747E57"/>
    <w:rsid w:val="007572A8"/>
    <w:rsid w:val="00760AC6"/>
    <w:rsid w:val="00764D03"/>
    <w:rsid w:val="00765933"/>
    <w:rsid w:val="00765A1E"/>
    <w:rsid w:val="00770067"/>
    <w:rsid w:val="007706F1"/>
    <w:rsid w:val="00780B63"/>
    <w:rsid w:val="007922D3"/>
    <w:rsid w:val="007950C2"/>
    <w:rsid w:val="00795384"/>
    <w:rsid w:val="00795F12"/>
    <w:rsid w:val="00796AE7"/>
    <w:rsid w:val="00797FEB"/>
    <w:rsid w:val="007A073A"/>
    <w:rsid w:val="007A521F"/>
    <w:rsid w:val="007A5E95"/>
    <w:rsid w:val="007A7BAE"/>
    <w:rsid w:val="007B0B83"/>
    <w:rsid w:val="007B369B"/>
    <w:rsid w:val="007D28EE"/>
    <w:rsid w:val="007D7CC3"/>
    <w:rsid w:val="007E5AC4"/>
    <w:rsid w:val="007F1C21"/>
    <w:rsid w:val="007F2C9E"/>
    <w:rsid w:val="00800328"/>
    <w:rsid w:val="00801274"/>
    <w:rsid w:val="00805E56"/>
    <w:rsid w:val="00813428"/>
    <w:rsid w:val="008145B2"/>
    <w:rsid w:val="0081729D"/>
    <w:rsid w:val="008217DC"/>
    <w:rsid w:val="00825B70"/>
    <w:rsid w:val="008333D6"/>
    <w:rsid w:val="00842F81"/>
    <w:rsid w:val="00844198"/>
    <w:rsid w:val="008533AA"/>
    <w:rsid w:val="00853920"/>
    <w:rsid w:val="0086324B"/>
    <w:rsid w:val="008818D8"/>
    <w:rsid w:val="00882180"/>
    <w:rsid w:val="00884FDB"/>
    <w:rsid w:val="008864E5"/>
    <w:rsid w:val="00886DF8"/>
    <w:rsid w:val="00890AEF"/>
    <w:rsid w:val="00892996"/>
    <w:rsid w:val="008A1D98"/>
    <w:rsid w:val="008A6583"/>
    <w:rsid w:val="008B1796"/>
    <w:rsid w:val="008B2E9A"/>
    <w:rsid w:val="008B4D3A"/>
    <w:rsid w:val="008D1417"/>
    <w:rsid w:val="008D66E9"/>
    <w:rsid w:val="008D7BD1"/>
    <w:rsid w:val="008E7BC3"/>
    <w:rsid w:val="008F4987"/>
    <w:rsid w:val="008F5E01"/>
    <w:rsid w:val="00902F95"/>
    <w:rsid w:val="009033AF"/>
    <w:rsid w:val="00904083"/>
    <w:rsid w:val="0091305A"/>
    <w:rsid w:val="00926D9E"/>
    <w:rsid w:val="00933C32"/>
    <w:rsid w:val="00936C87"/>
    <w:rsid w:val="009406D8"/>
    <w:rsid w:val="00940B78"/>
    <w:rsid w:val="00944421"/>
    <w:rsid w:val="00944D0E"/>
    <w:rsid w:val="0094638D"/>
    <w:rsid w:val="00947D54"/>
    <w:rsid w:val="00960485"/>
    <w:rsid w:val="00965E14"/>
    <w:rsid w:val="00972375"/>
    <w:rsid w:val="0097306A"/>
    <w:rsid w:val="00975339"/>
    <w:rsid w:val="009A5D73"/>
    <w:rsid w:val="009A68F2"/>
    <w:rsid w:val="009B2B1B"/>
    <w:rsid w:val="009B47E4"/>
    <w:rsid w:val="009B6B52"/>
    <w:rsid w:val="009C0330"/>
    <w:rsid w:val="009E2DFA"/>
    <w:rsid w:val="009E3222"/>
    <w:rsid w:val="009E4D2F"/>
    <w:rsid w:val="009F2B0A"/>
    <w:rsid w:val="00A02420"/>
    <w:rsid w:val="00A05D49"/>
    <w:rsid w:val="00A13C3B"/>
    <w:rsid w:val="00A211A9"/>
    <w:rsid w:val="00A2168A"/>
    <w:rsid w:val="00A25636"/>
    <w:rsid w:val="00A30DA1"/>
    <w:rsid w:val="00A42DC1"/>
    <w:rsid w:val="00A43980"/>
    <w:rsid w:val="00A54BF8"/>
    <w:rsid w:val="00A56B9C"/>
    <w:rsid w:val="00A63069"/>
    <w:rsid w:val="00A72EC4"/>
    <w:rsid w:val="00A7349D"/>
    <w:rsid w:val="00A778AB"/>
    <w:rsid w:val="00A77A69"/>
    <w:rsid w:val="00A800EE"/>
    <w:rsid w:val="00A85594"/>
    <w:rsid w:val="00A94085"/>
    <w:rsid w:val="00AA6D50"/>
    <w:rsid w:val="00AB104E"/>
    <w:rsid w:val="00AB5EB6"/>
    <w:rsid w:val="00AC02F5"/>
    <w:rsid w:val="00AC589C"/>
    <w:rsid w:val="00AD0EFB"/>
    <w:rsid w:val="00AD2703"/>
    <w:rsid w:val="00AD4910"/>
    <w:rsid w:val="00AD5782"/>
    <w:rsid w:val="00AD593F"/>
    <w:rsid w:val="00AE0CE2"/>
    <w:rsid w:val="00AE2E8F"/>
    <w:rsid w:val="00AE61B3"/>
    <w:rsid w:val="00AF74C7"/>
    <w:rsid w:val="00B10AFF"/>
    <w:rsid w:val="00B1293B"/>
    <w:rsid w:val="00B22503"/>
    <w:rsid w:val="00B229D2"/>
    <w:rsid w:val="00B24AFF"/>
    <w:rsid w:val="00B255BC"/>
    <w:rsid w:val="00B27A75"/>
    <w:rsid w:val="00B300BF"/>
    <w:rsid w:val="00B332F9"/>
    <w:rsid w:val="00B40204"/>
    <w:rsid w:val="00B4743F"/>
    <w:rsid w:val="00B4778A"/>
    <w:rsid w:val="00B508A8"/>
    <w:rsid w:val="00B5100C"/>
    <w:rsid w:val="00B51327"/>
    <w:rsid w:val="00B771EF"/>
    <w:rsid w:val="00B8124D"/>
    <w:rsid w:val="00B872F8"/>
    <w:rsid w:val="00BB447C"/>
    <w:rsid w:val="00BC20AA"/>
    <w:rsid w:val="00BD6587"/>
    <w:rsid w:val="00BF55DC"/>
    <w:rsid w:val="00C034BF"/>
    <w:rsid w:val="00C04C0A"/>
    <w:rsid w:val="00C12DD4"/>
    <w:rsid w:val="00C1309A"/>
    <w:rsid w:val="00C16922"/>
    <w:rsid w:val="00C24B17"/>
    <w:rsid w:val="00C2582E"/>
    <w:rsid w:val="00C33F47"/>
    <w:rsid w:val="00C35BEB"/>
    <w:rsid w:val="00C43FA6"/>
    <w:rsid w:val="00C4789B"/>
    <w:rsid w:val="00C54F35"/>
    <w:rsid w:val="00C57288"/>
    <w:rsid w:val="00C67E57"/>
    <w:rsid w:val="00C700CB"/>
    <w:rsid w:val="00C95623"/>
    <w:rsid w:val="00C979B6"/>
    <w:rsid w:val="00CA14C3"/>
    <w:rsid w:val="00CB0924"/>
    <w:rsid w:val="00CE1CA1"/>
    <w:rsid w:val="00CF61C6"/>
    <w:rsid w:val="00D047EB"/>
    <w:rsid w:val="00D06297"/>
    <w:rsid w:val="00D079D1"/>
    <w:rsid w:val="00D20470"/>
    <w:rsid w:val="00D23FED"/>
    <w:rsid w:val="00D27021"/>
    <w:rsid w:val="00D3087D"/>
    <w:rsid w:val="00D3727B"/>
    <w:rsid w:val="00D4425A"/>
    <w:rsid w:val="00D5025A"/>
    <w:rsid w:val="00D54478"/>
    <w:rsid w:val="00D562F5"/>
    <w:rsid w:val="00D733E1"/>
    <w:rsid w:val="00D73B6D"/>
    <w:rsid w:val="00D866CE"/>
    <w:rsid w:val="00DB5D9F"/>
    <w:rsid w:val="00DC058E"/>
    <w:rsid w:val="00DC369D"/>
    <w:rsid w:val="00DD466F"/>
    <w:rsid w:val="00DE1D01"/>
    <w:rsid w:val="00DE1E78"/>
    <w:rsid w:val="00DE4F12"/>
    <w:rsid w:val="00DE76EC"/>
    <w:rsid w:val="00DF1F17"/>
    <w:rsid w:val="00DF392C"/>
    <w:rsid w:val="00DF4FC4"/>
    <w:rsid w:val="00E02B76"/>
    <w:rsid w:val="00E1406B"/>
    <w:rsid w:val="00E217B3"/>
    <w:rsid w:val="00E30D3F"/>
    <w:rsid w:val="00E347B8"/>
    <w:rsid w:val="00E34F69"/>
    <w:rsid w:val="00E409DA"/>
    <w:rsid w:val="00E51158"/>
    <w:rsid w:val="00E545F6"/>
    <w:rsid w:val="00E6012A"/>
    <w:rsid w:val="00E67E6F"/>
    <w:rsid w:val="00E7138B"/>
    <w:rsid w:val="00E82F03"/>
    <w:rsid w:val="00E85AD9"/>
    <w:rsid w:val="00E91FE8"/>
    <w:rsid w:val="00EA2A61"/>
    <w:rsid w:val="00EA3A23"/>
    <w:rsid w:val="00EA79E5"/>
    <w:rsid w:val="00EB4214"/>
    <w:rsid w:val="00EB62F8"/>
    <w:rsid w:val="00EC06DA"/>
    <w:rsid w:val="00EC6FFC"/>
    <w:rsid w:val="00ED070B"/>
    <w:rsid w:val="00EF1B66"/>
    <w:rsid w:val="00F044F3"/>
    <w:rsid w:val="00F1476F"/>
    <w:rsid w:val="00F17567"/>
    <w:rsid w:val="00F40FEF"/>
    <w:rsid w:val="00F53A38"/>
    <w:rsid w:val="00F733C3"/>
    <w:rsid w:val="00F85F99"/>
    <w:rsid w:val="00FA4FD2"/>
    <w:rsid w:val="00FB007A"/>
    <w:rsid w:val="00FB6D30"/>
    <w:rsid w:val="00FC36FB"/>
    <w:rsid w:val="00FC5804"/>
    <w:rsid w:val="00FC6F97"/>
    <w:rsid w:val="00FF71E2"/>
    <w:rsid w:val="6653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A0CC14"/>
  <w15:docId w15:val="{6F0AD632-237B-4B2A-BC72-3C4C85C5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color w:val="CC0000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TXihei" w:eastAsia="STXihei" w:cs="STXihei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EDP">
    <w:name w:val="人大EDP小标题"/>
    <w:basedOn w:val="a9"/>
    <w:link w:val="EDPChar"/>
    <w:pPr>
      <w:spacing w:before="0" w:beforeAutospacing="0" w:after="0" w:afterAutospacing="0" w:line="360" w:lineRule="auto"/>
    </w:pPr>
    <w:rPr>
      <w:rFonts w:ascii="黑体" w:eastAsia="黑体" w:cs="Times New Roman"/>
      <w:b/>
      <w:color w:val="800000"/>
    </w:rPr>
  </w:style>
  <w:style w:type="character" w:customStyle="1" w:styleId="EDPChar">
    <w:name w:val="人大EDP小标题 Char"/>
    <w:link w:val="EDP"/>
    <w:rPr>
      <w:rFonts w:ascii="黑体" w:eastAsia="黑体" w:hAnsi="宋体" w:cs="Times New Roman"/>
      <w:b/>
      <w:color w:val="80000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\Desktop\2019&#19978;&#24066;&#20844;&#21496;&#33891;&#31192;&#39640;&#32423;&#31649;&#29702;&#35838;&#31243;2018.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045BB2-A721-4CC3-B0C7-78A1A5D8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2019上市公司董秘高级管理课程2018.11.dotx</Template>
  <TotalTime>13</TotalTime>
  <Pages>10</Pages>
  <Words>867</Words>
  <Characters>4946</Characters>
  <Application>Microsoft Office Word</Application>
  <DocSecurity>0</DocSecurity>
  <Lines>41</Lines>
  <Paragraphs>11</Paragraphs>
  <ScaleCrop>false</ScaleCrop>
  <Company>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 </cp:lastModifiedBy>
  <cp:revision>7</cp:revision>
  <cp:lastPrinted>2017-11-15T06:17:00Z</cp:lastPrinted>
  <dcterms:created xsi:type="dcterms:W3CDTF">2019-01-16T12:23:00Z</dcterms:created>
  <dcterms:modified xsi:type="dcterms:W3CDTF">2019-02-26T09:23:00Z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