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247"/>
        </w:tabs>
        <w:jc w:val="center"/>
        <w:rPr>
          <w:rFonts w:hint="eastAsia" w:ascii="微软雅黑" w:hAnsi="微软雅黑" w:eastAsia="微软雅黑" w:cs="宋体"/>
          <w:b/>
          <w:bCs/>
          <w:color w:val="000000" w:themeColor="text1"/>
          <w:spacing w:val="8"/>
          <w:kern w:val="0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pacing w:val="8"/>
          <w:kern w:val="0"/>
          <w:sz w:val="40"/>
          <w:szCs w:val="40"/>
          <w:shd w:val="clear" w:color="auto" w:fill="FFFFFF"/>
        </w:rPr>
        <w:t>工程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spacing w:val="8"/>
          <w:kern w:val="0"/>
          <w:sz w:val="40"/>
          <w:szCs w:val="40"/>
          <w:shd w:val="clear" w:color="auto" w:fill="FFFFFF"/>
          <w:lang w:eastAsia="zh-CN"/>
        </w:rPr>
        <w:t>企业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spacing w:val="8"/>
          <w:kern w:val="0"/>
          <w:sz w:val="40"/>
          <w:szCs w:val="40"/>
          <w:shd w:val="clear" w:color="auto" w:fill="FFFFFF"/>
        </w:rPr>
        <w:t>最新招投标规则与中标策略实战班</w:t>
      </w:r>
    </w:p>
    <w:p>
      <w:pPr>
        <w:widowControl/>
        <w:shd w:val="clear" w:color="auto" w:fill="FFFFFF"/>
        <w:tabs>
          <w:tab w:val="left" w:pos="2247"/>
        </w:tabs>
        <w:jc w:val="center"/>
        <w:rPr>
          <w:rFonts w:hint="eastAsia" w:ascii="微软雅黑" w:hAnsi="微软雅黑" w:eastAsia="微软雅黑" w:cs="宋体"/>
          <w:b/>
          <w:bCs/>
          <w:color w:val="000000" w:themeColor="text1"/>
          <w:spacing w:val="8"/>
          <w:kern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spacing w:val="8"/>
          <w:kern w:val="0"/>
          <w:sz w:val="40"/>
          <w:szCs w:val="40"/>
          <w:shd w:val="clear" w:color="auto" w:fill="FFFFFF"/>
          <w:lang w:eastAsia="zh-CN"/>
        </w:rPr>
        <w:t>（第六期）</w:t>
      </w:r>
    </w:p>
    <w:p>
      <w:pPr>
        <w:widowControl/>
        <w:shd w:val="clear" w:color="auto" w:fill="FFFFFF"/>
        <w:spacing w:line="700" w:lineRule="exact"/>
        <w:rPr>
          <w:rFonts w:hint="eastAsia" w:ascii="华文楷体" w:hAnsi="华文楷体" w:eastAsia="华文楷体" w:cs="宋体"/>
          <w:b/>
          <w:bCs/>
          <w:color w:val="000000"/>
          <w:spacing w:val="8"/>
          <w:kern w:val="0"/>
          <w:sz w:val="36"/>
          <w:szCs w:val="36"/>
          <w:shd w:val="clear" w:color="auto" w:fill="FFFFFF"/>
        </w:rPr>
      </w:pPr>
      <w:r>
        <w:rPr>
          <w:rFonts w:hint="eastAsia" w:ascii="华文楷体" w:hAnsi="华文楷体" w:eastAsia="华文楷体" w:cs="宋体"/>
          <w:b/>
          <w:bCs/>
          <w:color w:val="000000"/>
          <w:spacing w:val="8"/>
          <w:kern w:val="0"/>
          <w:sz w:val="36"/>
          <w:szCs w:val="36"/>
          <w:shd w:val="clear" w:color="auto" w:fill="FFFFFF"/>
        </w:rPr>
        <w:t>十四五规划到来，如何抢占先机？</w:t>
      </w:r>
    </w:p>
    <w:p>
      <w:pPr>
        <w:widowControl/>
        <w:shd w:val="clear" w:color="auto" w:fill="FFFFFF"/>
        <w:spacing w:line="440" w:lineRule="exact"/>
        <w:rPr>
          <w:rFonts w:ascii="华文楷体" w:hAnsi="华文楷体" w:eastAsia="华文楷体" w:cs="宋体"/>
          <w:b/>
          <w:bCs/>
          <w:color w:val="000000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tabs>
          <w:tab w:val="left" w:pos="2247"/>
        </w:tabs>
        <w:jc w:val="center"/>
        <w:rPr>
          <w:rFonts w:ascii="微软雅黑" w:hAnsi="微软雅黑" w:eastAsia="微软雅黑" w:cs="宋体"/>
          <w:b/>
          <w:bCs/>
          <w:color w:val="7030A0"/>
          <w:spacing w:val="8"/>
          <w:kern w:val="0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7030A0"/>
          <w:spacing w:val="8"/>
          <w:kern w:val="0"/>
          <w:sz w:val="44"/>
          <w:szCs w:val="44"/>
          <w:shd w:val="clear" w:color="auto" w:fill="FFFFFF"/>
        </w:rPr>
        <w:t>“新基建”战略与企业招投标应对策略</w:t>
      </w:r>
    </w:p>
    <w:p>
      <w:pPr>
        <w:widowControl/>
        <w:shd w:val="clear" w:color="auto" w:fill="FFFFFF"/>
        <w:spacing w:line="440" w:lineRule="exact"/>
        <w:rPr>
          <w:rFonts w:ascii="Microsoft YaHei UI" w:hAnsi="Microsoft YaHei UI" w:eastAsia="Microsoft YaHei UI" w:cs="宋体"/>
          <w:color w:val="C00000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440" w:lineRule="exact"/>
        <w:ind w:firstLine="512" w:firstLineChars="200"/>
        <w:jc w:val="center"/>
        <w:rPr>
          <w:rFonts w:ascii="微软雅黑" w:hAnsi="微软雅黑" w:eastAsia="微软雅黑" w:cs="宋体"/>
          <w:b/>
          <w:bCs/>
          <w:color w:val="C00000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spacing w:val="8"/>
          <w:kern w:val="0"/>
          <w:sz w:val="24"/>
          <w:szCs w:val="24"/>
        </w:rPr>
        <w:t>新国家战略、新营商环境，新招标规则，新战略战术。</w:t>
      </w:r>
    </w:p>
    <w:p>
      <w:pPr>
        <w:widowControl/>
        <w:shd w:val="clear" w:color="auto" w:fill="FFFFFF"/>
        <w:spacing w:line="440" w:lineRule="exact"/>
        <w:ind w:firstLine="512" w:firstLineChars="200"/>
        <w:jc w:val="center"/>
        <w:rPr>
          <w:rFonts w:ascii="微软雅黑" w:hAnsi="微软雅黑" w:eastAsia="微软雅黑" w:cs="宋体"/>
          <w:b/>
          <w:bCs/>
          <w:color w:val="C00000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spacing w:val="8"/>
          <w:kern w:val="0"/>
          <w:sz w:val="24"/>
          <w:szCs w:val="24"/>
        </w:rPr>
        <w:t>竞争对手已先你一步参训，你还不快速跟上？</w:t>
      </w:r>
    </w:p>
    <w:p>
      <w:pPr>
        <w:widowControl/>
        <w:shd w:val="clear" w:color="auto" w:fill="FFFFFF"/>
        <w:spacing w:line="440" w:lineRule="exact"/>
        <w:ind w:firstLine="512" w:firstLineChars="200"/>
        <w:rPr>
          <w:rFonts w:ascii="微软雅黑" w:hAnsi="微软雅黑" w:eastAsia="微软雅黑" w:cs="宋体"/>
          <w:color w:val="C00000"/>
          <w:spacing w:val="8"/>
          <w:kern w:val="0"/>
          <w:sz w:val="24"/>
          <w:szCs w:val="24"/>
        </w:rPr>
      </w:pPr>
    </w:p>
    <w:p>
      <w:pPr>
        <w:widowControl/>
        <w:spacing w:line="520" w:lineRule="exact"/>
        <w:ind w:firstLine="480" w:firstLineChars="20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随着党中央“十四五规划及远景目标”的发布，中国历史性的进入新发展阶段，“新基建”成为投资热门和最大的商机。同时，《招标投标法》首次大修，以及疫情后国家新营商政策相继出台，我国项目招投标领域发生震撼性巨变。如何把握国家大势，迅速抢占先机，掌握新法新规，快速提升中标率，是工程建设相关各类企业如施工、设计、监理、造价、咨询、审计、检测等决胜招投标市场的致胜法宝和核心竞争力。</w:t>
      </w:r>
    </w:p>
    <w:p>
      <w:pPr>
        <w:widowControl/>
        <w:spacing w:line="52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pacing w:line="520" w:lineRule="exact"/>
        <w:ind w:firstLine="512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  <w:t>课程收益</w:t>
      </w:r>
    </w:p>
    <w:p>
      <w:pPr>
        <w:widowControl/>
        <w:spacing w:line="52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1. 通过对“新基建”的解读和招投标政府采购法规的独到解析，让企业准确洞悉大变局下市场竞争的转机、生机与巨大的商机，为企业建立全新的招投标管理理念、流程和团队职责定位，制订具体应对策略，提升中标技能。</w:t>
      </w:r>
    </w:p>
    <w:p>
      <w:pPr>
        <w:widowControl/>
        <w:spacing w:line="520" w:lineRule="exact"/>
        <w:ind w:firstLine="480" w:firstLineChars="20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2. 充分认识电子招投标时代业主、代理机构、评委专家、监督机构的特征和运作模式，以做到先人一步，知己知彼。</w:t>
      </w:r>
    </w:p>
    <w:p>
      <w:pPr>
        <w:widowControl/>
        <w:spacing w:line="52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3.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系统传授从寻标、跟标、控标、投标的应对秘籍，让投标人掌握拿来就用的全套实用投标工具。</w:t>
      </w:r>
    </w:p>
    <w:p>
      <w:pPr>
        <w:widowControl/>
        <w:spacing w:line="52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4. 深入解读招标文件的特性，分析招标文件对企业投标的制约因素，相应采取投标应对策略；</w:t>
      </w:r>
    </w:p>
    <w:p>
      <w:pPr>
        <w:widowControl/>
        <w:spacing w:line="520" w:lineRule="exact"/>
        <w:ind w:firstLine="480" w:firstLineChars="20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6. 揭示招标前期项目关键阶段的内在秘密，深度讲授在营销黄金期如何密切客户关系，呈现企业价值。</w:t>
      </w:r>
    </w:p>
    <w:p>
      <w:pPr>
        <w:widowControl/>
        <w:spacing w:line="520" w:lineRule="exact"/>
        <w:ind w:firstLine="480" w:firstLineChars="20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7. 独家传授“新基建”项目投标文件的编写方式和重点。</w:t>
      </w:r>
    </w:p>
    <w:p>
      <w:pPr>
        <w:widowControl/>
        <w:spacing w:line="460" w:lineRule="exact"/>
        <w:ind w:firstLine="480" w:firstLineChars="20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pacing w:line="460" w:lineRule="exact"/>
        <w:ind w:firstLine="512" w:firstLineChars="200"/>
        <w:jc w:val="left"/>
        <w:rPr>
          <w:rFonts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</w:pPr>
      <w:r>
        <w:rPr>
          <w:rFonts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  <w:t>授课专家介绍</w:t>
      </w:r>
    </w:p>
    <w:p>
      <w:pPr>
        <w:widowControl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71120</wp:posOffset>
            </wp:positionV>
            <wp:extent cx="1838325" cy="1466850"/>
            <wp:effectExtent l="19050" t="0" r="9525" b="0"/>
            <wp:wrapSquare wrapText="bothSides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陈伟老师是国内最受学员欢迎的实战派招投标导师，具有独创管理思想和课程体系，</w:t>
      </w: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被业界誉为“投标实战大师”。曾荣获“最具影响力培训师”、“最佳招投标讲师”等众多荣誉称号、清大经管讲师、咨询师，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中建、中铁、中交、中冶、国家电网等众多央企的常年培训导师，多家著名企业的招投标顾问和总咨询师；有二十年以上的文化研究、十五年以上的咨询培训，十年以上的企业一线高层营销招投标管理经历。亲手操盘多个中央级重要大客户招投标案例，多次以小搏大惊险中标重大项目，见证中国工程行业的发展历程。</w:t>
      </w:r>
    </w:p>
    <w:p>
      <w:pPr>
        <w:widowControl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陈老师授课</w:t>
      </w: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极度实战实用，绝对丰富多样。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现场回答学员的所有问题，现场交给学员实操工具，投标营销课直接帮助企业中标，采购招标课就能让你走上规范化的阳光之路。在授课形式上新鲜活泼，风趣幽默，让听者入沐春风。</w:t>
      </w:r>
    </w:p>
    <w:p>
      <w:pPr>
        <w:widowControl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pacing w:line="460" w:lineRule="exact"/>
        <w:ind w:firstLine="512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  <w:t>培训方式</w:t>
      </w:r>
    </w:p>
    <w:p>
      <w:pPr>
        <w:widowControl/>
        <w:shd w:val="clear" w:color="auto" w:fill="FFFFFF"/>
        <w:spacing w:line="460" w:lineRule="exact"/>
        <w:ind w:firstLine="50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spacing w:val="5"/>
          <w:kern w:val="0"/>
          <w:sz w:val="24"/>
          <w:szCs w:val="24"/>
        </w:rPr>
        <w:t>1. 投标团队PK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，</w:t>
      </w:r>
      <w:r>
        <w:rPr>
          <w:rFonts w:hint="eastAsia" w:ascii="微软雅黑" w:hAnsi="微软雅黑" w:eastAsia="微软雅黑" w:cs="宋体"/>
          <w:color w:val="000000"/>
          <w:spacing w:val="5"/>
          <w:kern w:val="0"/>
          <w:sz w:val="24"/>
          <w:szCs w:val="24"/>
        </w:rPr>
        <w:t>2. 真实项目讨论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，</w:t>
      </w:r>
      <w:r>
        <w:rPr>
          <w:rFonts w:hint="eastAsia" w:ascii="微软雅黑" w:hAnsi="微软雅黑" w:eastAsia="微软雅黑" w:cs="宋体"/>
          <w:color w:val="000000"/>
          <w:spacing w:val="5"/>
          <w:kern w:val="0"/>
          <w:sz w:val="24"/>
          <w:szCs w:val="24"/>
        </w:rPr>
        <w:t>3. 现场问答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，</w:t>
      </w:r>
      <w:r>
        <w:rPr>
          <w:rFonts w:hint="eastAsia" w:ascii="微软雅黑" w:hAnsi="微软雅黑" w:eastAsia="微软雅黑" w:cs="宋体"/>
          <w:color w:val="000000"/>
          <w:spacing w:val="5"/>
          <w:kern w:val="0"/>
          <w:sz w:val="24"/>
          <w:szCs w:val="24"/>
        </w:rPr>
        <w:t>4. 精典案例分析</w:t>
      </w:r>
    </w:p>
    <w:p>
      <w:pPr>
        <w:widowControl/>
        <w:shd w:val="clear" w:color="auto" w:fill="FFFFFF"/>
        <w:spacing w:line="460" w:lineRule="exact"/>
        <w:ind w:firstLine="500" w:firstLineChars="200"/>
        <w:rPr>
          <w:rFonts w:ascii="微软雅黑" w:hAnsi="微软雅黑" w:eastAsia="微软雅黑" w:cs="宋体"/>
          <w:color w:val="000000"/>
          <w:spacing w:val="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spacing w:val="5"/>
          <w:kern w:val="0"/>
          <w:sz w:val="24"/>
          <w:szCs w:val="24"/>
        </w:rPr>
        <w:t>5. 摹拟演练还原现场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pacing w:line="460" w:lineRule="exact"/>
        <w:ind w:firstLine="512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bookmarkStart w:id="0" w:name="_Hlk55943937"/>
      <w:r>
        <w:rPr>
          <w:rFonts w:hint="eastAsia"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  <w:t>培训对象</w:t>
      </w:r>
    </w:p>
    <w:bookmarkEnd w:id="0"/>
    <w:p>
      <w:pPr>
        <w:widowControl/>
        <w:spacing w:line="460" w:lineRule="exact"/>
        <w:ind w:firstLine="500" w:firstLineChars="200"/>
        <w:jc w:val="left"/>
        <w:rPr>
          <w:rFonts w:ascii="微软雅黑" w:hAnsi="微软雅黑" w:eastAsia="微软雅黑" w:cs="宋体"/>
          <w:color w:val="000000"/>
          <w:spacing w:val="5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000000"/>
          <w:spacing w:val="5"/>
          <w:kern w:val="0"/>
          <w:sz w:val="24"/>
          <w:szCs w:val="24"/>
          <w:shd w:val="clear" w:color="auto" w:fill="FFFFFF"/>
        </w:rPr>
        <w:t>企业总经理、分管营销的副总经理、市场部主管/总监、销售部主管/总监、项目经理、客户经理及标书编制人员及其他相关人员。</w:t>
      </w:r>
    </w:p>
    <w:p>
      <w:pPr>
        <w:widowControl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pacing w:line="460" w:lineRule="exact"/>
        <w:ind w:firstLine="512" w:firstLineChars="200"/>
        <w:jc w:val="left"/>
        <w:rPr>
          <w:rFonts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</w:pPr>
      <w:r>
        <w:rPr>
          <w:rFonts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  <w:t>课程大纲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bookmarkStart w:id="1" w:name="_Hlk55856838"/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第一章</w:t>
      </w:r>
      <w:r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十四五新基建战略与商机凸现</w:t>
      </w:r>
      <w:bookmarkEnd w:id="1"/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序：招投标团队组建与职责分工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一、十四五国家战略下工程企业大商机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、历史巨变：质量为本与创新为核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2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、重大商机：投资拉动招标项目骤增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3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、规律认知：项目投资的波峰与浪谷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4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、抢占先机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: 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两年要挣回十年的口粮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二、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>”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新基建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>”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的三大特征与介入机会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、工程技术创新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大好事：利润空间将会得到释放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2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、项目资金多元化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突破口：垫资的实力与融资的能力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3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、项目运作平台化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以5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>G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网络平台整合各细分专业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三、工程公司的新要求新挑战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、所有工程公司都是工程互联网公司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2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、所有工程公司都是规划设计公司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3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、所有工程公司都是供应链管理公司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第二章</w:t>
      </w:r>
      <w:r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招投标新规新法与电子招标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一、招投标新法主要内容解析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1、评标、定标分离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）评标定标分阶段管理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/>
          <w:color w:val="000000" w:themeColor="text1"/>
          <w:kern w:val="24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）定标的方式与规范</w:t>
      </w:r>
    </w:p>
    <w:p>
      <w:pPr>
        <w:widowControl/>
        <w:spacing w:line="460" w:lineRule="exact"/>
        <w:ind w:firstLine="480" w:firstLineChars="200"/>
        <w:jc w:val="left"/>
        <w:rPr>
          <w:rFonts w:ascii="微软雅黑" w:hAnsi="微软雅黑" w:eastAsia="微软雅黑"/>
          <w:color w:val="000000" w:themeColor="text1"/>
          <w:kern w:val="24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>2、突出总承包招标模式</w:t>
      </w:r>
    </w:p>
    <w:p>
      <w:pPr>
        <w:widowControl/>
        <w:spacing w:line="460" w:lineRule="exact"/>
        <w:ind w:firstLine="480" w:firstLineChars="200"/>
        <w:jc w:val="left"/>
        <w:rPr>
          <w:rFonts w:ascii="微软雅黑" w:hAnsi="微软雅黑" w:eastAsia="微软雅黑"/>
          <w:color w:val="000000" w:themeColor="text1"/>
          <w:kern w:val="24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 w:themeColor="text1"/>
          <w:kern w:val="24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>）总承包E</w:t>
      </w:r>
      <w:r>
        <w:rPr>
          <w:rFonts w:ascii="微软雅黑" w:hAnsi="微软雅黑" w:eastAsia="微软雅黑"/>
          <w:color w:val="000000" w:themeColor="text1"/>
          <w:kern w:val="24"/>
          <w:sz w:val="24"/>
          <w:szCs w:val="24"/>
        </w:rPr>
        <w:t>PC/FEPC</w:t>
      </w: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>将大行其道</w:t>
      </w:r>
    </w:p>
    <w:p>
      <w:pPr>
        <w:widowControl/>
        <w:spacing w:line="460" w:lineRule="exact"/>
        <w:ind w:firstLine="480" w:firstLineChars="200"/>
        <w:jc w:val="left"/>
        <w:rPr>
          <w:rFonts w:ascii="微软雅黑" w:hAnsi="微软雅黑" w:eastAsia="微软雅黑"/>
          <w:color w:val="000000" w:themeColor="text1"/>
          <w:kern w:val="24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kern w:val="24"/>
          <w:sz w:val="24"/>
          <w:szCs w:val="24"/>
        </w:rPr>
        <w:t xml:space="preserve"> 2</w:t>
      </w: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>）施工-采购-设计-融资一体化</w:t>
      </w:r>
    </w:p>
    <w:p>
      <w:pPr>
        <w:widowControl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 w:themeColor="text1"/>
          <w:kern w:val="24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>）采购专业人才的培养</w:t>
      </w:r>
    </w:p>
    <w:p>
      <w:pPr>
        <w:widowControl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>3.招标时间缩短</w:t>
      </w:r>
    </w:p>
    <w:p>
      <w:pPr>
        <w:widowControl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>4.招标内容公开化</w:t>
      </w:r>
    </w:p>
    <w:p>
      <w:pPr>
        <w:widowControl/>
        <w:spacing w:line="460" w:lineRule="exact"/>
        <w:ind w:firstLine="480" w:firstLineChars="200"/>
        <w:jc w:val="left"/>
        <w:rPr>
          <w:rFonts w:ascii="微软雅黑" w:hAnsi="微软雅黑" w:eastAsia="微软雅黑"/>
          <w:color w:val="000000" w:themeColor="text1"/>
          <w:kern w:val="24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>5.严格限制低价中标</w:t>
      </w:r>
    </w:p>
    <w:p>
      <w:pPr>
        <w:widowControl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kern w:val="24"/>
          <w:sz w:val="24"/>
          <w:szCs w:val="24"/>
        </w:rPr>
        <w:t>6、违规处罚更严格了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三、招投标进入电子化时代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1、招标、投标、评标与监督的变化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、平台方勾连招投标生态圈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、分散、异地评标规范化常态化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、大数据监管招标人和投标人行为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四、新环境规则下的营销思维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 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、合规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2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、高效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 3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 xml:space="preserve">、靠谱  </w:t>
      </w:r>
      <w:r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、安全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五、新基建与五步中标法的精义解读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第三章  寻标：新基建目标琐定与价值判断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一、全域覆盖的市场拓展方法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1、案例：市场总监为何发火？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2、市场拓展的六大领域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2、练习：就寻标渠道进行归纳排序，并说明原因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二、项目信息筛选取舍的方法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是否与公司主营业务和产品相符？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是否处于项目营销的黄金期？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3. 是否能接触到两条线上的关键人？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82644A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4. 是否比对手提前介入？</w:t>
      </w:r>
    </w:p>
    <w:p>
      <w:pPr>
        <w:widowControl/>
        <w:shd w:val="clear" w:color="auto" w:fill="FFFFFF"/>
        <w:spacing w:line="460" w:lineRule="exact"/>
        <w:ind w:firstLine="54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spacing w:val="15"/>
          <w:kern w:val="0"/>
          <w:sz w:val="24"/>
          <w:szCs w:val="24"/>
        </w:rPr>
        <w:t>三、项目的四种类型与目标策略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第四章</w:t>
      </w:r>
      <w:r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跟标：新基建客户关系与专业渗透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一、案例导入：押宝式营销关键时刻一筹莫展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 xml:space="preserve">             </w:t>
      </w: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客户关系的几种错误认识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二、新型客户内部关系分析图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从点到面：基于招投标的全新客户关系认知      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三横二竖一个圈的人脉关系联络图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.“三管齐下两条腿走路”的营销策略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.如何让代理机构为已助力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 w:val="24"/>
          <w:szCs w:val="24"/>
          <w:shd w:val="clear" w:color="auto" w:fill="FFFFFF"/>
        </w:rPr>
        <w:t>5</w:t>
      </w:r>
      <w:r>
        <w:rPr>
          <w:rFonts w:hint="eastAsia" w:ascii="微软雅黑" w:hAnsi="微软雅黑" w:eastAsia="微软雅黑" w:cs="宋体"/>
          <w:kern w:val="0"/>
          <w:sz w:val="24"/>
          <w:szCs w:val="24"/>
          <w:shd w:val="clear" w:color="auto" w:fill="FFFFFF"/>
        </w:rPr>
        <w:t>. 如何认识关键岗位关键人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 w:val="24"/>
          <w:szCs w:val="24"/>
          <w:shd w:val="clear" w:color="auto" w:fill="FFFFFF"/>
        </w:rPr>
        <w:t>6</w:t>
      </w:r>
      <w:r>
        <w:rPr>
          <w:rFonts w:hint="eastAsia" w:ascii="微软雅黑" w:hAnsi="微软雅黑" w:eastAsia="微软雅黑" w:cs="宋体"/>
          <w:kern w:val="0"/>
          <w:sz w:val="24"/>
          <w:szCs w:val="24"/>
          <w:shd w:val="clear" w:color="auto" w:fill="FFFFFF"/>
        </w:rPr>
        <w:t>.</w:t>
      </w:r>
      <w:r>
        <w:rPr>
          <w:rFonts w:hint="eastAsia" w:ascii="微软雅黑" w:hAnsi="微软雅黑" w:eastAsia="微软雅黑" w:cs="宋体"/>
          <w:color w:val="0000FF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kern w:val="0"/>
          <w:sz w:val="24"/>
          <w:szCs w:val="24"/>
          <w:shd w:val="clear" w:color="auto" w:fill="FFFFFF"/>
        </w:rPr>
        <w:t>新营商环境下客户关系五大改变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三、人脉关系突破“三交”法则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突破前提是“交往”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交往才能出“交情”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3. 交情牢固靠“交心”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四、人性的窥视：客户三层次的心理特点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执行层的心理特点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管理层的心理特点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3. 决策层的心理特点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第五章   控标：新基建项目关键环节解密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一、案例导入：受处罚公司如何将短处抹平？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二、营销的本质是控标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三、把控招标文件的原则和方法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招标文件的法律定位与约束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2.招标文件的内在逻辑与要素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3.招标三阶段控标要领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.投标人资格设置的禁区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.投标人资格设置的两大要点和五种方法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6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. 投标人须知里如何引导对手犯错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4</w:t>
      </w:r>
      <w:r>
        <w:rPr>
          <w:rFonts w:ascii="微软雅黑" w:hAnsi="微软雅黑" w:eastAsia="微软雅黑" w:cs="宋体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 技术（产品）功能与需求要点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四、控标的最高境界是控制评分标准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分值权重的设置规范与技巧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技术分点的量化和对应原则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3. 高分区的位置要准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4.规避对手质疑的阶梯式设置方式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五、评分细则设置的技巧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主观分设置的原则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客观分设置的原则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六、吃透基准价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以最低价为基准价的演变方法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以中间价为基准价的演变方法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2E75B5" w:themeColor="accent5" w:themeShade="B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七、弱势项目的控标方法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 1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.无商务优势怎么办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 2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.无技术优势怎么办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 3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.无价格优势怎么办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第六章  投标：开标注意事项与标书解读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一、项目开标防废标注意事项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二、招标文件解读的三个清单表格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文件格式两类清单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否决、废标、无效标的识别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3. 分值点的分解清单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案例讨论：召开标书分析会，填写分析表。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第七章 </w:t>
      </w:r>
      <w:r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新基建标书编制独特要求与质疑投诉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一、投标文件编写的“私房话”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二、什么是评委眼中满分标书？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三、新基建标书编制的三大板块三字决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商务板块编写四严格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新基建</w:t>
      </w:r>
      <w:r>
        <w:rPr>
          <w:rFonts w:ascii="微软雅黑" w:hAnsi="微软雅黑" w:eastAsia="微软雅黑" w:cs="宋体"/>
          <w:kern w:val="0"/>
          <w:sz w:val="24"/>
          <w:szCs w:val="24"/>
        </w:rPr>
        <w:t>EPC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项目技术标书如何打动评委？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1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）目录要细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2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）结构要全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3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）篇幅要够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4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）标题要多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5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）图文并茂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6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）亮点突出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3. 不平衡报价的说明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四、电子标上传的注意事项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五、质疑投诉反败为胜的四大要领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身份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时间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3. 方式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4.顺序</w:t>
      </w:r>
    </w:p>
    <w:p>
      <w:pPr>
        <w:widowControl/>
        <w:shd w:val="clear" w:color="auto" w:fill="FFFFFF"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第八章  情景演练与行动计划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一、情景演练（部分工作在晚上进行）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1.投标团队组建与分工。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.根据给定的招标文件，由各投标团队摹拟编制投标文件，现场评标。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二、每个学员概括本次培训的心得收获，由小组汇总，老师逐一评点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三、 每个学员现场制订课后行动计划，包括：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1. 结合实战培训内容现场拟定投标管理工作改进计划；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2. 列出两个月内要做到的五项改进措施；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3. 列出一个月内的首要突破点。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四、评选本次培训最优学员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五、评选本次实战训练中标小组。</w:t>
      </w:r>
    </w:p>
    <w:p>
      <w:pPr>
        <w:widowControl/>
        <w:shd w:val="clear" w:color="auto" w:fill="FFFFFF"/>
        <w:spacing w:line="460" w:lineRule="exac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FF"/>
          <w:kern w:val="0"/>
          <w:sz w:val="24"/>
          <w:szCs w:val="24"/>
        </w:rPr>
        <w:t>六、中标颁奖。</w:t>
      </w:r>
    </w:p>
    <w:p>
      <w:pPr>
        <w:widowControl/>
        <w:spacing w:line="460" w:lineRule="exact"/>
        <w:ind w:firstLine="480" w:firstLineChars="200"/>
        <w:rPr>
          <w:rFonts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pacing w:line="460" w:lineRule="exact"/>
        <w:ind w:firstLine="512" w:firstLineChars="200"/>
        <w:jc w:val="left"/>
        <w:rPr>
          <w:rFonts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</w:pPr>
      <w:r>
        <w:rPr>
          <w:rFonts w:hint="eastAsia"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  <w:t>上课时间、地点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时间：2021年3月20日—21日（周六—周日），共计2天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地点：北京 清华科技园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</w:p>
    <w:p>
      <w:pPr>
        <w:widowControl/>
        <w:spacing w:line="460" w:lineRule="exact"/>
        <w:ind w:firstLine="512" w:firstLineChars="200"/>
        <w:jc w:val="left"/>
        <w:rPr>
          <w:rFonts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</w:pPr>
      <w:r>
        <w:rPr>
          <w:rFonts w:hint="eastAsia"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  <w:t>培训费用</w:t>
      </w:r>
    </w:p>
    <w:p>
      <w:pPr>
        <w:spacing w:line="520" w:lineRule="exact"/>
        <w:contextualSpacing/>
        <w:rPr>
          <w:rStyle w:val="10"/>
          <w:rFonts w:ascii="微软雅黑" w:hAnsi="微软雅黑" w:eastAsia="微软雅黑" w:cs="微软雅黑"/>
          <w:sz w:val="24"/>
        </w:rPr>
      </w:pPr>
      <w:r>
        <w:rPr>
          <w:rStyle w:val="10"/>
          <w:rFonts w:hint="eastAsia" w:ascii="微软雅黑" w:hAnsi="微软雅黑" w:eastAsia="微软雅黑" w:cs="微软雅黑"/>
          <w:b/>
          <w:color w:val="632423"/>
          <w:sz w:val="24"/>
        </w:rPr>
        <w:t xml:space="preserve">    </w:t>
      </w:r>
      <w:r>
        <w:rPr>
          <w:rStyle w:val="10"/>
          <w:rFonts w:hint="eastAsia" w:ascii="微软雅黑" w:hAnsi="微软雅黑" w:eastAsia="微软雅黑" w:cs="微软雅黑"/>
          <w:sz w:val="24"/>
        </w:rPr>
        <w:t>3800元/人，一个公司2人报名3500元/人，3人以上报名3200元/人（含培训费和资料费，不含食宿费及交通费）。请提前报名确认，以便统一安排食宿和印制资料。现场临时报名不享受培训费优惠。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</w:p>
    <w:p>
      <w:pPr>
        <w:widowControl/>
        <w:spacing w:line="460" w:lineRule="exact"/>
        <w:ind w:firstLine="512" w:firstLineChars="200"/>
        <w:jc w:val="left"/>
        <w:rPr>
          <w:rFonts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</w:pPr>
      <w:r>
        <w:rPr>
          <w:rFonts w:hint="eastAsia" w:ascii="微软雅黑" w:hAnsi="微软雅黑" w:eastAsia="微软雅黑" w:cs="宋体"/>
          <w:color w:val="FFFFFF"/>
          <w:spacing w:val="8"/>
          <w:kern w:val="0"/>
          <w:sz w:val="24"/>
          <w:szCs w:val="24"/>
          <w:shd w:val="clear" w:color="auto" w:fill="743481"/>
        </w:rPr>
        <w:t>报名咨询</w:t>
      </w:r>
    </w:p>
    <w:p>
      <w:pPr>
        <w:spacing w:line="50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联系人：</w:t>
      </w:r>
    </w:p>
    <w:p>
      <w:pPr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电  话：</w:t>
      </w:r>
    </w:p>
    <w:p>
      <w:pPr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邮  箱：</w:t>
      </w:r>
    </w:p>
    <w:p>
      <w:pPr>
        <w:spacing w:line="44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地  址：北京双清路30号清华大学液晶大楼二层</w:t>
      </w:r>
    </w:p>
    <w:p>
      <w:pPr>
        <w:spacing w:line="46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微软雅黑" w:hAnsi="微软雅黑" w:eastAsia="微软雅黑" w:cs="微软雅黑"/>
          <w:sz w:val="24"/>
          <w:szCs w:val="24"/>
        </w:rPr>
      </w:pPr>
    </w:p>
    <w:p>
      <w:pPr>
        <w:tabs>
          <w:tab w:val="left" w:pos="1110"/>
        </w:tabs>
        <w:jc w:val="center"/>
        <w:rPr>
          <w:rFonts w:hint="eastAsia" w:ascii="微软雅黑" w:hAnsi="微软雅黑" w:eastAsia="微软雅黑" w:cs="微软雅黑"/>
          <w:bCs/>
          <w:color w:val="000000" w:themeColor="text1"/>
          <w:sz w:val="36"/>
          <w:szCs w:val="36"/>
          <w:shd w:val="clear" w:color="auto" w:fill="FFFFFF"/>
        </w:rPr>
      </w:pPr>
      <w:bookmarkStart w:id="2" w:name="_GoBack"/>
      <w:bookmarkEnd w:id="2"/>
      <w:r>
        <w:rPr>
          <w:rFonts w:hint="eastAsia" w:ascii="微软雅黑" w:hAnsi="微软雅黑" w:eastAsia="微软雅黑" w:cs="微软雅黑"/>
          <w:bCs/>
          <w:color w:val="000000" w:themeColor="text1"/>
          <w:sz w:val="36"/>
          <w:szCs w:val="36"/>
          <w:shd w:val="clear" w:color="auto" w:fill="FFFFFF"/>
        </w:rPr>
        <w:t>工程企业最新招投标规则与中标策略实战班报名表</w:t>
      </w:r>
    </w:p>
    <w:p>
      <w:pPr>
        <w:tabs>
          <w:tab w:val="left" w:pos="1110"/>
        </w:tabs>
        <w:spacing w:line="240" w:lineRule="exact"/>
        <w:jc w:val="center"/>
        <w:rPr>
          <w:rFonts w:ascii="微软雅黑" w:hAnsi="微软雅黑" w:eastAsia="微软雅黑" w:cs="微软雅黑"/>
          <w:bCs/>
          <w:color w:val="FF0000"/>
          <w:sz w:val="36"/>
          <w:szCs w:val="36"/>
          <w:shd w:val="clear" w:color="auto" w:fill="FFFFFF"/>
        </w:rPr>
      </w:pPr>
    </w:p>
    <w:p>
      <w:pPr>
        <w:tabs>
          <w:tab w:val="left" w:pos="720"/>
        </w:tabs>
        <w:autoSpaceDE w:val="0"/>
        <w:autoSpaceDN w:val="0"/>
        <w:adjustRightInd w:val="0"/>
        <w:ind w:left="-735" w:leftChars="-350" w:right="17" w:firstLine="600" w:firstLineChars="250"/>
        <w:jc w:val="left"/>
        <w:rPr>
          <w:rFonts w:ascii="微软雅黑" w:hAnsi="微软雅黑" w:eastAsia="微软雅黑" w:cs="Arial"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欢迎您的出席，请您填写好报名表，尽快传真或电邮至我们。</w:t>
      </w:r>
    </w:p>
    <w:tbl>
      <w:tblPr>
        <w:tblStyle w:val="5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709"/>
        <w:gridCol w:w="1418"/>
        <w:gridCol w:w="992"/>
        <w:gridCol w:w="1701"/>
        <w:gridCol w:w="1843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单位名称:</w:t>
            </w:r>
          </w:p>
        </w:tc>
        <w:tc>
          <w:tcPr>
            <w:tcW w:w="8696" w:type="dxa"/>
            <w:gridSpan w:val="6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联系人: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部门/职务: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 机: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E-mail: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Q Q: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微 信: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业务性质：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企业规模/人数：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22" w:type="dxa"/>
            <w:gridSpan w:val="7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</w:rPr>
              <w:t>培训人员信息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 职位/学历  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ind w:firstLine="480" w:firstLineChars="200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身份证号码（必填）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缴费方式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□ 转帐   □ 现金 （请选择 在□打√）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金额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费用总计</w:t>
            </w:r>
          </w:p>
        </w:tc>
        <w:tc>
          <w:tcPr>
            <w:tcW w:w="8696" w:type="dxa"/>
            <w:gridSpan w:val="6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￥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元　（共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人参加）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住宿要求</w:t>
            </w:r>
          </w:p>
        </w:tc>
        <w:tc>
          <w:tcPr>
            <w:tcW w:w="8696" w:type="dxa"/>
            <w:gridSpan w:val="6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 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至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日   (不用预定请留空)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022" w:type="dxa"/>
            <w:gridSpan w:val="7"/>
            <w:shd w:val="clear" w:color="auto" w:fill="auto"/>
            <w:vAlign w:val="center"/>
          </w:tcPr>
          <w:p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hd w:val="clear" w:color="auto" w:fill="F9F9F9"/>
              </w:rPr>
              <w:t>备注：单位须将学员报名表发送至：</w:t>
            </w:r>
          </w:p>
        </w:tc>
      </w:tr>
    </w:tbl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sz w:val="24"/>
        <w:szCs w:val="24"/>
      </w:rPr>
    </w:pPr>
    <w:r>
      <w:rPr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-349885</wp:posOffset>
          </wp:positionV>
          <wp:extent cx="1714500" cy="676275"/>
          <wp:effectExtent l="0" t="0" r="0" b="0"/>
          <wp:wrapNone/>
          <wp:docPr id="2" name="图片 1" descr="清大经管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清大经管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4"/>
        <w:szCs w:val="24"/>
      </w:rPr>
      <w:t>自强不息  厚德载物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B48"/>
    <w:rsid w:val="00056E2D"/>
    <w:rsid w:val="00085235"/>
    <w:rsid w:val="00122FE5"/>
    <w:rsid w:val="0012364C"/>
    <w:rsid w:val="00130D12"/>
    <w:rsid w:val="0013405C"/>
    <w:rsid w:val="00242315"/>
    <w:rsid w:val="00247500"/>
    <w:rsid w:val="002B3E30"/>
    <w:rsid w:val="002C6244"/>
    <w:rsid w:val="002D35CF"/>
    <w:rsid w:val="002D6525"/>
    <w:rsid w:val="003B2624"/>
    <w:rsid w:val="00411F3B"/>
    <w:rsid w:val="004141D1"/>
    <w:rsid w:val="00435AB9"/>
    <w:rsid w:val="004E74A3"/>
    <w:rsid w:val="00543CA9"/>
    <w:rsid w:val="005A6261"/>
    <w:rsid w:val="005F76A5"/>
    <w:rsid w:val="00657950"/>
    <w:rsid w:val="00674021"/>
    <w:rsid w:val="006B2D86"/>
    <w:rsid w:val="0075359E"/>
    <w:rsid w:val="007F1489"/>
    <w:rsid w:val="00845621"/>
    <w:rsid w:val="008B7240"/>
    <w:rsid w:val="008C041D"/>
    <w:rsid w:val="008D081F"/>
    <w:rsid w:val="008F0F1C"/>
    <w:rsid w:val="0092426D"/>
    <w:rsid w:val="00957AE3"/>
    <w:rsid w:val="009A0FE9"/>
    <w:rsid w:val="009B5DD3"/>
    <w:rsid w:val="009E1130"/>
    <w:rsid w:val="00A10D71"/>
    <w:rsid w:val="00AA0D9C"/>
    <w:rsid w:val="00AD1FBE"/>
    <w:rsid w:val="00B07178"/>
    <w:rsid w:val="00B35A37"/>
    <w:rsid w:val="00B80CFB"/>
    <w:rsid w:val="00B91972"/>
    <w:rsid w:val="00BC6F43"/>
    <w:rsid w:val="00BF33E3"/>
    <w:rsid w:val="00C06F91"/>
    <w:rsid w:val="00C23525"/>
    <w:rsid w:val="00C964D0"/>
    <w:rsid w:val="00D23967"/>
    <w:rsid w:val="00D64B49"/>
    <w:rsid w:val="00D70A49"/>
    <w:rsid w:val="00D874E6"/>
    <w:rsid w:val="00DB4034"/>
    <w:rsid w:val="00E24618"/>
    <w:rsid w:val="00E47AF2"/>
    <w:rsid w:val="00E52D30"/>
    <w:rsid w:val="00EA45D8"/>
    <w:rsid w:val="00ED0B48"/>
    <w:rsid w:val="00F428A3"/>
    <w:rsid w:val="00F83C3C"/>
    <w:rsid w:val="00FE43A3"/>
    <w:rsid w:val="01BD50D0"/>
    <w:rsid w:val="270B09AD"/>
    <w:rsid w:val="4D0C50F9"/>
    <w:rsid w:val="78E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9p1"/>
    <w:qFormat/>
    <w:uiPriority w:val="0"/>
    <w:rPr>
      <w:rFonts w:ascii="Tahoma" w:hAnsi="Tahoma" w:eastAsia="宋体"/>
      <w:spacing w:val="0"/>
      <w:kern w:val="2"/>
      <w:sz w:val="18"/>
      <w:szCs w:val="24"/>
      <w:lang w:val="en-US" w:eastAsia="zh-CN" w:bidi="ar-SA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559</Words>
  <Characters>3188</Characters>
  <Lines>26</Lines>
  <Paragraphs>7</Paragraphs>
  <TotalTime>22</TotalTime>
  <ScaleCrop>false</ScaleCrop>
  <LinksUpToDate>false</LinksUpToDate>
  <CharactersWithSpaces>3740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2021-01-12T08:19:00Z</dcterms:created>
  <dc:creator>Lenovo</dc:creator>
  <cp:lastModifiedBy>米朵</cp:lastModifiedBy>
  <cp:lastPrinted>2021-01-12T08:18:00Z</cp:lastPrinted>
  <dcterms:modified xsi:type="dcterms:W3CDTF">2021-01-12T08:48:50Z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