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菲律宾女子大学教育学博士教育管理方向招生简章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b w:val="0"/>
          <w:color w:val="333333"/>
        </w:rPr>
        <w:t>亚洲名校：</w:t>
      </w:r>
      <w:r>
        <w:rPr>
          <w:rFonts w:hint="eastAsia"/>
        </w:rPr>
        <w:t>女子大学</w:t>
      </w:r>
      <w:r>
        <w:rPr>
          <w:rFonts w:hint="eastAsia" w:asciiTheme="minorEastAsia" w:hAnsiTheme="minorEastAsia" w:eastAsiaTheme="minorEastAsia"/>
          <w:color w:val="333333"/>
        </w:rPr>
        <w:t>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博士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学制2年内累计出入境学习时间6个月</w:t>
            </w:r>
          </w:p>
        </w:tc>
      </w:tr>
    </w:tbl>
    <w:p>
      <w:pPr>
        <w:spacing w:beforeLines="50" w:afterLines="50" w:line="360" w:lineRule="auto"/>
        <w:ind w:firstLine="480" w:firstLineChars="200"/>
        <w:jc w:val="center"/>
        <w:rPr>
          <w:rFonts w:ascii="宋体" w:hAnsi="宋体" w:eastAsia="宋体"/>
          <w:sz w:val="24"/>
          <w:szCs w:val="24"/>
        </w:rPr>
      </w:pPr>
      <w:r>
        <w:rPr>
          <w:rFonts w:hint="eastAsia" w:ascii="宋体" w:hAnsi="宋体" w:eastAsia="宋体"/>
          <w:sz w:val="24"/>
          <w:szCs w:val="24"/>
        </w:rPr>
        <w:t>硕士未撰写论文者，需补修论文写作课程六学分</w:t>
      </w:r>
    </w:p>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教育学博士教育管理方向</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Doctor of Philosophy（ph.D）in Education major in Educational Management</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60</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00" w:lineRule="exact"/>
        <w:jc w:val="left"/>
        <w:rPr>
          <w:rFonts w:cs="Arial" w:asciiTheme="minorEastAsia" w:hAnsiTheme="minorEastAsia"/>
          <w:color w:val="191919"/>
          <w:sz w:val="24"/>
          <w:szCs w:val="24"/>
          <w:shd w:val="clear" w:color="auto" w:fill="FFFFFF"/>
        </w:rPr>
      </w:pPr>
      <w:r>
        <w:rPr>
          <w:rFonts w:cs="Arial" w:asciiTheme="minorEastAsia" w:hAnsiTheme="minorEastAsia"/>
          <w:color w:val="191919"/>
          <w:sz w:val="24"/>
          <w:szCs w:val="24"/>
          <w:shd w:val="clear" w:color="auto" w:fill="FFFFFF"/>
        </w:rPr>
        <w:t>全部课程学习均在菲律宾完成，</w:t>
      </w:r>
      <w:r>
        <w:rPr>
          <w:rStyle w:val="9"/>
          <w:rFonts w:cs="Arial" w:asciiTheme="minorEastAsia" w:hAnsiTheme="minorEastAsia"/>
          <w:color w:val="191919"/>
          <w:sz w:val="24"/>
          <w:szCs w:val="24"/>
          <w:shd w:val="clear" w:color="auto" w:fill="FFFFFF"/>
        </w:rPr>
        <w:t>疫情期间为网络授课</w:t>
      </w:r>
      <w:r>
        <w:rPr>
          <w:rFonts w:cs="Arial" w:asciiTheme="minorEastAsia" w:hAnsiTheme="minorEastAsia"/>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12个学分，博士每门课54个学时；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w:t>
      </w:r>
      <w:r>
        <w:rPr>
          <w:rFonts w:hint="eastAsia" w:asciiTheme="minorEastAsia" w:hAnsiTheme="minorEastAsia" w:eastAsiaTheme="minorEastAsia"/>
          <w:color w:val="121212"/>
        </w:rPr>
        <w:t>博士60学分；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widowControl/>
        <w:spacing w:line="375" w:lineRule="atLeast"/>
        <w:jc w:val="left"/>
        <w:rPr>
          <w:rFonts w:ascii="微软雅黑" w:hAnsi="微软雅黑" w:eastAsia="微软雅黑" w:cs="宋体"/>
          <w:b/>
          <w:bCs/>
          <w:color w:val="003E00"/>
          <w:kern w:val="0"/>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1033"/>
        <w:gridCol w:w="5103"/>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菲律宾女子大学教育学博士教育管理方向课程安排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6136"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教育学博士教育管理方向</w:t>
            </w:r>
          </w:p>
        </w:tc>
        <w:tc>
          <w:tcPr>
            <w:tcW w:w="1033"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GSBC 607 Advanced Statistics</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高级统计学</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GSBC 604 Advanced Research Methods</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高级研究方法</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tabs>
                <w:tab w:val="left" w:pos="375"/>
                <w:tab w:val="center" w:pos="2092"/>
              </w:tabs>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DEDM A01 Advanced Administrative Thought in Educational Management</w:t>
            </w:r>
          </w:p>
          <w:p>
            <w:pPr>
              <w:widowControl/>
              <w:tabs>
                <w:tab w:val="left" w:pos="375"/>
                <w:tab w:val="center" w:pos="2092"/>
              </w:tabs>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高级教育管理行政管理</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 xml:space="preserve">DEDM A10 Organization and Management of Higher Education Institutions </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高等教育机构的组织管理</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DEDM A02 Human Resource Practices of Educational Institutions</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教育机构的人力资源实践</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33" w:type="dxa"/>
            <w:vMerge w:val="restart"/>
          </w:tcPr>
          <w:p>
            <w:pPr>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DEDM 601 Adcanced Philosophy of Education</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高等教育哲学</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tabs>
                <w:tab w:val="left" w:pos="2610"/>
              </w:tabs>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DEDM A04 Program/Project/Planning and Evaluation</w:t>
            </w:r>
          </w:p>
          <w:p>
            <w:pPr>
              <w:widowControl/>
              <w:tabs>
                <w:tab w:val="left" w:pos="2610"/>
              </w:tabs>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课程/项目/规划与评估</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DEDM A05 Educational Technology and Alternative Education</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教育技术和选择性教育</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DEDM A06 Advanced Financial Management in Education</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高级教育财务管理</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DEDM A07 Advanced Policy Analysis in Education</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教育政策高级分析</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DEDM A11 Advanced Modern Philosophy</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高级现代哲学</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103" w:type="dxa"/>
            <w:vAlign w:val="center"/>
          </w:tcPr>
          <w:p>
            <w:pPr>
              <w:wordWrap w:val="0"/>
              <w:spacing w:line="408" w:lineRule="atLeast"/>
              <w:jc w:val="center"/>
              <w:rPr>
                <w:rFonts w:ascii="微软雅黑" w:hAnsi="微软雅黑" w:eastAsia="微软雅黑" w:cs="宋体"/>
                <w:color w:val="000000" w:themeColor="text1"/>
                <w:spacing w:val="8"/>
                <w:sz w:val="24"/>
                <w:szCs w:val="24"/>
              </w:rPr>
            </w:pPr>
            <w:r>
              <w:rPr>
                <w:rFonts w:hint="eastAsia" w:ascii="微软雅黑" w:hAnsi="微软雅黑" w:eastAsia="微软雅黑" w:cs="宋体"/>
                <w:color w:val="000000" w:themeColor="text1"/>
                <w:spacing w:val="8"/>
                <w:sz w:val="24"/>
                <w:szCs w:val="24"/>
              </w:rPr>
              <w:t>DEDM A08 Advanced Supervision of Curriculum and Instruction</w:t>
            </w:r>
          </w:p>
          <w:p>
            <w:pPr>
              <w:wordWrap w:val="0"/>
              <w:spacing w:line="408" w:lineRule="atLeast"/>
              <w:jc w:val="center"/>
              <w:rPr>
                <w:rFonts w:ascii="微软雅黑" w:hAnsi="微软雅黑" w:eastAsia="微软雅黑" w:cs="宋体"/>
                <w:color w:val="000000" w:themeColor="text1"/>
                <w:spacing w:val="8"/>
                <w:sz w:val="24"/>
                <w:szCs w:val="24"/>
              </w:rPr>
            </w:pPr>
            <w:r>
              <w:rPr>
                <w:rFonts w:hint="eastAsia" w:ascii="微软雅黑" w:hAnsi="微软雅黑" w:eastAsia="微软雅黑" w:cs="宋体"/>
                <w:color w:val="000000" w:themeColor="text1"/>
                <w:spacing w:val="8"/>
                <w:sz w:val="24"/>
                <w:szCs w:val="24"/>
              </w:rPr>
              <w:t>课程及教学高级督导</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DEDM A03 Legal Aspects in Education</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教育中的法律问题</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DEDM 602 Advanced Ecology of Human Development and Learning</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人类发展和学习的高级生态学</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 xml:space="preserve">DEDM 603 Advanced Educational Sociology </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高级教育社会学</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33"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DEDM A13 Current Issues and Trends in Educational Management</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教育管理的现状和趋势</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33"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GSDE 619 Dissertation Writing</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3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总学分</w:t>
            </w: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60</w:t>
            </w: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课程仅供参考，具体详细课程以实际为准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◆抵达注册: 学生抵达女子大学并在研究生院注册部办理注册手续，正式成为全日制博士留学生并办理学生证。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博士班学费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5</w:t>
            </w:r>
            <w:bookmarkStart w:id="0" w:name="_GoBack"/>
            <w:bookmarkEnd w:id="0"/>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【所获博士学位待遇】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145BD"/>
    <w:rsid w:val="00014CE7"/>
    <w:rsid w:val="00025E25"/>
    <w:rsid w:val="00025FE7"/>
    <w:rsid w:val="00030AE7"/>
    <w:rsid w:val="00034248"/>
    <w:rsid w:val="000429FA"/>
    <w:rsid w:val="000579F7"/>
    <w:rsid w:val="00083259"/>
    <w:rsid w:val="00090B88"/>
    <w:rsid w:val="000A768F"/>
    <w:rsid w:val="001447C6"/>
    <w:rsid w:val="00152FBC"/>
    <w:rsid w:val="00154D41"/>
    <w:rsid w:val="00156763"/>
    <w:rsid w:val="00161893"/>
    <w:rsid w:val="00170539"/>
    <w:rsid w:val="00176CA1"/>
    <w:rsid w:val="00180A54"/>
    <w:rsid w:val="001947BD"/>
    <w:rsid w:val="001A1203"/>
    <w:rsid w:val="001A1676"/>
    <w:rsid w:val="001B355D"/>
    <w:rsid w:val="001C1397"/>
    <w:rsid w:val="001D6443"/>
    <w:rsid w:val="001F076E"/>
    <w:rsid w:val="001F7CD0"/>
    <w:rsid w:val="00204A63"/>
    <w:rsid w:val="00236F68"/>
    <w:rsid w:val="00240D53"/>
    <w:rsid w:val="002432F8"/>
    <w:rsid w:val="002466B5"/>
    <w:rsid w:val="00251714"/>
    <w:rsid w:val="002665EB"/>
    <w:rsid w:val="0027521C"/>
    <w:rsid w:val="002938CC"/>
    <w:rsid w:val="002942B6"/>
    <w:rsid w:val="002A3903"/>
    <w:rsid w:val="002A60F0"/>
    <w:rsid w:val="002B0285"/>
    <w:rsid w:val="002B4473"/>
    <w:rsid w:val="002B7867"/>
    <w:rsid w:val="002C2E8B"/>
    <w:rsid w:val="002E266F"/>
    <w:rsid w:val="002E4AD1"/>
    <w:rsid w:val="002E6FBD"/>
    <w:rsid w:val="002F38F4"/>
    <w:rsid w:val="002F7A3E"/>
    <w:rsid w:val="00300FDE"/>
    <w:rsid w:val="003015AF"/>
    <w:rsid w:val="0030325B"/>
    <w:rsid w:val="00310C53"/>
    <w:rsid w:val="00315C8E"/>
    <w:rsid w:val="00316EE3"/>
    <w:rsid w:val="00317358"/>
    <w:rsid w:val="00341D54"/>
    <w:rsid w:val="003500F7"/>
    <w:rsid w:val="00351804"/>
    <w:rsid w:val="00357C20"/>
    <w:rsid w:val="003616A3"/>
    <w:rsid w:val="00364176"/>
    <w:rsid w:val="00375FA2"/>
    <w:rsid w:val="00393843"/>
    <w:rsid w:val="003A5A45"/>
    <w:rsid w:val="003A792F"/>
    <w:rsid w:val="003B1B5D"/>
    <w:rsid w:val="003C5793"/>
    <w:rsid w:val="004352FC"/>
    <w:rsid w:val="0044352C"/>
    <w:rsid w:val="00451A71"/>
    <w:rsid w:val="00456363"/>
    <w:rsid w:val="00463F36"/>
    <w:rsid w:val="00466CFA"/>
    <w:rsid w:val="0049622B"/>
    <w:rsid w:val="004A158F"/>
    <w:rsid w:val="004C17D8"/>
    <w:rsid w:val="004C7DA8"/>
    <w:rsid w:val="004F17A5"/>
    <w:rsid w:val="0054010E"/>
    <w:rsid w:val="00542600"/>
    <w:rsid w:val="00550385"/>
    <w:rsid w:val="005559A1"/>
    <w:rsid w:val="00565DE4"/>
    <w:rsid w:val="00567FED"/>
    <w:rsid w:val="00571D97"/>
    <w:rsid w:val="005727BA"/>
    <w:rsid w:val="005749D6"/>
    <w:rsid w:val="005750CE"/>
    <w:rsid w:val="005870EA"/>
    <w:rsid w:val="005954D0"/>
    <w:rsid w:val="005B0DB5"/>
    <w:rsid w:val="005B2C51"/>
    <w:rsid w:val="005F6D4E"/>
    <w:rsid w:val="00600028"/>
    <w:rsid w:val="00600D10"/>
    <w:rsid w:val="00602F7E"/>
    <w:rsid w:val="00603723"/>
    <w:rsid w:val="006071EA"/>
    <w:rsid w:val="00610FE1"/>
    <w:rsid w:val="00617828"/>
    <w:rsid w:val="00620C05"/>
    <w:rsid w:val="006243DE"/>
    <w:rsid w:val="0063515F"/>
    <w:rsid w:val="00640068"/>
    <w:rsid w:val="00647A27"/>
    <w:rsid w:val="0065086A"/>
    <w:rsid w:val="00660CBA"/>
    <w:rsid w:val="0066517C"/>
    <w:rsid w:val="00677C3D"/>
    <w:rsid w:val="00696C79"/>
    <w:rsid w:val="006979BA"/>
    <w:rsid w:val="006B7076"/>
    <w:rsid w:val="006D55CA"/>
    <w:rsid w:val="006F1859"/>
    <w:rsid w:val="006F21D7"/>
    <w:rsid w:val="007030D4"/>
    <w:rsid w:val="00703EAC"/>
    <w:rsid w:val="00705C5C"/>
    <w:rsid w:val="007148CA"/>
    <w:rsid w:val="007212F4"/>
    <w:rsid w:val="00722187"/>
    <w:rsid w:val="0072498B"/>
    <w:rsid w:val="007344BA"/>
    <w:rsid w:val="00734C9F"/>
    <w:rsid w:val="00747DA3"/>
    <w:rsid w:val="00754F09"/>
    <w:rsid w:val="00766550"/>
    <w:rsid w:val="007C016B"/>
    <w:rsid w:val="007C4ECC"/>
    <w:rsid w:val="007D1273"/>
    <w:rsid w:val="007D2B55"/>
    <w:rsid w:val="007D64FD"/>
    <w:rsid w:val="007F3057"/>
    <w:rsid w:val="00803A6D"/>
    <w:rsid w:val="0082123B"/>
    <w:rsid w:val="00822F8F"/>
    <w:rsid w:val="00825E3A"/>
    <w:rsid w:val="00836974"/>
    <w:rsid w:val="008771B9"/>
    <w:rsid w:val="0088186D"/>
    <w:rsid w:val="008873F7"/>
    <w:rsid w:val="008A3D91"/>
    <w:rsid w:val="008C1FE5"/>
    <w:rsid w:val="008D161F"/>
    <w:rsid w:val="00901336"/>
    <w:rsid w:val="00927369"/>
    <w:rsid w:val="00944242"/>
    <w:rsid w:val="00950E72"/>
    <w:rsid w:val="00956D0C"/>
    <w:rsid w:val="009578E9"/>
    <w:rsid w:val="009620B1"/>
    <w:rsid w:val="009665C4"/>
    <w:rsid w:val="00967E76"/>
    <w:rsid w:val="0097650A"/>
    <w:rsid w:val="00984ED7"/>
    <w:rsid w:val="00985762"/>
    <w:rsid w:val="00986D82"/>
    <w:rsid w:val="009A47CD"/>
    <w:rsid w:val="009B5985"/>
    <w:rsid w:val="009B5B52"/>
    <w:rsid w:val="009B71FA"/>
    <w:rsid w:val="009C72BC"/>
    <w:rsid w:val="009C7C8F"/>
    <w:rsid w:val="009D0AF3"/>
    <w:rsid w:val="009D62BE"/>
    <w:rsid w:val="009D75A2"/>
    <w:rsid w:val="009E5F9C"/>
    <w:rsid w:val="009E7AF9"/>
    <w:rsid w:val="009F00F1"/>
    <w:rsid w:val="009F444D"/>
    <w:rsid w:val="009F5489"/>
    <w:rsid w:val="00A0360B"/>
    <w:rsid w:val="00A136BA"/>
    <w:rsid w:val="00A2201A"/>
    <w:rsid w:val="00A31545"/>
    <w:rsid w:val="00A36290"/>
    <w:rsid w:val="00A50F08"/>
    <w:rsid w:val="00A51201"/>
    <w:rsid w:val="00A62137"/>
    <w:rsid w:val="00A73077"/>
    <w:rsid w:val="00A7430A"/>
    <w:rsid w:val="00A83060"/>
    <w:rsid w:val="00A87723"/>
    <w:rsid w:val="00A91D3E"/>
    <w:rsid w:val="00A9261E"/>
    <w:rsid w:val="00AA0A03"/>
    <w:rsid w:val="00AA10B4"/>
    <w:rsid w:val="00AA1562"/>
    <w:rsid w:val="00AA21C2"/>
    <w:rsid w:val="00AB096B"/>
    <w:rsid w:val="00AD22D1"/>
    <w:rsid w:val="00AD4690"/>
    <w:rsid w:val="00AE3FC3"/>
    <w:rsid w:val="00AF06FD"/>
    <w:rsid w:val="00AF1069"/>
    <w:rsid w:val="00AF1CED"/>
    <w:rsid w:val="00B158F2"/>
    <w:rsid w:val="00B213FB"/>
    <w:rsid w:val="00B37AEF"/>
    <w:rsid w:val="00B41D26"/>
    <w:rsid w:val="00B57FF5"/>
    <w:rsid w:val="00B60F5D"/>
    <w:rsid w:val="00B65C14"/>
    <w:rsid w:val="00B76919"/>
    <w:rsid w:val="00B928BA"/>
    <w:rsid w:val="00BA07BB"/>
    <w:rsid w:val="00BA21C0"/>
    <w:rsid w:val="00BB58E4"/>
    <w:rsid w:val="00BC4F83"/>
    <w:rsid w:val="00BD51E4"/>
    <w:rsid w:val="00BE3E25"/>
    <w:rsid w:val="00C04AF8"/>
    <w:rsid w:val="00C11E7A"/>
    <w:rsid w:val="00C133D6"/>
    <w:rsid w:val="00C216C7"/>
    <w:rsid w:val="00C24493"/>
    <w:rsid w:val="00C269CB"/>
    <w:rsid w:val="00C301C2"/>
    <w:rsid w:val="00C36737"/>
    <w:rsid w:val="00C46CA1"/>
    <w:rsid w:val="00C51A35"/>
    <w:rsid w:val="00C62071"/>
    <w:rsid w:val="00C62F0F"/>
    <w:rsid w:val="00C62F20"/>
    <w:rsid w:val="00C77F0D"/>
    <w:rsid w:val="00C878A2"/>
    <w:rsid w:val="00C9445C"/>
    <w:rsid w:val="00CA1D84"/>
    <w:rsid w:val="00CC0E89"/>
    <w:rsid w:val="00CC2012"/>
    <w:rsid w:val="00CE18DB"/>
    <w:rsid w:val="00CE7318"/>
    <w:rsid w:val="00D01CA8"/>
    <w:rsid w:val="00D1702A"/>
    <w:rsid w:val="00D37870"/>
    <w:rsid w:val="00D46C28"/>
    <w:rsid w:val="00D46F61"/>
    <w:rsid w:val="00D63C10"/>
    <w:rsid w:val="00D757FB"/>
    <w:rsid w:val="00D75FEF"/>
    <w:rsid w:val="00D930E7"/>
    <w:rsid w:val="00DC1A6A"/>
    <w:rsid w:val="00DE1EDD"/>
    <w:rsid w:val="00DE4D93"/>
    <w:rsid w:val="00DF1AFB"/>
    <w:rsid w:val="00DF5158"/>
    <w:rsid w:val="00E0063C"/>
    <w:rsid w:val="00E20163"/>
    <w:rsid w:val="00E20FE9"/>
    <w:rsid w:val="00E22D37"/>
    <w:rsid w:val="00E4612C"/>
    <w:rsid w:val="00E51F41"/>
    <w:rsid w:val="00E53ED9"/>
    <w:rsid w:val="00E56FDF"/>
    <w:rsid w:val="00E57C03"/>
    <w:rsid w:val="00E64AAA"/>
    <w:rsid w:val="00E71453"/>
    <w:rsid w:val="00EB5C7A"/>
    <w:rsid w:val="00EC7E2C"/>
    <w:rsid w:val="00EE1957"/>
    <w:rsid w:val="00EF0860"/>
    <w:rsid w:val="00F11391"/>
    <w:rsid w:val="00F536EC"/>
    <w:rsid w:val="00F6705A"/>
    <w:rsid w:val="00F720EF"/>
    <w:rsid w:val="00FA002A"/>
    <w:rsid w:val="00FA1DDA"/>
    <w:rsid w:val="00FA5734"/>
    <w:rsid w:val="00FA7626"/>
    <w:rsid w:val="00FD219A"/>
    <w:rsid w:val="00FD5937"/>
    <w:rsid w:val="00FD6544"/>
    <w:rsid w:val="00FE73A6"/>
    <w:rsid w:val="00FE7DDD"/>
    <w:rsid w:val="00FF4E70"/>
    <w:rsid w:val="094E39C6"/>
    <w:rsid w:val="0A7A4453"/>
    <w:rsid w:val="41047CE2"/>
    <w:rsid w:val="510764A6"/>
    <w:rsid w:val="5978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603</Words>
  <Characters>3439</Characters>
  <Lines>28</Lines>
  <Paragraphs>8</Paragraphs>
  <TotalTime>340</TotalTime>
  <ScaleCrop>false</ScaleCrop>
  <LinksUpToDate>false</LinksUpToDate>
  <CharactersWithSpaces>4034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2021-05-31T08:42:14Z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