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微软雅黑" w:hAnsi="微软雅黑" w:eastAsia="微软雅黑"/>
          <w:color w:val="auto"/>
          <w:sz w:val="28"/>
          <w:szCs w:val="28"/>
          <w:lang w:val="zh-TW"/>
        </w:rPr>
      </w:pPr>
      <w:r>
        <w:rPr>
          <w:rFonts w:hint="eastAsia" w:ascii="微软雅黑" w:hAnsi="微软雅黑" w:eastAsia="微软雅黑"/>
          <w:b/>
          <w:bCs/>
          <w:color w:val="auto"/>
          <w:sz w:val="28"/>
          <w:szCs w:val="28"/>
          <w:lang w:val="zh-TW"/>
        </w:rPr>
        <w:t>泰国格乐大学</w:t>
      </w:r>
      <w:r>
        <w:rPr>
          <w:rFonts w:hint="eastAsia" w:ascii="微软雅黑" w:hAnsi="微软雅黑" w:eastAsia="微软雅黑"/>
          <w:color w:val="auto"/>
          <w:sz w:val="28"/>
          <w:szCs w:val="28"/>
          <w:lang w:val="zh-TW" w:eastAsia="zh-TW"/>
        </w:rPr>
        <w:t>国际</w:t>
      </w:r>
      <w:r>
        <w:rPr>
          <w:rFonts w:ascii="微软雅黑" w:hAnsi="微软雅黑" w:eastAsia="微软雅黑"/>
          <w:color w:val="auto"/>
          <w:sz w:val="28"/>
          <w:szCs w:val="28"/>
        </w:rPr>
        <w:t>MBA</w:t>
      </w:r>
      <w:r>
        <w:rPr>
          <w:rFonts w:hint="eastAsia" w:ascii="微软雅黑" w:hAnsi="微软雅黑" w:eastAsia="微软雅黑"/>
          <w:color w:val="auto"/>
          <w:sz w:val="28"/>
          <w:szCs w:val="28"/>
        </w:rPr>
        <w:t>工商管理硕士&amp;</w:t>
      </w:r>
      <w:r>
        <w:rPr>
          <w:rFonts w:hint="eastAsia" w:ascii="微软雅黑" w:hAnsi="微软雅黑" w:eastAsia="微软雅黑"/>
          <w:color w:val="auto"/>
          <w:sz w:val="28"/>
          <w:szCs w:val="28"/>
          <w:lang w:val="zh-TW" w:eastAsia="zh-TW"/>
        </w:rPr>
        <w:t>中国东盟</w:t>
      </w:r>
      <w:r>
        <w:rPr>
          <w:rFonts w:ascii="微软雅黑" w:hAnsi="微软雅黑" w:eastAsia="微软雅黑"/>
          <w:color w:val="auto"/>
          <w:sz w:val="28"/>
          <w:szCs w:val="28"/>
        </w:rPr>
        <w:t>EMBA</w:t>
      </w:r>
      <w:r>
        <w:rPr>
          <w:rFonts w:hint="eastAsia" w:ascii="微软雅黑" w:hAnsi="微软雅黑" w:eastAsia="微软雅黑"/>
          <w:color w:val="auto"/>
          <w:sz w:val="28"/>
          <w:szCs w:val="28"/>
          <w:lang w:val="zh-TW" w:eastAsia="zh-TW"/>
        </w:rPr>
        <w:t>高端课程</w:t>
      </w:r>
    </w:p>
    <w:p>
      <w:pPr>
        <w:spacing w:line="360" w:lineRule="auto"/>
        <w:jc w:val="center"/>
        <w:rPr>
          <w:rFonts w:ascii="微软雅黑" w:hAnsi="微软雅黑" w:eastAsia="微软雅黑"/>
          <w:b/>
          <w:bCs/>
          <w:color w:val="auto"/>
          <w:sz w:val="28"/>
          <w:szCs w:val="28"/>
          <w:lang w:val="zh-TW"/>
        </w:rPr>
      </w:pPr>
      <w:r>
        <w:rPr>
          <w:rFonts w:hint="eastAsia" w:ascii="微软雅黑" w:hAnsi="微软雅黑" w:eastAsia="微软雅黑"/>
          <w:color w:val="auto"/>
          <w:sz w:val="28"/>
          <w:szCs w:val="28"/>
          <w:lang w:val="zh-TW"/>
        </w:rPr>
        <w:t>工商管理博士DBA学历学位项目</w:t>
      </w:r>
      <w:r>
        <w:rPr>
          <w:rFonts w:hint="eastAsia" w:ascii="微软雅黑" w:hAnsi="微软雅黑" w:eastAsia="微软雅黑"/>
          <w:color w:val="auto"/>
          <w:sz w:val="28"/>
          <w:szCs w:val="28"/>
          <w:lang w:val="zh-TW" w:eastAsia="zh-TW"/>
        </w:rPr>
        <w:t>招生简章</w:t>
      </w:r>
    </w:p>
    <w:p>
      <w:pPr>
        <w:spacing w:line="360" w:lineRule="auto"/>
        <w:jc w:val="both"/>
        <w:rPr>
          <w:rFonts w:ascii="微软雅黑" w:hAnsi="微软雅黑" w:eastAsia="微软雅黑"/>
          <w:b/>
          <w:bCs/>
          <w:color w:val="auto"/>
          <w:sz w:val="28"/>
          <w:szCs w:val="28"/>
          <w:lang w:val="zh-TW"/>
        </w:rPr>
      </w:pPr>
    </w:p>
    <w:p>
      <w:pPr>
        <w:spacing w:line="360" w:lineRule="auto"/>
        <w:jc w:val="both"/>
        <w:rPr>
          <w:rFonts w:ascii="微软雅黑" w:hAnsi="微软雅黑" w:eastAsia="微软雅黑"/>
          <w:b/>
          <w:bCs/>
          <w:color w:val="auto"/>
          <w:sz w:val="28"/>
          <w:szCs w:val="28"/>
          <w:lang w:val="zh-TW" w:eastAsia="zh-TW"/>
        </w:rPr>
      </w:pPr>
      <w:r>
        <w:rPr>
          <w:rFonts w:ascii="微软雅黑" w:hAnsi="微软雅黑" w:eastAsia="微软雅黑"/>
          <w:b/>
          <w:bCs/>
          <w:color w:val="auto"/>
          <w:sz w:val="28"/>
          <w:szCs w:val="28"/>
          <w:lang w:val="zh-TW" w:eastAsia="zh-TW"/>
        </w:rPr>
        <w:t>引标：</w:t>
      </w:r>
      <w:r>
        <w:rPr>
          <w:rFonts w:hint="eastAsia" w:ascii="微软雅黑" w:hAnsi="微软雅黑" w:eastAsia="微软雅黑"/>
          <w:b/>
          <w:bCs/>
          <w:color w:val="auto"/>
          <w:sz w:val="28"/>
          <w:szCs w:val="28"/>
          <w:lang w:val="zh-TW" w:eastAsia="zh-TW"/>
        </w:rPr>
        <w:t>研习东盟商道</w:t>
      </w:r>
      <w:r>
        <w:rPr>
          <w:rFonts w:ascii="微软雅黑" w:hAnsi="微软雅黑" w:eastAsia="微软雅黑"/>
          <w:b/>
          <w:bCs/>
          <w:color w:val="auto"/>
          <w:sz w:val="28"/>
          <w:szCs w:val="28"/>
        </w:rPr>
        <w:t xml:space="preserve">  </w:t>
      </w:r>
      <w:r>
        <w:rPr>
          <w:rFonts w:hint="eastAsia" w:ascii="微软雅黑" w:hAnsi="微软雅黑" w:eastAsia="微软雅黑"/>
          <w:b/>
          <w:bCs/>
          <w:color w:val="auto"/>
          <w:sz w:val="28"/>
          <w:szCs w:val="28"/>
          <w:lang w:val="zh-TW" w:eastAsia="zh-TW"/>
        </w:rPr>
        <w:t>洞悉亚太商机</w:t>
      </w:r>
      <w:bookmarkStart w:id="0" w:name="_GoBack"/>
      <w:bookmarkEnd w:id="0"/>
    </w:p>
    <w:p>
      <w:pPr>
        <w:spacing w:line="360" w:lineRule="auto"/>
        <w:rPr>
          <w:rFonts w:ascii="微软雅黑" w:hAnsi="微软雅黑" w:eastAsia="微软雅黑" w:cs="Weibei-SC-Bold"/>
          <w:b/>
          <w:bCs/>
          <w:color w:val="auto"/>
          <w:sz w:val="28"/>
          <w:szCs w:val="28"/>
          <w:lang w:val="zh-TW"/>
        </w:rPr>
      </w:pPr>
      <w:r>
        <w:rPr>
          <w:rFonts w:hint="eastAsia" w:ascii="微软雅黑" w:hAnsi="微软雅黑" w:eastAsia="微软雅黑"/>
          <w:b/>
          <w:bCs/>
          <w:color w:val="auto"/>
          <w:sz w:val="28"/>
          <w:szCs w:val="28"/>
          <w:lang w:val="zh-TW" w:eastAsia="zh-TW"/>
        </w:rPr>
        <w:t>融世界之博大  合本土之精髓</w:t>
      </w:r>
    </w:p>
    <w:p>
      <w:pPr>
        <w:spacing w:line="360" w:lineRule="auto"/>
        <w:jc w:val="both"/>
        <w:rPr>
          <w:rFonts w:ascii="微软雅黑" w:hAnsi="微软雅黑" w:eastAsia="微软雅黑"/>
          <w:b/>
          <w:bCs/>
          <w:color w:val="auto"/>
          <w:sz w:val="28"/>
          <w:szCs w:val="28"/>
          <w:lang w:val="zh-TW"/>
        </w:rPr>
      </w:pPr>
      <w:r>
        <w:rPr>
          <w:rFonts w:ascii="微软雅黑" w:hAnsi="微软雅黑" w:eastAsia="微软雅黑"/>
          <w:b/>
          <w:bCs/>
          <w:color w:val="auto"/>
          <w:sz w:val="28"/>
          <w:szCs w:val="28"/>
          <w:lang w:val="zh-TW" w:eastAsia="zh-TW"/>
        </w:rPr>
        <w:t>主标：</w:t>
      </w:r>
      <w:r>
        <w:rPr>
          <w:rFonts w:hint="eastAsia" w:ascii="微软雅黑" w:hAnsi="微软雅黑" w:eastAsia="微软雅黑"/>
          <w:color w:val="auto"/>
          <w:sz w:val="28"/>
          <w:szCs w:val="28"/>
          <w:lang w:val="zh-TW" w:eastAsia="zh-TW"/>
        </w:rPr>
        <w:t>国际</w:t>
      </w:r>
      <w:r>
        <w:rPr>
          <w:rFonts w:ascii="微软雅黑" w:hAnsi="微软雅黑" w:eastAsia="微软雅黑"/>
          <w:color w:val="auto"/>
          <w:sz w:val="28"/>
          <w:szCs w:val="28"/>
        </w:rPr>
        <w:t>MBA</w:t>
      </w:r>
      <w:r>
        <w:rPr>
          <w:rFonts w:hint="eastAsia" w:ascii="微软雅黑" w:hAnsi="微软雅黑" w:eastAsia="微软雅黑"/>
          <w:color w:val="auto"/>
          <w:sz w:val="28"/>
          <w:szCs w:val="28"/>
        </w:rPr>
        <w:t>工商管理硕士&amp;</w:t>
      </w:r>
      <w:r>
        <w:rPr>
          <w:rFonts w:hint="eastAsia" w:ascii="微软雅黑" w:hAnsi="微软雅黑" w:eastAsia="微软雅黑"/>
          <w:color w:val="auto"/>
          <w:sz w:val="28"/>
          <w:szCs w:val="28"/>
          <w:lang w:val="zh-TW" w:eastAsia="zh-TW"/>
        </w:rPr>
        <w:t>中国东盟</w:t>
      </w:r>
      <w:r>
        <w:rPr>
          <w:rFonts w:ascii="微软雅黑" w:hAnsi="微软雅黑" w:eastAsia="微软雅黑"/>
          <w:color w:val="auto"/>
          <w:sz w:val="28"/>
          <w:szCs w:val="28"/>
        </w:rPr>
        <w:t>EMBA</w:t>
      </w:r>
      <w:r>
        <w:rPr>
          <w:rFonts w:hint="eastAsia" w:ascii="微软雅黑" w:hAnsi="微软雅黑" w:eastAsia="微软雅黑"/>
          <w:color w:val="auto"/>
          <w:sz w:val="28"/>
          <w:szCs w:val="28"/>
          <w:lang w:val="zh-TW" w:eastAsia="zh-TW"/>
        </w:rPr>
        <w:t>高端课程</w:t>
      </w:r>
    </w:p>
    <w:p>
      <w:pPr>
        <w:spacing w:line="360" w:lineRule="auto"/>
        <w:jc w:val="both"/>
        <w:rPr>
          <w:rFonts w:ascii="微软雅黑" w:hAnsi="微软雅黑" w:eastAsia="微软雅黑"/>
          <w:b/>
          <w:bCs/>
          <w:color w:val="auto"/>
          <w:sz w:val="28"/>
          <w:szCs w:val="28"/>
          <w:lang w:val="zh-TW"/>
        </w:rPr>
      </w:pPr>
      <w:r>
        <w:rPr>
          <w:rFonts w:hint="eastAsia" w:ascii="微软雅黑" w:hAnsi="微软雅黑" w:eastAsia="微软雅黑"/>
          <w:color w:val="auto"/>
          <w:sz w:val="28"/>
          <w:szCs w:val="28"/>
          <w:lang w:val="zh-TW"/>
        </w:rPr>
        <w:t>工商管理博士DBA学历学位项目</w:t>
      </w:r>
      <w:r>
        <w:rPr>
          <w:rFonts w:hint="eastAsia" w:ascii="微软雅黑" w:hAnsi="微软雅黑" w:eastAsia="微软雅黑"/>
          <w:color w:val="auto"/>
          <w:sz w:val="28"/>
          <w:szCs w:val="28"/>
          <w:lang w:val="zh-TW" w:eastAsia="zh-TW"/>
        </w:rPr>
        <w:t>招生简章</w:t>
      </w:r>
    </w:p>
    <w:p>
      <w:pPr>
        <w:spacing w:line="360" w:lineRule="auto"/>
        <w:jc w:val="both"/>
        <w:rPr>
          <w:rFonts w:ascii="微软雅黑" w:hAnsi="微软雅黑" w:eastAsia="微软雅黑"/>
          <w:b/>
          <w:bCs/>
          <w:color w:val="auto"/>
          <w:sz w:val="28"/>
          <w:szCs w:val="28"/>
          <w:lang w:val="zh-TW"/>
        </w:rPr>
      </w:pPr>
      <w:r>
        <w:rPr>
          <w:rFonts w:hint="eastAsia" w:ascii="微软雅黑" w:hAnsi="微软雅黑" w:eastAsia="微软雅黑"/>
          <w:color w:val="auto"/>
          <w:sz w:val="28"/>
          <w:szCs w:val="28"/>
          <w:lang w:val="zh-TW"/>
        </w:rPr>
        <w:t>中国</w:t>
      </w:r>
      <w:r>
        <w:rPr>
          <w:rFonts w:ascii="微软雅黑" w:hAnsi="微软雅黑" w:eastAsia="微软雅黑"/>
          <w:color w:val="auto"/>
          <w:sz w:val="28"/>
          <w:szCs w:val="28"/>
          <w:lang w:val="zh-TW"/>
        </w:rPr>
        <w:t>-东盟商界领袖高端课程</w:t>
      </w:r>
    </w:p>
    <w:p>
      <w:pPr>
        <w:spacing w:line="360" w:lineRule="auto"/>
        <w:jc w:val="both"/>
        <w:rPr>
          <w:rFonts w:ascii="微软雅黑" w:hAnsi="微软雅黑" w:eastAsia="微软雅黑"/>
          <w:b/>
          <w:bCs/>
          <w:color w:val="auto"/>
          <w:sz w:val="28"/>
          <w:szCs w:val="28"/>
          <w:lang w:val="zh-TW"/>
        </w:rPr>
      </w:pPr>
      <w:r>
        <w:rPr>
          <w:rFonts w:ascii="微软雅黑" w:hAnsi="微软雅黑" w:eastAsia="微软雅黑"/>
          <w:b/>
          <w:bCs/>
          <w:color w:val="auto"/>
          <w:sz w:val="28"/>
          <w:szCs w:val="28"/>
          <w:lang w:val="zh-TW" w:eastAsia="zh-TW"/>
        </w:rPr>
        <w:t>细文：</w:t>
      </w:r>
    </w:p>
    <w:p>
      <w:pPr>
        <w:spacing w:line="360" w:lineRule="auto"/>
        <w:rPr>
          <w:rFonts w:ascii="微软雅黑" w:hAnsi="微软雅黑" w:eastAsia="微软雅黑" w:cs="华文宋体"/>
          <w:color w:val="auto"/>
          <w:sz w:val="28"/>
          <w:szCs w:val="28"/>
        </w:rPr>
      </w:pPr>
      <w:r>
        <w:rPr>
          <w:rFonts w:hint="eastAsia" w:ascii="微软雅黑" w:hAnsi="微软雅黑" w:eastAsia="微软雅黑"/>
          <w:color w:val="auto"/>
          <w:sz w:val="28"/>
          <w:szCs w:val="28"/>
          <w:lang w:val="zh-TW" w:eastAsia="zh-TW"/>
        </w:rPr>
        <w:t>免联考直接申请</w:t>
      </w:r>
      <w:r>
        <w:rPr>
          <w:rFonts w:ascii="微软雅黑" w:hAnsi="微软雅黑" w:eastAsia="微软雅黑"/>
          <w:color w:val="auto"/>
          <w:sz w:val="28"/>
          <w:szCs w:val="28"/>
        </w:rPr>
        <w:t>|</w:t>
      </w:r>
      <w:r>
        <w:rPr>
          <w:rFonts w:hint="eastAsia" w:ascii="微软雅黑" w:hAnsi="微软雅黑" w:eastAsia="微软雅黑"/>
          <w:color w:val="auto"/>
          <w:sz w:val="28"/>
          <w:szCs w:val="28"/>
          <w:lang w:val="zh-TW" w:eastAsia="zh-TW"/>
        </w:rPr>
        <w:t>学习方式灵活</w:t>
      </w:r>
      <w:r>
        <w:rPr>
          <w:rFonts w:ascii="微软雅黑" w:hAnsi="微软雅黑" w:eastAsia="微软雅黑"/>
          <w:color w:val="auto"/>
          <w:sz w:val="28"/>
          <w:szCs w:val="28"/>
        </w:rPr>
        <w:t>|</w:t>
      </w:r>
      <w:r>
        <w:rPr>
          <w:rFonts w:hint="eastAsia" w:ascii="微软雅黑" w:hAnsi="微软雅黑" w:eastAsia="微软雅黑"/>
          <w:color w:val="auto"/>
          <w:sz w:val="28"/>
          <w:szCs w:val="28"/>
          <w:lang w:val="zh-TW" w:eastAsia="zh-TW"/>
        </w:rPr>
        <w:t>文凭国际通用</w:t>
      </w:r>
    </w:p>
    <w:p>
      <w:pPr>
        <w:spacing w:line="360" w:lineRule="auto"/>
        <w:rPr>
          <w:rFonts w:ascii="微软雅黑" w:hAnsi="微软雅黑" w:eastAsia="微软雅黑" w:cs="华文宋体"/>
          <w:color w:val="auto"/>
          <w:sz w:val="28"/>
          <w:szCs w:val="28"/>
        </w:rPr>
      </w:pPr>
      <w:r>
        <w:rPr>
          <w:rFonts w:hint="eastAsia" w:ascii="微软雅黑" w:hAnsi="微软雅黑" w:eastAsia="微软雅黑"/>
          <w:color w:val="auto"/>
          <w:sz w:val="28"/>
          <w:szCs w:val="28"/>
          <w:lang w:val="zh-TW" w:eastAsia="zh-TW"/>
        </w:rPr>
        <w:t>入学无雅思、托福语言要求</w:t>
      </w:r>
      <w:r>
        <w:rPr>
          <w:rFonts w:ascii="微软雅黑" w:hAnsi="微软雅黑" w:eastAsia="微软雅黑"/>
          <w:color w:val="auto"/>
          <w:sz w:val="28"/>
          <w:szCs w:val="28"/>
        </w:rPr>
        <w:t>|</w:t>
      </w:r>
      <w:r>
        <w:rPr>
          <w:rFonts w:hint="eastAsia" w:ascii="微软雅黑" w:hAnsi="微软雅黑" w:eastAsia="微软雅黑"/>
          <w:color w:val="auto"/>
          <w:sz w:val="28"/>
          <w:szCs w:val="28"/>
          <w:lang w:val="zh-TW" w:eastAsia="zh-TW"/>
        </w:rPr>
        <w:t>专业课中文授课</w:t>
      </w:r>
    </w:p>
    <w:p>
      <w:pPr>
        <w:widowControl w:val="0"/>
        <w:spacing w:line="360" w:lineRule="auto"/>
        <w:rPr>
          <w:rFonts w:ascii="微软雅黑" w:hAnsi="微软雅黑" w:eastAsia="微软雅黑"/>
          <w:b/>
          <w:bCs/>
          <w:color w:val="auto"/>
          <w:sz w:val="28"/>
          <w:szCs w:val="28"/>
          <w:lang w:val="zh-TW" w:eastAsia="zh-TW"/>
        </w:rPr>
      </w:pPr>
      <w:r>
        <w:rPr>
          <w:rFonts w:ascii="微软雅黑" w:hAnsi="微软雅黑" w:eastAsia="微软雅黑"/>
          <w:b/>
          <w:bCs/>
          <w:color w:val="auto"/>
          <w:sz w:val="28"/>
          <w:szCs w:val="28"/>
          <w:lang w:val="zh-TW" w:eastAsia="zh-TW"/>
        </w:rPr>
        <w:t>MBA金融专业、MBA人力资源/创新管理培养方向等热招中</w:t>
      </w:r>
    </w:p>
    <w:p>
      <w:pPr>
        <w:widowControl w:val="0"/>
        <w:spacing w:line="360" w:lineRule="auto"/>
        <w:rPr>
          <w:rFonts w:ascii="微软雅黑" w:hAnsi="微软雅黑" w:eastAsia="微软雅黑"/>
          <w:b/>
          <w:bCs/>
          <w:color w:val="auto"/>
          <w:sz w:val="28"/>
          <w:szCs w:val="28"/>
          <w:lang w:val="zh-TW"/>
        </w:rPr>
      </w:pPr>
      <w:r>
        <w:rPr>
          <w:rFonts w:hint="eastAsia" w:ascii="微软雅黑" w:hAnsi="微软雅黑" w:eastAsia="微软雅黑"/>
          <w:b/>
          <w:bCs/>
          <w:color w:val="auto"/>
          <w:sz w:val="28"/>
          <w:szCs w:val="28"/>
          <w:lang w:val="zh-TW" w:eastAsia="zh-TW"/>
        </w:rPr>
        <w:t>可通过学分转接同步申请</w:t>
      </w:r>
      <w:r>
        <w:rPr>
          <w:rFonts w:hint="eastAsia" w:ascii="微软雅黑" w:hAnsi="微软雅黑" w:eastAsia="微软雅黑"/>
          <w:b/>
          <w:bCs/>
          <w:color w:val="auto"/>
          <w:sz w:val="28"/>
          <w:szCs w:val="28"/>
          <w:lang w:val="zh-TW"/>
        </w:rPr>
        <w:t>澳洲</w:t>
      </w:r>
      <w:r>
        <w:rPr>
          <w:rFonts w:hint="eastAsia" w:ascii="微软雅黑" w:hAnsi="微软雅黑" w:eastAsia="微软雅黑"/>
          <w:b/>
          <w:bCs/>
          <w:color w:val="auto"/>
          <w:sz w:val="28"/>
          <w:szCs w:val="28"/>
          <w:lang w:val="zh-TW" w:eastAsia="zh-TW"/>
        </w:rPr>
        <w:t>大学</w:t>
      </w:r>
      <w:r>
        <w:rPr>
          <w:rFonts w:ascii="微软雅黑" w:hAnsi="微软雅黑" w:eastAsia="微软雅黑"/>
          <w:b/>
          <w:bCs/>
          <w:color w:val="auto"/>
          <w:sz w:val="28"/>
          <w:szCs w:val="28"/>
          <w:lang w:val="zh-TW" w:eastAsia="zh-TW"/>
        </w:rPr>
        <w:t>MBA学位</w:t>
      </w:r>
    </w:p>
    <w:p>
      <w:pPr>
        <w:widowControl w:val="0"/>
        <w:spacing w:line="360" w:lineRule="auto"/>
        <w:rPr>
          <w:rFonts w:ascii="微软雅黑" w:hAnsi="微软雅黑" w:eastAsia="微软雅黑" w:cs="Weibei-SC-Bold"/>
          <w:b/>
          <w:bCs/>
          <w:color w:val="auto"/>
          <w:sz w:val="28"/>
          <w:szCs w:val="28"/>
        </w:rPr>
      </w:pPr>
      <w:r>
        <w:rPr>
          <w:rFonts w:hint="eastAsia" w:ascii="微软雅黑" w:hAnsi="微软雅黑" w:eastAsia="微软雅黑"/>
          <w:b/>
          <w:bCs/>
          <w:color w:val="auto"/>
          <w:sz w:val="28"/>
          <w:szCs w:val="28"/>
          <w:lang w:val="zh-TW"/>
        </w:rPr>
        <w:t>金融、市场运营、战略管理、体育休闲等4大DBA培养方向</w:t>
      </w:r>
    </w:p>
    <w:p>
      <w:pPr>
        <w:widowControl w:val="0"/>
        <w:spacing w:line="360" w:lineRule="auto"/>
        <w:rPr>
          <w:rFonts w:ascii="微软雅黑" w:hAnsi="微软雅黑" w:eastAsia="微软雅黑" w:cs="Weibei-SC-Bold"/>
          <w:b/>
          <w:bCs/>
          <w:color w:val="auto"/>
          <w:sz w:val="28"/>
          <w:szCs w:val="28"/>
          <w:lang w:val="zh-TW" w:eastAsia="zh-TW"/>
        </w:rPr>
      </w:pPr>
      <w:r>
        <w:rPr>
          <w:rFonts w:hint="eastAsia" w:ascii="微软雅黑" w:hAnsi="微软雅黑" w:eastAsia="微软雅黑"/>
          <w:b/>
          <w:bCs/>
          <w:color w:val="auto"/>
          <w:sz w:val="28"/>
          <w:szCs w:val="28"/>
          <w:lang w:val="zh-TW" w:eastAsia="zh-TW"/>
        </w:rPr>
        <w:t>量身订制企业集团高层管理人才单独开班授课</w:t>
      </w:r>
    </w:p>
    <w:p>
      <w:pPr>
        <w:spacing w:line="360" w:lineRule="auto"/>
        <w:jc w:val="both"/>
        <w:rPr>
          <w:rFonts w:ascii="微软雅黑" w:hAnsi="微软雅黑" w:eastAsia="微软雅黑"/>
          <w:b/>
          <w:bCs/>
          <w:color w:val="auto"/>
          <w:sz w:val="28"/>
          <w:szCs w:val="28"/>
          <w:lang w:val="zh-TW" w:eastAsia="zh-TW"/>
        </w:rPr>
      </w:pPr>
      <w:r>
        <w:rPr>
          <w:rFonts w:ascii="微软雅黑" w:hAnsi="微软雅黑" w:eastAsia="微软雅黑"/>
          <w:b/>
          <w:bCs/>
          <w:color w:val="auto"/>
          <w:sz w:val="28"/>
          <w:szCs w:val="28"/>
          <w:lang w:val="zh-TW" w:eastAsia="zh-TW"/>
        </w:rPr>
        <w:t>落标：</w:t>
      </w:r>
    </w:p>
    <w:p>
      <w:pPr>
        <w:spacing w:line="360" w:lineRule="auto"/>
        <w:jc w:val="both"/>
        <w:rPr>
          <w:rFonts w:ascii="微软雅黑" w:hAnsi="微软雅黑" w:eastAsia="微软雅黑" w:cs="华文宋体"/>
          <w:color w:val="auto"/>
          <w:sz w:val="28"/>
          <w:szCs w:val="28"/>
          <w:lang w:val="zh-TW" w:eastAsia="zh-TW"/>
        </w:rPr>
      </w:pPr>
      <w:r>
        <w:rPr>
          <w:rFonts w:hint="eastAsia" w:ascii="微软雅黑" w:hAnsi="微软雅黑" w:eastAsia="微软雅黑"/>
          <w:color w:val="auto"/>
          <w:sz w:val="28"/>
          <w:szCs w:val="28"/>
          <w:lang w:val="zh-TW" w:eastAsia="zh-TW"/>
        </w:rPr>
        <w:t>泰国教育部最早批准设立的私立大学</w:t>
      </w:r>
    </w:p>
    <w:p>
      <w:pPr>
        <w:spacing w:line="360" w:lineRule="auto"/>
        <w:jc w:val="both"/>
        <w:rPr>
          <w:rFonts w:ascii="微软雅黑" w:hAnsi="微软雅黑" w:eastAsia="微软雅黑" w:cs="华文宋体"/>
          <w:color w:val="auto"/>
          <w:sz w:val="28"/>
          <w:szCs w:val="28"/>
          <w:lang w:val="zh-TW" w:eastAsia="zh-TW"/>
        </w:rPr>
      </w:pPr>
      <w:r>
        <w:rPr>
          <w:rFonts w:hint="eastAsia" w:ascii="微软雅黑" w:hAnsi="微软雅黑" w:eastAsia="微软雅黑"/>
          <w:color w:val="auto"/>
          <w:sz w:val="28"/>
          <w:szCs w:val="28"/>
          <w:lang w:val="zh-TW" w:eastAsia="zh-TW"/>
        </w:rPr>
        <w:t>泰国第一所开设英语教学的私立大学</w:t>
      </w:r>
    </w:p>
    <w:p>
      <w:pPr>
        <w:spacing w:line="360" w:lineRule="auto"/>
        <w:jc w:val="both"/>
        <w:rPr>
          <w:rFonts w:ascii="微软雅黑" w:hAnsi="微软雅黑" w:eastAsia="微软雅黑"/>
          <w:color w:val="auto"/>
          <w:sz w:val="28"/>
          <w:szCs w:val="28"/>
          <w:lang w:val="zh-TW"/>
        </w:rPr>
      </w:pPr>
      <w:r>
        <w:rPr>
          <w:rFonts w:hint="eastAsia" w:ascii="微软雅黑" w:hAnsi="微软雅黑" w:eastAsia="微软雅黑"/>
          <w:color w:val="auto"/>
          <w:sz w:val="28"/>
          <w:szCs w:val="28"/>
          <w:lang w:val="zh-TW"/>
        </w:rPr>
        <w:t>泰国教育部批准中文授课多语培养国际课程基地</w:t>
      </w:r>
    </w:p>
    <w:p>
      <w:pPr>
        <w:spacing w:line="360" w:lineRule="auto"/>
        <w:jc w:val="both"/>
        <w:rPr>
          <w:rFonts w:ascii="微软雅黑" w:hAnsi="微软雅黑" w:eastAsia="微软雅黑" w:cs="华文宋体"/>
          <w:color w:val="auto"/>
          <w:sz w:val="28"/>
          <w:szCs w:val="28"/>
          <w:lang w:val="zh-TW" w:eastAsia="zh-TW"/>
        </w:rPr>
      </w:pPr>
      <w:r>
        <w:rPr>
          <w:rFonts w:hint="eastAsia" w:ascii="微软雅黑" w:hAnsi="微软雅黑" w:eastAsia="微软雅黑"/>
          <w:color w:val="auto"/>
          <w:sz w:val="28"/>
          <w:szCs w:val="28"/>
          <w:lang w:val="zh-TW" w:eastAsia="zh-TW"/>
        </w:rPr>
        <w:t>中泰高等教育学历学位互认协定院校</w:t>
      </w:r>
    </w:p>
    <w:p>
      <w:pPr>
        <w:spacing w:line="360" w:lineRule="auto"/>
        <w:jc w:val="both"/>
        <w:rPr>
          <w:rFonts w:ascii="微软雅黑" w:hAnsi="微软雅黑" w:eastAsia="微软雅黑" w:cs="华文宋体"/>
          <w:color w:val="auto"/>
          <w:sz w:val="28"/>
          <w:szCs w:val="28"/>
          <w:lang w:val="zh-TW" w:eastAsia="zh-TW"/>
        </w:rPr>
      </w:pPr>
      <w:r>
        <w:rPr>
          <w:rFonts w:hint="eastAsia" w:ascii="微软雅黑" w:hAnsi="微软雅黑" w:eastAsia="微软雅黑"/>
          <w:color w:val="auto"/>
          <w:sz w:val="28"/>
          <w:szCs w:val="28"/>
          <w:lang w:val="zh-TW" w:eastAsia="zh-TW"/>
        </w:rPr>
        <w:t>泰国高端政商校友资源平台</w:t>
      </w:r>
    </w:p>
    <w:p>
      <w:pPr>
        <w:spacing w:line="360" w:lineRule="auto"/>
        <w:jc w:val="center"/>
        <w:rPr>
          <w:rFonts w:ascii="微软雅黑" w:hAnsi="微软雅黑" w:eastAsia="微软雅黑" w:cs="微软雅黑"/>
          <w:b/>
          <w:bCs/>
          <w:color w:val="auto"/>
          <w:sz w:val="28"/>
          <w:szCs w:val="28"/>
          <w:lang w:eastAsia="zh-TW"/>
        </w:rPr>
      </w:pPr>
    </w:p>
    <w:p>
      <w:pPr>
        <w:spacing w:line="360" w:lineRule="auto"/>
        <w:rPr>
          <w:rFonts w:ascii="微软雅黑" w:hAnsi="微软雅黑" w:eastAsia="微软雅黑" w:cs="Heiti SC Medium"/>
          <w:b/>
          <w:color w:val="auto"/>
          <w:sz w:val="36"/>
          <w:szCs w:val="28"/>
        </w:rPr>
      </w:pPr>
      <w:r>
        <w:rPr>
          <w:rFonts w:hint="eastAsia" w:ascii="微软雅黑" w:hAnsi="微软雅黑" w:eastAsia="微软雅黑"/>
          <w:b/>
          <w:color w:val="auto"/>
          <w:sz w:val="36"/>
          <w:szCs w:val="28"/>
          <w:shd w:val="clear" w:color="auto" w:fill="FFFF00"/>
          <w:lang w:val="zh-TW" w:eastAsia="zh-TW"/>
        </w:rPr>
        <w:t>选择泰国</w:t>
      </w:r>
      <w:r>
        <w:rPr>
          <w:rFonts w:ascii="微软雅黑" w:hAnsi="微软雅黑" w:eastAsia="微软雅黑"/>
          <w:b/>
          <w:color w:val="auto"/>
          <w:sz w:val="36"/>
          <w:szCs w:val="28"/>
        </w:rPr>
        <w:t xml:space="preserve"> </w:t>
      </w:r>
    </w:p>
    <w:p>
      <w:pPr>
        <w:widowControl w:val="0"/>
        <w:spacing w:line="360" w:lineRule="auto"/>
        <w:jc w:val="both"/>
        <w:rPr>
          <w:rFonts w:ascii="微软雅黑" w:hAnsi="微软雅黑" w:eastAsia="微软雅黑" w:cs="Heiti SC Medium"/>
          <w:b/>
          <w:color w:val="auto"/>
          <w:kern w:val="2"/>
          <w:sz w:val="28"/>
          <w:szCs w:val="28"/>
        </w:rPr>
      </w:pPr>
      <w:r>
        <w:rPr>
          <w:rFonts w:ascii="微软雅黑" w:hAnsi="微软雅黑" w:eastAsia="微软雅黑"/>
          <w:b/>
          <w:color w:val="auto"/>
          <w:sz w:val="28"/>
          <w:szCs w:val="28"/>
          <w:lang w:val="zh-TW" w:eastAsia="zh-TW"/>
        </w:rPr>
        <w:t>中</w:t>
      </w:r>
      <w:r>
        <w:rPr>
          <w:rFonts w:hint="eastAsia" w:ascii="微软雅黑" w:hAnsi="微软雅黑" w:eastAsia="微软雅黑"/>
          <w:b/>
          <w:color w:val="auto"/>
          <w:kern w:val="2"/>
          <w:sz w:val="28"/>
          <w:szCs w:val="28"/>
          <w:lang w:val="zh-TW" w:eastAsia="zh-TW"/>
        </w:rPr>
        <w:t>泰政府鼓励支持</w:t>
      </w:r>
      <w:r>
        <w:rPr>
          <w:rFonts w:hint="eastAsia" w:ascii="微软雅黑" w:hAnsi="微软雅黑" w:eastAsia="微软雅黑"/>
          <w:b/>
          <w:color w:val="auto"/>
          <w:kern w:val="2"/>
          <w:sz w:val="28"/>
          <w:szCs w:val="28"/>
          <w:lang w:val="zh-TW"/>
        </w:rPr>
        <w:t>|</w:t>
      </w:r>
      <w:r>
        <w:rPr>
          <w:rFonts w:hint="eastAsia" w:ascii="微软雅黑" w:hAnsi="微软雅黑" w:eastAsia="微软雅黑"/>
          <w:b/>
          <w:color w:val="auto"/>
          <w:kern w:val="2"/>
          <w:sz w:val="28"/>
          <w:szCs w:val="28"/>
          <w:lang w:val="zh-TW" w:eastAsia="zh-TW"/>
        </w:rPr>
        <w:t>投资机遇潜力巨大</w:t>
      </w:r>
    </w:p>
    <w:p>
      <w:pPr>
        <w:widowControl w:val="0"/>
        <w:spacing w:line="360" w:lineRule="auto"/>
        <w:jc w:val="both"/>
        <w:rPr>
          <w:rFonts w:ascii="微软雅黑" w:hAnsi="微软雅黑" w:eastAsia="微软雅黑" w:cs="Arial Unicode MS"/>
          <w:color w:val="auto"/>
          <w:kern w:val="2"/>
          <w:szCs w:val="28"/>
        </w:rPr>
      </w:pPr>
      <w:r>
        <w:rPr>
          <w:rFonts w:hint="eastAsia" w:ascii="微软雅黑" w:hAnsi="微软雅黑" w:eastAsia="微软雅黑"/>
          <w:color w:val="auto"/>
          <w:kern w:val="2"/>
          <w:sz w:val="28"/>
          <w:szCs w:val="28"/>
          <w:lang w:val="zh-TW" w:eastAsia="zh-TW"/>
        </w:rPr>
        <w:t xml:space="preserve">    </w:t>
      </w:r>
      <w:r>
        <w:rPr>
          <w:rFonts w:hint="eastAsia" w:ascii="微软雅黑" w:hAnsi="微软雅黑" w:eastAsia="微软雅黑"/>
          <w:color w:val="auto"/>
          <w:kern w:val="2"/>
          <w:szCs w:val="28"/>
          <w:lang w:val="zh-TW" w:eastAsia="zh-TW"/>
        </w:rPr>
        <w:t>中泰国关系友好，经贸往来密切</w:t>
      </w:r>
      <w:r>
        <w:rPr>
          <w:rFonts w:hint="eastAsia" w:ascii="微软雅黑" w:hAnsi="微软雅黑" w:eastAsia="微软雅黑"/>
          <w:color w:val="auto"/>
          <w:kern w:val="2"/>
          <w:szCs w:val="28"/>
          <w:lang w:val="zh-TW"/>
        </w:rPr>
        <w:t>，中泰两国在经贸、投资、旅游、教育等</w:t>
      </w:r>
      <w:r>
        <w:rPr>
          <w:rFonts w:hint="eastAsia" w:ascii="微软雅黑" w:hAnsi="微软雅黑" w:eastAsia="微软雅黑"/>
          <w:color w:val="auto"/>
          <w:szCs w:val="28"/>
          <w:lang w:val="zh-TW"/>
        </w:rPr>
        <w:t>的</w:t>
      </w:r>
      <w:r>
        <w:rPr>
          <w:rFonts w:hint="eastAsia" w:ascii="微软雅黑" w:hAnsi="微软雅黑" w:eastAsia="微软雅黑"/>
          <w:color w:val="auto"/>
          <w:szCs w:val="28"/>
          <w:lang w:val="zh-TW" w:eastAsia="zh-TW"/>
        </w:rPr>
        <w:t>合作不断拓宽深化</w:t>
      </w:r>
      <w:r>
        <w:rPr>
          <w:rFonts w:hint="eastAsia" w:ascii="微软雅黑" w:hAnsi="微软雅黑" w:eastAsia="微软雅黑"/>
          <w:color w:val="auto"/>
          <w:szCs w:val="28"/>
          <w:lang w:val="zh-TW"/>
        </w:rPr>
        <w:t>。</w:t>
      </w:r>
      <w:r>
        <w:rPr>
          <w:rFonts w:hint="eastAsia" w:ascii="微软雅黑" w:hAnsi="微软雅黑" w:eastAsia="微软雅黑"/>
          <w:color w:val="auto"/>
          <w:szCs w:val="28"/>
          <w:lang w:val="zh-TW" w:eastAsia="zh-TW"/>
        </w:rPr>
        <w:t>泰国作为东盟地区的</w:t>
      </w:r>
      <w:r>
        <w:rPr>
          <w:rFonts w:hint="eastAsia" w:ascii="微软雅黑" w:hAnsi="微软雅黑" w:eastAsia="微软雅黑"/>
          <w:color w:val="auto"/>
          <w:szCs w:val="28"/>
        </w:rPr>
        <w:t>经贸</w:t>
      </w:r>
      <w:r>
        <w:rPr>
          <w:rFonts w:hint="eastAsia" w:ascii="微软雅黑" w:hAnsi="微软雅黑" w:eastAsia="微软雅黑"/>
          <w:color w:val="auto"/>
          <w:szCs w:val="28"/>
          <w:lang w:val="zh-TW" w:eastAsia="zh-TW"/>
        </w:rPr>
        <w:t>和物流中心，</w:t>
      </w:r>
      <w:r>
        <w:rPr>
          <w:rFonts w:hint="eastAsia" w:ascii="微软雅黑" w:hAnsi="微软雅黑" w:eastAsia="微软雅黑"/>
          <w:color w:val="auto"/>
          <w:kern w:val="2"/>
          <w:szCs w:val="28"/>
          <w:lang w:val="zh-TW" w:eastAsia="zh-TW"/>
        </w:rPr>
        <w:t>无汇款限制、无出口要求、制造业无外资比例限制，允许外国投资者永久拥有土地所有权等</w:t>
      </w:r>
      <w:r>
        <w:rPr>
          <w:rFonts w:hint="eastAsia" w:ascii="微软雅黑" w:hAnsi="微软雅黑" w:eastAsia="微软雅黑"/>
          <w:color w:val="auto"/>
          <w:kern w:val="2"/>
          <w:szCs w:val="28"/>
        </w:rPr>
        <w:t>一系列政策</w:t>
      </w:r>
      <w:r>
        <w:rPr>
          <w:rFonts w:hint="eastAsia" w:ascii="微软雅黑" w:hAnsi="微软雅黑" w:eastAsia="微软雅黑"/>
          <w:color w:val="auto"/>
          <w:kern w:val="2"/>
          <w:szCs w:val="28"/>
          <w:lang w:val="zh-TW" w:eastAsia="zh-TW"/>
        </w:rPr>
        <w:t>，</w:t>
      </w:r>
      <w:r>
        <w:rPr>
          <w:rFonts w:hint="eastAsia" w:ascii="微软雅黑" w:hAnsi="微软雅黑" w:eastAsia="微软雅黑"/>
          <w:color w:val="auto"/>
          <w:kern w:val="2"/>
          <w:szCs w:val="28"/>
        </w:rPr>
        <w:t>开启了泰国投资的黄金时代</w:t>
      </w:r>
      <w:r>
        <w:rPr>
          <w:rFonts w:hint="eastAsia" w:ascii="微软雅黑" w:hAnsi="微软雅黑" w:eastAsia="微软雅黑"/>
          <w:color w:val="auto"/>
          <w:kern w:val="2"/>
          <w:szCs w:val="28"/>
          <w:lang w:val="zh-TW" w:eastAsia="zh-TW"/>
        </w:rPr>
        <w:t>。</w:t>
      </w:r>
    </w:p>
    <w:p>
      <w:pPr>
        <w:widowControl w:val="0"/>
        <w:tabs>
          <w:tab w:val="left" w:pos="2625"/>
        </w:tabs>
        <w:spacing w:line="360" w:lineRule="auto"/>
        <w:jc w:val="both"/>
        <w:rPr>
          <w:rFonts w:ascii="微软雅黑" w:hAnsi="微软雅黑" w:eastAsia="微软雅黑" w:cs="Heiti SC Medium"/>
          <w:b/>
          <w:color w:val="auto"/>
          <w:kern w:val="2"/>
          <w:sz w:val="28"/>
          <w:szCs w:val="28"/>
        </w:rPr>
      </w:pPr>
      <w:r>
        <w:rPr>
          <w:rFonts w:hint="eastAsia" w:ascii="微软雅黑" w:hAnsi="微软雅黑" w:eastAsia="微软雅黑"/>
          <w:b/>
          <w:color w:val="auto"/>
          <w:kern w:val="2"/>
          <w:sz w:val="28"/>
          <w:szCs w:val="28"/>
          <w:lang w:val="zh-TW" w:eastAsia="zh-TW"/>
        </w:rPr>
        <w:t>泰国医疗旅游业发达</w:t>
      </w:r>
      <w:r>
        <w:rPr>
          <w:rFonts w:hint="eastAsia" w:ascii="微软雅黑" w:hAnsi="微软雅黑" w:eastAsia="微软雅黑"/>
          <w:b/>
          <w:color w:val="auto"/>
          <w:kern w:val="2"/>
          <w:sz w:val="28"/>
          <w:szCs w:val="28"/>
          <w:lang w:val="zh-TW"/>
        </w:rPr>
        <w:t>|</w:t>
      </w:r>
      <w:r>
        <w:rPr>
          <w:rFonts w:ascii="微软雅黑" w:hAnsi="微软雅黑" w:eastAsia="微软雅黑"/>
          <w:b/>
          <w:color w:val="auto"/>
          <w:kern w:val="2"/>
          <w:sz w:val="28"/>
          <w:szCs w:val="28"/>
        </w:rPr>
        <w:t xml:space="preserve"> </w:t>
      </w:r>
      <w:r>
        <w:rPr>
          <w:rFonts w:hint="eastAsia" w:ascii="微软雅黑" w:hAnsi="微软雅黑" w:eastAsia="微软雅黑"/>
          <w:b/>
          <w:color w:val="auto"/>
          <w:kern w:val="2"/>
          <w:sz w:val="28"/>
          <w:szCs w:val="28"/>
          <w:lang w:val="zh-TW" w:eastAsia="zh-TW"/>
        </w:rPr>
        <w:t>服务水平世界领先</w:t>
      </w:r>
    </w:p>
    <w:p>
      <w:pPr>
        <w:widowControl w:val="0"/>
        <w:spacing w:line="360" w:lineRule="auto"/>
        <w:ind w:firstLine="560"/>
        <w:jc w:val="both"/>
        <w:rPr>
          <w:rFonts w:ascii="微软雅黑" w:hAnsi="微软雅黑" w:eastAsia="微软雅黑"/>
          <w:color w:val="auto"/>
          <w:szCs w:val="28"/>
        </w:rPr>
      </w:pPr>
      <w:r>
        <w:rPr>
          <w:rFonts w:ascii="微软雅黑" w:hAnsi="微软雅黑" w:eastAsia="微软雅黑"/>
          <w:color w:val="auto"/>
          <w:szCs w:val="28"/>
          <w:lang w:val="zh-TW" w:eastAsia="zh-TW"/>
        </w:rPr>
        <w:t>曼谷作为世界第一大旅游城市，医疗服务世界领先，</w:t>
      </w:r>
      <w:r>
        <w:rPr>
          <w:rFonts w:hint="eastAsia" w:ascii="微软雅黑" w:hAnsi="微软雅黑" w:eastAsia="微软雅黑"/>
          <w:color w:val="auto"/>
          <w:szCs w:val="28"/>
          <w:lang w:val="zh-TW" w:eastAsia="zh-TW"/>
        </w:rPr>
        <w:t>医疗行业人才顶尖</w:t>
      </w:r>
      <w:r>
        <w:rPr>
          <w:rFonts w:hint="eastAsia" w:ascii="微软雅黑" w:hAnsi="微软雅黑" w:eastAsia="微软雅黑"/>
          <w:color w:val="auto"/>
          <w:szCs w:val="28"/>
          <w:lang w:val="zh-TW"/>
        </w:rPr>
        <w:t>。</w:t>
      </w:r>
      <w:r>
        <w:rPr>
          <w:rFonts w:ascii="微软雅黑" w:hAnsi="微软雅黑" w:eastAsia="微软雅黑"/>
          <w:color w:val="auto"/>
          <w:szCs w:val="28"/>
          <w:lang w:val="zh-TW" w:eastAsia="zh-TW"/>
        </w:rPr>
        <w:t>除公立医院外，泰国共有</w:t>
      </w:r>
      <w:r>
        <w:rPr>
          <w:rFonts w:ascii="微软雅黑" w:hAnsi="微软雅黑" w:eastAsia="微软雅黑"/>
          <w:color w:val="auto"/>
          <w:szCs w:val="28"/>
        </w:rPr>
        <w:t>400</w:t>
      </w:r>
      <w:r>
        <w:rPr>
          <w:rFonts w:ascii="微软雅黑" w:hAnsi="微软雅黑" w:eastAsia="微软雅黑"/>
          <w:color w:val="auto"/>
          <w:szCs w:val="28"/>
          <w:lang w:val="zh-TW" w:eastAsia="zh-TW"/>
        </w:rPr>
        <w:t>多家私人医院，</w:t>
      </w:r>
      <w:r>
        <w:rPr>
          <w:rFonts w:ascii="微软雅黑" w:hAnsi="微软雅黑" w:eastAsia="微软雅黑"/>
          <w:color w:val="auto"/>
          <w:szCs w:val="28"/>
        </w:rPr>
        <w:t>36</w:t>
      </w:r>
      <w:r>
        <w:rPr>
          <w:rFonts w:ascii="微软雅黑" w:hAnsi="微软雅黑" w:eastAsia="微软雅黑"/>
          <w:color w:val="auto"/>
          <w:szCs w:val="28"/>
          <w:lang w:val="zh-TW" w:eastAsia="zh-TW"/>
        </w:rPr>
        <w:t>家</w:t>
      </w:r>
      <w:r>
        <w:rPr>
          <w:rFonts w:ascii="微软雅黑" w:hAnsi="微软雅黑" w:eastAsia="微软雅黑"/>
          <w:color w:val="auto"/>
          <w:szCs w:val="28"/>
        </w:rPr>
        <w:t>JCI</w:t>
      </w:r>
      <w:r>
        <w:rPr>
          <w:rFonts w:ascii="微软雅黑" w:hAnsi="微软雅黑" w:eastAsia="微软雅黑"/>
          <w:color w:val="auto"/>
          <w:szCs w:val="28"/>
          <w:lang w:val="zh-TW" w:eastAsia="zh-TW"/>
        </w:rPr>
        <w:t>认证医院</w:t>
      </w:r>
      <w:r>
        <w:rPr>
          <w:rFonts w:hint="eastAsia" w:ascii="微软雅黑" w:hAnsi="微软雅黑" w:eastAsia="微软雅黑"/>
          <w:color w:val="auto"/>
          <w:szCs w:val="28"/>
          <w:lang w:val="zh-TW"/>
        </w:rPr>
        <w:t>。</w:t>
      </w:r>
    </w:p>
    <w:p>
      <w:pPr>
        <w:widowControl w:val="0"/>
        <w:spacing w:line="360" w:lineRule="auto"/>
        <w:jc w:val="both"/>
        <w:rPr>
          <w:rFonts w:ascii="微软雅黑" w:hAnsi="微软雅黑" w:eastAsia="微软雅黑" w:cs="Arial Unicode MS"/>
          <w:b/>
          <w:color w:val="auto"/>
          <w:kern w:val="2"/>
          <w:sz w:val="28"/>
          <w:szCs w:val="28"/>
        </w:rPr>
      </w:pPr>
      <w:r>
        <w:rPr>
          <w:rFonts w:hint="eastAsia" w:ascii="微软雅黑" w:hAnsi="微软雅黑" w:eastAsia="微软雅黑"/>
          <w:b/>
          <w:color w:val="auto"/>
          <w:kern w:val="2"/>
          <w:sz w:val="28"/>
          <w:szCs w:val="28"/>
          <w:lang w:val="zh-TW" w:eastAsia="zh-TW"/>
        </w:rPr>
        <w:t>超舒适学习居住环境</w:t>
      </w:r>
      <w:r>
        <w:rPr>
          <w:rFonts w:hint="eastAsia" w:ascii="微软雅黑" w:hAnsi="微软雅黑" w:eastAsia="微软雅黑"/>
          <w:b/>
          <w:color w:val="auto"/>
          <w:kern w:val="2"/>
          <w:sz w:val="28"/>
          <w:szCs w:val="28"/>
          <w:lang w:val="zh-TW"/>
        </w:rPr>
        <w:t>|</w:t>
      </w:r>
      <w:r>
        <w:rPr>
          <w:rFonts w:hint="eastAsia" w:ascii="微软雅黑" w:hAnsi="微软雅黑" w:eastAsia="微软雅黑"/>
          <w:b/>
          <w:color w:val="auto"/>
          <w:kern w:val="2"/>
          <w:sz w:val="28"/>
          <w:szCs w:val="28"/>
          <w:lang w:val="zh-TW" w:eastAsia="zh-TW"/>
        </w:rPr>
        <w:t>全球幸福指数最高</w:t>
      </w:r>
    </w:p>
    <w:p>
      <w:pPr>
        <w:widowControl w:val="0"/>
        <w:spacing w:line="360" w:lineRule="auto"/>
        <w:ind w:firstLine="440"/>
        <w:jc w:val="both"/>
        <w:rPr>
          <w:rFonts w:ascii="微软雅黑" w:hAnsi="微软雅黑" w:eastAsia="微软雅黑" w:cs="Arial Unicode MS"/>
          <w:color w:val="auto"/>
          <w:kern w:val="2"/>
          <w:szCs w:val="28"/>
        </w:rPr>
      </w:pPr>
      <w:r>
        <w:rPr>
          <w:rFonts w:hint="eastAsia" w:ascii="微软雅黑" w:hAnsi="微软雅黑" w:eastAsia="微软雅黑"/>
          <w:color w:val="auto"/>
          <w:kern w:val="2"/>
          <w:szCs w:val="28"/>
          <w:lang w:val="zh-TW" w:eastAsia="zh-TW"/>
        </w:rPr>
        <w:t>泰国</w:t>
      </w:r>
      <w:r>
        <w:rPr>
          <w:rFonts w:ascii="微软雅黑" w:hAnsi="微软雅黑" w:eastAsia="微软雅黑"/>
          <w:color w:val="auto"/>
          <w:kern w:val="2"/>
          <w:szCs w:val="28"/>
        </w:rPr>
        <w:t>40%</w:t>
      </w:r>
      <w:r>
        <w:rPr>
          <w:rFonts w:hint="eastAsia" w:ascii="微软雅黑" w:hAnsi="微软雅黑" w:eastAsia="微软雅黑"/>
          <w:color w:val="auto"/>
          <w:kern w:val="2"/>
          <w:szCs w:val="28"/>
          <w:lang w:val="zh-TW" w:eastAsia="zh-TW"/>
        </w:rPr>
        <w:t>以上的人口拥有华裔血统，连续</w:t>
      </w:r>
      <w:r>
        <w:rPr>
          <w:rFonts w:ascii="微软雅黑" w:hAnsi="微软雅黑" w:eastAsia="微软雅黑"/>
          <w:color w:val="auto"/>
          <w:kern w:val="2"/>
          <w:szCs w:val="28"/>
        </w:rPr>
        <w:t>4</w:t>
      </w:r>
      <w:r>
        <w:rPr>
          <w:rFonts w:hint="eastAsia" w:ascii="微软雅黑" w:hAnsi="微软雅黑" w:eastAsia="微软雅黑"/>
          <w:color w:val="auto"/>
          <w:kern w:val="2"/>
          <w:szCs w:val="28"/>
          <w:lang w:val="zh-TW" w:eastAsia="zh-TW"/>
        </w:rPr>
        <w:t>年被评为全球最幸福的国家</w:t>
      </w:r>
      <w:r>
        <w:rPr>
          <w:rFonts w:hint="eastAsia" w:ascii="微软雅黑" w:hAnsi="微软雅黑" w:eastAsia="微软雅黑"/>
          <w:color w:val="auto"/>
          <w:kern w:val="2"/>
          <w:szCs w:val="28"/>
          <w:lang w:val="zh-TW"/>
        </w:rPr>
        <w:t>，</w:t>
      </w:r>
      <w:r>
        <w:rPr>
          <w:rFonts w:hint="eastAsia" w:ascii="微软雅黑" w:hAnsi="微软雅黑" w:eastAsia="微软雅黑"/>
          <w:color w:val="auto"/>
          <w:kern w:val="2"/>
          <w:szCs w:val="28"/>
        </w:rPr>
        <w:t>并被评选为“最友善国家”。泰国</w:t>
      </w:r>
      <w:r>
        <w:rPr>
          <w:rFonts w:hint="eastAsia" w:ascii="微软雅黑" w:hAnsi="微软雅黑" w:eastAsia="微软雅黑"/>
          <w:color w:val="auto"/>
          <w:kern w:val="2"/>
          <w:szCs w:val="28"/>
          <w:lang w:val="zh-TW" w:eastAsia="zh-TW"/>
        </w:rPr>
        <w:t>社会治安良好，物价适中，美食多样，气候温和，是全球最适宜华人居住的国家。</w:t>
      </w:r>
    </w:p>
    <w:p>
      <w:pPr>
        <w:widowControl w:val="0"/>
        <w:spacing w:line="360" w:lineRule="auto"/>
        <w:jc w:val="both"/>
        <w:rPr>
          <w:rFonts w:ascii="微软雅黑" w:hAnsi="微软雅黑" w:eastAsia="微软雅黑"/>
          <w:b/>
          <w:bCs/>
          <w:color w:val="auto"/>
          <w:kern w:val="2"/>
          <w:sz w:val="28"/>
          <w:szCs w:val="28"/>
          <w:lang w:val="zh-TW" w:eastAsia="zh-TW"/>
        </w:rPr>
      </w:pPr>
      <w:r>
        <w:rPr>
          <w:rFonts w:ascii="微软雅黑" w:hAnsi="微软雅黑" w:eastAsia="微软雅黑"/>
          <w:b/>
          <w:bCs/>
          <w:color w:val="auto"/>
          <w:kern w:val="2"/>
          <w:sz w:val="28"/>
          <w:szCs w:val="28"/>
          <w:lang w:val="zh-TW" w:eastAsia="zh-TW"/>
        </w:rPr>
        <w:t>教育</w:t>
      </w:r>
      <w:r>
        <w:rPr>
          <w:rFonts w:ascii="微软雅黑" w:hAnsi="微软雅黑" w:eastAsia="微软雅黑" w:cs="等线"/>
          <w:b/>
          <w:color w:val="auto"/>
          <w:kern w:val="2"/>
          <w:sz w:val="28"/>
          <w:szCs w:val="28"/>
          <w:lang w:val="zh-TW" w:eastAsia="zh-TW"/>
        </w:rPr>
        <w:t>国际化程度</w:t>
      </w:r>
      <w:r>
        <w:rPr>
          <w:rFonts w:ascii="微软雅黑" w:hAnsi="微软雅黑" w:eastAsia="微软雅黑"/>
          <w:b/>
          <w:bCs/>
          <w:color w:val="auto"/>
          <w:kern w:val="2"/>
          <w:sz w:val="28"/>
          <w:szCs w:val="28"/>
          <w:lang w:val="zh-TW" w:eastAsia="zh-TW"/>
        </w:rPr>
        <w:t>高</w:t>
      </w:r>
      <w:r>
        <w:rPr>
          <w:rFonts w:hint="eastAsia" w:ascii="微软雅黑" w:hAnsi="微软雅黑" w:eastAsia="微软雅黑"/>
          <w:b/>
          <w:color w:val="auto"/>
          <w:kern w:val="2"/>
          <w:sz w:val="28"/>
          <w:szCs w:val="28"/>
          <w:lang w:val="zh-TW"/>
        </w:rPr>
        <w:t>|</w:t>
      </w:r>
      <w:r>
        <w:rPr>
          <w:rFonts w:ascii="微软雅黑" w:hAnsi="微软雅黑" w:eastAsia="微软雅黑"/>
          <w:b/>
          <w:color w:val="auto"/>
          <w:kern w:val="2"/>
          <w:sz w:val="28"/>
          <w:szCs w:val="28"/>
          <w:lang w:val="zh-TW" w:eastAsia="zh-TW"/>
        </w:rPr>
        <w:t>中泰</w:t>
      </w:r>
      <w:r>
        <w:rPr>
          <w:rFonts w:ascii="微软雅黑" w:hAnsi="微软雅黑" w:eastAsia="微软雅黑" w:cs="等线"/>
          <w:b/>
          <w:color w:val="auto"/>
          <w:kern w:val="2"/>
          <w:sz w:val="28"/>
          <w:szCs w:val="28"/>
          <w:lang w:val="zh-TW" w:eastAsia="zh-TW"/>
        </w:rPr>
        <w:t>文化相通</w:t>
      </w:r>
      <w:r>
        <w:rPr>
          <w:rFonts w:ascii="微软雅黑" w:hAnsi="微软雅黑" w:eastAsia="微软雅黑"/>
          <w:b/>
          <w:bCs/>
          <w:color w:val="auto"/>
          <w:kern w:val="2"/>
          <w:sz w:val="28"/>
          <w:szCs w:val="28"/>
          <w:lang w:val="zh-TW" w:eastAsia="zh-TW"/>
        </w:rPr>
        <w:t>差异小</w:t>
      </w:r>
    </w:p>
    <w:p>
      <w:pPr>
        <w:widowControl w:val="0"/>
        <w:spacing w:line="360" w:lineRule="auto"/>
        <w:ind w:firstLine="480"/>
        <w:jc w:val="both"/>
        <w:rPr>
          <w:rFonts w:ascii="微软雅黑" w:hAnsi="微软雅黑" w:eastAsia="微软雅黑"/>
          <w:color w:val="auto"/>
          <w:kern w:val="2"/>
          <w:szCs w:val="28"/>
        </w:rPr>
      </w:pPr>
      <w:r>
        <w:rPr>
          <w:rFonts w:ascii="微软雅黑" w:hAnsi="微软雅黑" w:eastAsia="微软雅黑"/>
          <w:color w:val="auto"/>
          <w:kern w:val="2"/>
          <w:szCs w:val="28"/>
          <w:lang w:val="zh-TW" w:eastAsia="zh-TW"/>
        </w:rPr>
        <w:t>泰国传承英联邦教育体制</w:t>
      </w:r>
      <w:r>
        <w:rPr>
          <w:rFonts w:hint="eastAsia" w:ascii="微软雅黑" w:hAnsi="微软雅黑" w:eastAsia="微软雅黑"/>
          <w:color w:val="auto"/>
          <w:kern w:val="2"/>
          <w:szCs w:val="28"/>
          <w:lang w:val="zh-TW"/>
        </w:rPr>
        <w:t>150多年</w:t>
      </w:r>
      <w:r>
        <w:rPr>
          <w:rFonts w:ascii="微软雅黑" w:hAnsi="微软雅黑" w:eastAsia="微软雅黑"/>
          <w:color w:val="auto"/>
          <w:kern w:val="2"/>
          <w:szCs w:val="28"/>
          <w:lang w:val="zh-TW" w:eastAsia="zh-TW"/>
        </w:rPr>
        <w:t>，高等教育</w:t>
      </w:r>
      <w:r>
        <w:rPr>
          <w:rFonts w:hint="eastAsia" w:ascii="微软雅黑" w:hAnsi="微软雅黑" w:eastAsia="微软雅黑"/>
          <w:color w:val="auto"/>
          <w:kern w:val="2"/>
          <w:szCs w:val="28"/>
        </w:rPr>
        <w:t>综合实力</w:t>
      </w:r>
      <w:r>
        <w:rPr>
          <w:rFonts w:ascii="微软雅黑" w:hAnsi="微软雅黑" w:eastAsia="微软雅黑"/>
          <w:color w:val="auto"/>
          <w:kern w:val="2"/>
          <w:szCs w:val="28"/>
          <w:lang w:val="zh-TW" w:eastAsia="zh-TW"/>
        </w:rPr>
        <w:t>始终保持向上发展，教育国际化程度世界领先。中泰两国地缘相近，</w:t>
      </w:r>
      <w:r>
        <w:rPr>
          <w:rFonts w:hint="eastAsia" w:ascii="微软雅黑" w:hAnsi="微软雅黑" w:eastAsia="微软雅黑"/>
          <w:color w:val="auto"/>
          <w:kern w:val="2"/>
          <w:szCs w:val="28"/>
          <w:lang w:val="zh-TW"/>
        </w:rPr>
        <w:t>历代</w:t>
      </w:r>
      <w:r>
        <w:rPr>
          <w:rFonts w:ascii="微软雅黑" w:hAnsi="微软雅黑" w:eastAsia="微软雅黑"/>
          <w:color w:val="auto"/>
          <w:kern w:val="2"/>
          <w:szCs w:val="28"/>
          <w:lang w:val="zh-TW" w:eastAsia="zh-TW"/>
        </w:rPr>
        <w:t>友好</w:t>
      </w:r>
      <w:r>
        <w:rPr>
          <w:rFonts w:hint="eastAsia" w:ascii="微软雅黑" w:hAnsi="微软雅黑" w:eastAsia="微软雅黑"/>
          <w:color w:val="auto"/>
          <w:kern w:val="2"/>
          <w:szCs w:val="28"/>
        </w:rPr>
        <w:t>相亲，</w:t>
      </w:r>
      <w:r>
        <w:rPr>
          <w:rFonts w:ascii="微软雅黑" w:hAnsi="微软雅黑" w:eastAsia="微软雅黑"/>
          <w:color w:val="auto"/>
          <w:kern w:val="2"/>
          <w:szCs w:val="28"/>
          <w:lang w:val="zh-TW" w:eastAsia="zh-TW"/>
        </w:rPr>
        <w:t>文化相通，</w:t>
      </w:r>
      <w:r>
        <w:rPr>
          <w:rFonts w:hint="eastAsia" w:ascii="微软雅黑" w:hAnsi="微软雅黑" w:eastAsia="微软雅黑"/>
          <w:color w:val="auto"/>
          <w:kern w:val="2"/>
          <w:szCs w:val="28"/>
        </w:rPr>
        <w:t>生活习惯差异小。</w:t>
      </w:r>
    </w:p>
    <w:p>
      <w:pPr>
        <w:pStyle w:val="9"/>
        <w:widowControl w:val="0"/>
        <w:jc w:val="both"/>
        <w:rPr>
          <w:rFonts w:ascii="微软雅黑" w:hAnsi="微软雅黑" w:eastAsia="微软雅黑"/>
          <w:bCs/>
          <w:color w:val="auto"/>
          <w:sz w:val="22"/>
          <w:lang w:val="zh-TW" w:eastAsia="zh-TW"/>
        </w:rPr>
      </w:pPr>
      <w:r>
        <w:rPr>
          <w:rFonts w:ascii="微软雅黑" w:hAnsi="微软雅黑" w:eastAsia="微软雅黑"/>
          <w:bCs/>
          <w:color w:val="auto"/>
          <w:sz w:val="22"/>
          <w:lang w:val="zh-TW" w:eastAsia="zh-TW"/>
        </w:rPr>
        <w:t>【项目背景】</w:t>
      </w:r>
    </w:p>
    <w:p>
      <w:pPr>
        <w:pStyle w:val="9"/>
        <w:widowControl w:val="0"/>
        <w:ind w:firstLine="360"/>
        <w:jc w:val="both"/>
        <w:rPr>
          <w:rFonts w:ascii="微软雅黑" w:hAnsi="微软雅黑" w:eastAsia="微软雅黑"/>
          <w:color w:val="auto"/>
          <w:sz w:val="22"/>
        </w:rPr>
      </w:pPr>
      <w:r>
        <w:rPr>
          <w:rFonts w:ascii="微软雅黑" w:hAnsi="微软雅黑" w:eastAsia="微软雅黑"/>
          <w:color w:val="auto"/>
          <w:sz w:val="22"/>
          <w:lang w:val="zh-TW" w:eastAsia="zh-TW"/>
        </w:rPr>
        <w:t>中泰两国友好密切，与东盟间经贸合作愈发紧密，</w:t>
      </w:r>
      <w:r>
        <w:rPr>
          <w:rFonts w:ascii="微软雅黑" w:hAnsi="微软雅黑" w:eastAsia="微软雅黑"/>
          <w:color w:val="auto"/>
          <w:sz w:val="22"/>
        </w:rPr>
        <w:t>“10+1”</w:t>
      </w:r>
      <w:r>
        <w:rPr>
          <w:rFonts w:ascii="微软雅黑" w:hAnsi="微软雅黑" w:eastAsia="微软雅黑"/>
          <w:color w:val="auto"/>
          <w:sz w:val="22"/>
          <w:lang w:val="zh-TW" w:eastAsia="zh-TW"/>
        </w:rPr>
        <w:t>、</w:t>
      </w:r>
      <w:r>
        <w:rPr>
          <w:rFonts w:ascii="微软雅黑" w:hAnsi="微软雅黑" w:eastAsia="微软雅黑"/>
          <w:color w:val="auto"/>
          <w:sz w:val="22"/>
        </w:rPr>
        <w:t>“10+3”</w:t>
      </w:r>
      <w:r>
        <w:rPr>
          <w:rFonts w:ascii="微软雅黑" w:hAnsi="微软雅黑" w:eastAsia="微软雅黑"/>
          <w:color w:val="auto"/>
          <w:sz w:val="22"/>
          <w:lang w:val="zh-TW" w:eastAsia="zh-TW"/>
        </w:rPr>
        <w:t>、</w:t>
      </w:r>
      <w:r>
        <w:rPr>
          <w:rFonts w:ascii="微软雅黑" w:hAnsi="微软雅黑" w:eastAsia="微软雅黑"/>
          <w:color w:val="auto"/>
          <w:sz w:val="22"/>
        </w:rPr>
        <w:t>APEC</w:t>
      </w:r>
      <w:r>
        <w:rPr>
          <w:rFonts w:ascii="微软雅黑" w:hAnsi="微软雅黑" w:eastAsia="微软雅黑"/>
          <w:color w:val="auto"/>
          <w:sz w:val="22"/>
          <w:lang w:val="zh-TW" w:eastAsia="zh-TW"/>
        </w:rPr>
        <w:t>以及中国</w:t>
      </w:r>
      <w:r>
        <w:rPr>
          <w:rFonts w:ascii="微软雅黑" w:hAnsi="微软雅黑" w:eastAsia="微软雅黑"/>
          <w:color w:val="auto"/>
          <w:sz w:val="22"/>
        </w:rPr>
        <w:t>-</w:t>
      </w:r>
      <w:r>
        <w:rPr>
          <w:rFonts w:ascii="微软雅黑" w:hAnsi="微软雅黑" w:eastAsia="微软雅黑"/>
          <w:color w:val="auto"/>
          <w:sz w:val="22"/>
          <w:lang w:val="zh-TW" w:eastAsia="zh-TW"/>
        </w:rPr>
        <w:t>东盟自由贸易区，都为中国对泰国投资打造了良好环境。</w:t>
      </w:r>
    </w:p>
    <w:p>
      <w:pPr>
        <w:pStyle w:val="9"/>
        <w:widowControl w:val="0"/>
        <w:ind w:firstLine="360"/>
        <w:jc w:val="both"/>
        <w:rPr>
          <w:rFonts w:ascii="微软雅黑" w:hAnsi="微软雅黑" w:eastAsia="微软雅黑"/>
          <w:color w:val="auto"/>
          <w:sz w:val="22"/>
        </w:rPr>
      </w:pPr>
      <w:r>
        <w:rPr>
          <w:rFonts w:ascii="微软雅黑" w:hAnsi="微软雅黑" w:eastAsia="微软雅黑"/>
          <w:color w:val="auto"/>
          <w:sz w:val="22"/>
          <w:lang w:val="zh-TW" w:eastAsia="zh-TW"/>
        </w:rPr>
        <w:t>中国</w:t>
      </w:r>
      <w:r>
        <w:rPr>
          <w:rFonts w:ascii="微软雅黑" w:hAnsi="微软雅黑" w:eastAsia="微软雅黑"/>
          <w:color w:val="auto"/>
          <w:sz w:val="22"/>
        </w:rPr>
        <w:t>“</w:t>
      </w:r>
      <w:r>
        <w:rPr>
          <w:rFonts w:ascii="微软雅黑" w:hAnsi="微软雅黑" w:eastAsia="微软雅黑"/>
          <w:color w:val="auto"/>
          <w:sz w:val="22"/>
          <w:lang w:val="zh-TW" w:eastAsia="zh-TW"/>
        </w:rPr>
        <w:t>一带一路</w:t>
      </w:r>
      <w:r>
        <w:rPr>
          <w:rFonts w:ascii="微软雅黑" w:hAnsi="微软雅黑" w:eastAsia="微软雅黑"/>
          <w:color w:val="auto"/>
          <w:sz w:val="22"/>
        </w:rPr>
        <w:t>”</w:t>
      </w:r>
      <w:r>
        <w:rPr>
          <w:rFonts w:ascii="微软雅黑" w:hAnsi="微软雅黑" w:eastAsia="微软雅黑"/>
          <w:color w:val="auto"/>
          <w:sz w:val="22"/>
          <w:lang w:val="zh-TW" w:eastAsia="zh-TW"/>
        </w:rPr>
        <w:t>国家倡议与泰国提出的</w:t>
      </w:r>
      <w:r>
        <w:rPr>
          <w:rFonts w:ascii="微软雅黑" w:hAnsi="微软雅黑" w:eastAsia="微软雅黑"/>
          <w:color w:val="auto"/>
          <w:sz w:val="22"/>
        </w:rPr>
        <w:t>“</w:t>
      </w:r>
      <w:r>
        <w:rPr>
          <w:rFonts w:ascii="微软雅黑" w:hAnsi="微软雅黑" w:eastAsia="微软雅黑"/>
          <w:color w:val="auto"/>
          <w:sz w:val="22"/>
          <w:lang w:val="zh-TW" w:eastAsia="zh-TW"/>
        </w:rPr>
        <w:t>泰国</w:t>
      </w:r>
      <w:r>
        <w:rPr>
          <w:rFonts w:ascii="微软雅黑" w:hAnsi="微软雅黑" w:eastAsia="微软雅黑"/>
          <w:color w:val="auto"/>
          <w:sz w:val="22"/>
        </w:rPr>
        <w:t>4.0”</w:t>
      </w:r>
      <w:r>
        <w:rPr>
          <w:rFonts w:ascii="微软雅黑" w:hAnsi="微软雅黑" w:eastAsia="微软雅黑"/>
          <w:color w:val="auto"/>
          <w:sz w:val="22"/>
          <w:lang w:val="zh-TW" w:eastAsia="zh-TW"/>
        </w:rPr>
        <w:t>战略和东部经济走廊相得益彰，中泰铁路</w:t>
      </w:r>
      <w:r>
        <w:rPr>
          <w:rFonts w:hint="eastAsia" w:ascii="微软雅黑" w:hAnsi="微软雅黑" w:eastAsia="微软雅黑"/>
          <w:color w:val="auto"/>
          <w:sz w:val="22"/>
        </w:rPr>
        <w:t>也在</w:t>
      </w:r>
      <w:r>
        <w:rPr>
          <w:rFonts w:ascii="微软雅黑" w:hAnsi="微软雅黑" w:eastAsia="微软雅黑"/>
          <w:color w:val="auto"/>
          <w:sz w:val="22"/>
        </w:rPr>
        <w:t>2017</w:t>
      </w:r>
      <w:r>
        <w:rPr>
          <w:rFonts w:ascii="微软雅黑" w:hAnsi="微软雅黑" w:eastAsia="微软雅黑"/>
          <w:color w:val="auto"/>
          <w:sz w:val="22"/>
          <w:lang w:val="zh-TW" w:eastAsia="zh-TW"/>
        </w:rPr>
        <w:t>年底开始修建</w:t>
      </w:r>
      <w:r>
        <w:rPr>
          <w:rFonts w:ascii="微软雅黑" w:hAnsi="微软雅黑" w:eastAsia="微软雅黑"/>
          <w:color w:val="auto"/>
          <w:sz w:val="22"/>
        </w:rPr>
        <w:t>……</w:t>
      </w:r>
    </w:p>
    <w:p>
      <w:pPr>
        <w:pStyle w:val="9"/>
        <w:widowControl w:val="0"/>
        <w:ind w:firstLine="360"/>
        <w:jc w:val="both"/>
        <w:rPr>
          <w:rFonts w:ascii="微软雅黑" w:hAnsi="微软雅黑" w:eastAsia="微软雅黑"/>
          <w:color w:val="auto"/>
          <w:sz w:val="22"/>
          <w:lang w:val="zh-TW" w:eastAsia="zh-TW"/>
        </w:rPr>
      </w:pPr>
      <w:r>
        <w:rPr>
          <w:rFonts w:ascii="微软雅黑" w:hAnsi="微软雅黑" w:eastAsia="微软雅黑"/>
          <w:color w:val="auto"/>
          <w:sz w:val="22"/>
          <w:lang w:val="zh-TW" w:eastAsia="zh-TW"/>
        </w:rPr>
        <w:t>在经济全球化的今天，中国企业家既要面对外部的挑战，又要探询符合国情特质</w:t>
      </w:r>
      <w:r>
        <w:rPr>
          <w:rFonts w:hint="eastAsia" w:ascii="微软雅黑" w:hAnsi="微软雅黑" w:eastAsia="微软雅黑"/>
          <w:color w:val="auto"/>
          <w:sz w:val="22"/>
        </w:rPr>
        <w:t>的</w:t>
      </w:r>
      <w:r>
        <w:rPr>
          <w:rFonts w:ascii="微软雅黑" w:hAnsi="微软雅黑" w:eastAsia="微软雅黑"/>
          <w:color w:val="auto"/>
          <w:sz w:val="22"/>
          <w:lang w:val="zh-TW" w:eastAsia="zh-TW"/>
        </w:rPr>
        <w:t>企业经营之路，如何借鉴西方成熟市场</w:t>
      </w:r>
      <w:r>
        <w:rPr>
          <w:rFonts w:hint="eastAsia" w:ascii="微软雅黑" w:hAnsi="微软雅黑" w:eastAsia="微软雅黑"/>
          <w:color w:val="auto"/>
          <w:sz w:val="22"/>
        </w:rPr>
        <w:t>经验</w:t>
      </w:r>
      <w:r>
        <w:rPr>
          <w:rFonts w:ascii="微软雅黑" w:hAnsi="微软雅黑" w:eastAsia="微软雅黑"/>
          <w:color w:val="auto"/>
          <w:sz w:val="22"/>
          <w:lang w:val="zh-TW" w:eastAsia="zh-TW"/>
        </w:rPr>
        <w:t>，有效解决中国东盟特色问题？当下正急切需要提高理论研究与实践探索！</w:t>
      </w:r>
    </w:p>
    <w:p>
      <w:pPr>
        <w:pStyle w:val="9"/>
        <w:widowControl w:val="0"/>
        <w:ind w:firstLine="360"/>
        <w:jc w:val="both"/>
        <w:rPr>
          <w:rFonts w:ascii="微软雅黑" w:hAnsi="微软雅黑" w:eastAsia="微软雅黑"/>
          <w:color w:val="auto"/>
          <w:sz w:val="22"/>
        </w:rPr>
      </w:pPr>
      <w:r>
        <w:rPr>
          <w:rFonts w:ascii="微软雅黑" w:hAnsi="微软雅黑" w:eastAsia="微软雅黑"/>
          <w:color w:val="auto"/>
          <w:sz w:val="22"/>
          <w:lang w:val="zh-TW" w:eastAsia="zh-TW"/>
        </w:rPr>
        <w:t>基于</w:t>
      </w:r>
      <w:r>
        <w:rPr>
          <w:rFonts w:hint="eastAsia" w:ascii="微软雅黑" w:hAnsi="微软雅黑" w:eastAsia="微软雅黑"/>
          <w:color w:val="auto"/>
          <w:sz w:val="22"/>
        </w:rPr>
        <w:t>当前</w:t>
      </w:r>
      <w:r>
        <w:rPr>
          <w:rFonts w:ascii="微软雅黑" w:hAnsi="微软雅黑" w:eastAsia="微软雅黑"/>
          <w:color w:val="auto"/>
          <w:sz w:val="22"/>
          <w:lang w:val="zh-TW" w:eastAsia="zh-TW"/>
        </w:rPr>
        <w:t>的背景与</w:t>
      </w:r>
      <w:r>
        <w:rPr>
          <w:rFonts w:ascii="微软雅黑" w:hAnsi="微软雅黑" w:eastAsia="微软雅黑"/>
          <w:color w:val="auto"/>
          <w:sz w:val="22"/>
          <w:lang w:val="zh-CN"/>
        </w:rPr>
        <w:t>机遇</w:t>
      </w:r>
      <w:r>
        <w:rPr>
          <w:rFonts w:ascii="微软雅黑" w:hAnsi="微软雅黑" w:eastAsia="微软雅黑"/>
          <w:color w:val="auto"/>
          <w:sz w:val="22"/>
          <w:lang w:val="zh-TW" w:eastAsia="zh-TW"/>
        </w:rPr>
        <w:t>，</w:t>
      </w:r>
      <w:r>
        <w:rPr>
          <w:rFonts w:ascii="微软雅黑" w:hAnsi="微软雅黑" w:eastAsia="微软雅黑"/>
          <w:color w:val="auto"/>
          <w:sz w:val="22"/>
          <w:lang w:val="zh-CN"/>
        </w:rPr>
        <w:t>泰国</w:t>
      </w:r>
      <w:r>
        <w:rPr>
          <w:rFonts w:ascii="微软雅黑" w:hAnsi="微软雅黑" w:eastAsia="微软雅黑"/>
          <w:color w:val="auto"/>
          <w:sz w:val="22"/>
          <w:lang w:val="zh-TW" w:eastAsia="zh-TW"/>
        </w:rPr>
        <w:t>格乐大学国际</w:t>
      </w:r>
      <w:r>
        <w:rPr>
          <w:rFonts w:hint="eastAsia" w:ascii="微软雅黑" w:hAnsi="微软雅黑" w:eastAsia="微软雅黑"/>
          <w:color w:val="auto"/>
          <w:sz w:val="22"/>
          <w:lang w:val="zh-TW"/>
        </w:rPr>
        <w:t>MBA/</w:t>
      </w:r>
      <w:r>
        <w:rPr>
          <w:rFonts w:ascii="微软雅黑" w:hAnsi="微软雅黑" w:eastAsia="微软雅黑"/>
          <w:color w:val="auto"/>
          <w:sz w:val="22"/>
        </w:rPr>
        <w:t>DBA</w:t>
      </w:r>
      <w:r>
        <w:rPr>
          <w:rFonts w:ascii="微软雅黑" w:hAnsi="微软雅黑" w:eastAsia="微软雅黑"/>
          <w:color w:val="auto"/>
          <w:sz w:val="22"/>
          <w:lang w:val="zh-TW" w:eastAsia="zh-TW"/>
        </w:rPr>
        <w:t>，整合全球最优质专家学者，</w:t>
      </w:r>
      <w:r>
        <w:rPr>
          <w:rFonts w:ascii="微软雅黑" w:hAnsi="微软雅黑" w:eastAsia="微软雅黑"/>
          <w:color w:val="auto"/>
          <w:sz w:val="22"/>
          <w:lang w:val="zh-CN"/>
        </w:rPr>
        <w:t>从战略管理、金融资本、东盟投资法律政策、政商环境等各方面课程入手，</w:t>
      </w:r>
      <w:r>
        <w:rPr>
          <w:rFonts w:ascii="微软雅黑" w:hAnsi="微软雅黑" w:eastAsia="微软雅黑"/>
          <w:color w:val="auto"/>
          <w:sz w:val="22"/>
          <w:lang w:val="zh-TW" w:eastAsia="zh-TW"/>
        </w:rPr>
        <w:t>强调学术应用、管理实践和政策分析并重，采用多元化培养体系，以培养</w:t>
      </w:r>
      <w:r>
        <w:rPr>
          <w:rFonts w:ascii="微软雅黑" w:hAnsi="微软雅黑" w:eastAsia="微软雅黑"/>
          <w:color w:val="auto"/>
          <w:sz w:val="22"/>
          <w:lang w:val="zh-CN"/>
        </w:rPr>
        <w:t>学术</w:t>
      </w:r>
      <w:r>
        <w:rPr>
          <w:rFonts w:ascii="微软雅黑" w:hAnsi="微软雅黑" w:eastAsia="微软雅黑"/>
          <w:color w:val="auto"/>
          <w:sz w:val="22"/>
          <w:lang w:val="zh-TW" w:eastAsia="zh-TW"/>
        </w:rPr>
        <w:t>专家型与应用</w:t>
      </w:r>
      <w:r>
        <w:rPr>
          <w:rFonts w:ascii="微软雅黑" w:hAnsi="微软雅黑" w:eastAsia="微软雅黑"/>
          <w:color w:val="auto"/>
          <w:sz w:val="22"/>
          <w:lang w:val="zh-CN"/>
        </w:rPr>
        <w:t>投资</w:t>
      </w:r>
      <w:r>
        <w:rPr>
          <w:rFonts w:ascii="微软雅黑" w:hAnsi="微软雅黑" w:eastAsia="微软雅黑"/>
          <w:color w:val="auto"/>
          <w:sz w:val="22"/>
          <w:lang w:val="zh-TW" w:eastAsia="zh-TW"/>
        </w:rPr>
        <w:t>型相结合的</w:t>
      </w:r>
      <w:r>
        <w:rPr>
          <w:rFonts w:hint="eastAsia" w:ascii="微软雅黑" w:hAnsi="微软雅黑" w:eastAsia="微软雅黑"/>
          <w:color w:val="auto"/>
          <w:sz w:val="22"/>
          <w:lang w:val="zh-TW"/>
        </w:rPr>
        <w:t>硕士、</w:t>
      </w:r>
      <w:r>
        <w:rPr>
          <w:rFonts w:ascii="微软雅黑" w:hAnsi="微软雅黑" w:eastAsia="微软雅黑"/>
          <w:color w:val="auto"/>
          <w:sz w:val="22"/>
          <w:lang w:val="zh-TW" w:eastAsia="zh-TW"/>
        </w:rPr>
        <w:t>博士研究生为目标。通过学术探讨和课题研究方式，切实丰富相应专业领域的实践经验和学术高度，提高中国东盟企业家、</w:t>
      </w:r>
      <w:r>
        <w:rPr>
          <w:rFonts w:ascii="微软雅黑" w:hAnsi="微软雅黑" w:eastAsia="微软雅黑"/>
          <w:color w:val="auto"/>
          <w:sz w:val="22"/>
          <w:lang w:val="zh-CN"/>
        </w:rPr>
        <w:t>企业</w:t>
      </w:r>
      <w:r>
        <w:rPr>
          <w:rFonts w:hint="eastAsia" w:ascii="微软雅黑" w:hAnsi="微软雅黑" w:eastAsia="微软雅黑"/>
          <w:color w:val="auto"/>
          <w:sz w:val="22"/>
        </w:rPr>
        <w:t>高管</w:t>
      </w:r>
      <w:r>
        <w:rPr>
          <w:rFonts w:hint="eastAsia" w:ascii="微软雅黑" w:hAnsi="微软雅黑" w:eastAsia="微软雅黑"/>
          <w:color w:val="auto"/>
          <w:sz w:val="22"/>
          <w:lang w:val="zh-TW"/>
        </w:rPr>
        <w:t>与</w:t>
      </w:r>
      <w:r>
        <w:rPr>
          <w:rFonts w:ascii="微软雅黑" w:hAnsi="微软雅黑" w:eastAsia="微软雅黑"/>
          <w:color w:val="auto"/>
          <w:sz w:val="22"/>
          <w:lang w:val="zh-TW" w:eastAsia="zh-TW"/>
        </w:rPr>
        <w:t>领导者的决策水平</w:t>
      </w:r>
      <w:r>
        <w:rPr>
          <w:rFonts w:ascii="微软雅黑" w:hAnsi="微软雅黑" w:eastAsia="微软雅黑"/>
          <w:color w:val="auto"/>
          <w:sz w:val="22"/>
          <w:lang w:val="zh-CN"/>
        </w:rPr>
        <w:t>，</w:t>
      </w:r>
      <w:r>
        <w:rPr>
          <w:rFonts w:hint="eastAsia" w:ascii="微软雅黑" w:hAnsi="微软雅黑" w:eastAsia="微软雅黑"/>
          <w:color w:val="auto"/>
          <w:sz w:val="22"/>
        </w:rPr>
        <w:t>帮助</w:t>
      </w:r>
      <w:r>
        <w:rPr>
          <w:rFonts w:ascii="微软雅黑" w:hAnsi="微软雅黑" w:eastAsia="微软雅黑"/>
          <w:color w:val="auto"/>
          <w:sz w:val="22"/>
          <w:lang w:val="zh-CN"/>
        </w:rPr>
        <w:t>每位学员</w:t>
      </w:r>
      <w:r>
        <w:rPr>
          <w:rFonts w:hint="eastAsia" w:ascii="微软雅黑" w:hAnsi="微软雅黑" w:eastAsia="微软雅黑"/>
          <w:color w:val="auto"/>
          <w:sz w:val="22"/>
        </w:rPr>
        <w:t>抓住</w:t>
      </w:r>
      <w:r>
        <w:rPr>
          <w:rFonts w:ascii="微软雅黑" w:hAnsi="微软雅黑" w:eastAsia="微软雅黑"/>
          <w:color w:val="auto"/>
          <w:sz w:val="22"/>
          <w:lang w:val="zh-CN"/>
        </w:rPr>
        <w:t>中国-东盟投资发展大机遇</w:t>
      </w:r>
      <w:r>
        <w:rPr>
          <w:rFonts w:ascii="微软雅黑" w:hAnsi="微软雅黑" w:eastAsia="微软雅黑"/>
          <w:color w:val="auto"/>
          <w:sz w:val="22"/>
          <w:lang w:val="zh-TW" w:eastAsia="zh-TW"/>
        </w:rPr>
        <w:t>。</w:t>
      </w:r>
    </w:p>
    <w:p>
      <w:pPr>
        <w:widowControl w:val="0"/>
        <w:spacing w:line="360" w:lineRule="auto"/>
        <w:ind w:firstLine="480"/>
        <w:jc w:val="both"/>
        <w:rPr>
          <w:rFonts w:ascii="微软雅黑" w:hAnsi="微软雅黑" w:eastAsia="微软雅黑"/>
          <w:b/>
          <w:bCs/>
          <w:color w:val="auto"/>
          <w:kern w:val="2"/>
          <w:szCs w:val="28"/>
        </w:rPr>
      </w:pPr>
    </w:p>
    <w:p>
      <w:pPr>
        <w:spacing w:line="360" w:lineRule="auto"/>
        <w:rPr>
          <w:rFonts w:ascii="微软雅黑" w:hAnsi="微软雅黑" w:eastAsia="微软雅黑" w:cs="Heiti SC Medium"/>
          <w:b/>
          <w:color w:val="auto"/>
          <w:sz w:val="36"/>
          <w:szCs w:val="28"/>
          <w:lang w:val="zh-TW" w:eastAsia="zh-TW"/>
        </w:rPr>
      </w:pPr>
      <w:r>
        <w:rPr>
          <w:rFonts w:hint="eastAsia" w:ascii="微软雅黑" w:hAnsi="微软雅黑" w:eastAsia="微软雅黑"/>
          <w:b/>
          <w:color w:val="auto"/>
          <w:sz w:val="36"/>
          <w:szCs w:val="28"/>
          <w:shd w:val="clear" w:color="auto" w:fill="FFFF00"/>
          <w:lang w:val="zh-TW" w:eastAsia="zh-TW"/>
        </w:rPr>
        <w:t>选择格乐</w:t>
      </w:r>
    </w:p>
    <w:p>
      <w:pPr>
        <w:spacing w:line="360" w:lineRule="exact"/>
        <w:rPr>
          <w:rFonts w:ascii="微软雅黑" w:hAnsi="微软雅黑" w:eastAsia="微软雅黑"/>
          <w:color w:val="auto"/>
          <w:sz w:val="22"/>
          <w:szCs w:val="18"/>
          <w:lang w:eastAsia="zh-TW"/>
        </w:rPr>
      </w:pPr>
      <w:r>
        <w:rPr>
          <w:rFonts w:hint="eastAsia" w:ascii="微软雅黑" w:hAnsi="微软雅黑" w:eastAsia="微软雅黑"/>
          <w:color w:val="auto"/>
          <w:sz w:val="22"/>
          <w:szCs w:val="18"/>
          <w:lang w:eastAsia="zh-TW"/>
        </w:rPr>
        <w:t>泰国格乐大学</w:t>
      </w:r>
      <w:r>
        <w:rPr>
          <w:rFonts w:ascii="微软雅黑" w:hAnsi="微软雅黑" w:eastAsia="微软雅黑"/>
          <w:color w:val="auto"/>
          <w:sz w:val="22"/>
          <w:szCs w:val="18"/>
          <w:lang w:eastAsia="zh-TW"/>
        </w:rPr>
        <w:t>(krirk university</w:t>
      </w:r>
      <w:r>
        <w:rPr>
          <w:rFonts w:hint="eastAsia" w:ascii="微软雅黑" w:hAnsi="微软雅黑" w:eastAsia="微软雅黑"/>
          <w:color w:val="auto"/>
          <w:sz w:val="22"/>
          <w:szCs w:val="18"/>
          <w:lang w:eastAsia="zh-TW"/>
        </w:rPr>
        <w:t>，简称</w:t>
      </w:r>
      <w:r>
        <w:rPr>
          <w:rFonts w:ascii="微软雅黑" w:hAnsi="微软雅黑" w:eastAsia="微软雅黑"/>
          <w:color w:val="auto"/>
          <w:sz w:val="22"/>
          <w:szCs w:val="18"/>
          <w:lang w:eastAsia="zh-TW"/>
        </w:rPr>
        <w:t xml:space="preserve">KRU) </w:t>
      </w:r>
      <w:r>
        <w:rPr>
          <w:rFonts w:hint="eastAsia" w:ascii="微软雅黑" w:hAnsi="微软雅黑" w:eastAsia="微软雅黑"/>
          <w:color w:val="auto"/>
          <w:sz w:val="22"/>
          <w:szCs w:val="18"/>
          <w:lang w:eastAsia="zh-TW"/>
        </w:rPr>
        <w:t>由享誉海内外的著名教育家格乐</w:t>
      </w:r>
      <w:r>
        <w:rPr>
          <w:rFonts w:hint="cs" w:ascii="微软雅黑" w:hAnsi="微软雅黑" w:eastAsia="微软雅黑"/>
          <w:color w:val="auto"/>
          <w:sz w:val="22"/>
          <w:szCs w:val="18"/>
          <w:lang w:eastAsia="zh-TW"/>
        </w:rPr>
        <w:t>•</w:t>
      </w:r>
      <w:r>
        <w:rPr>
          <w:rFonts w:hint="eastAsia" w:ascii="微软雅黑" w:hAnsi="微软雅黑" w:eastAsia="微软雅黑"/>
          <w:color w:val="auto"/>
          <w:sz w:val="22"/>
          <w:szCs w:val="18"/>
          <w:lang w:eastAsia="zh-TW"/>
        </w:rPr>
        <w:t>曼格拉布克</w:t>
      </w:r>
      <w:r>
        <w:rPr>
          <w:rFonts w:ascii="微软雅黑" w:hAnsi="微软雅黑" w:eastAsia="微软雅黑"/>
          <w:color w:val="auto"/>
          <w:sz w:val="22"/>
          <w:szCs w:val="18"/>
          <w:lang w:eastAsia="zh-TW"/>
        </w:rPr>
        <w:t>(Dr. Krirk Mangalabruks)</w:t>
      </w:r>
      <w:r>
        <w:rPr>
          <w:rFonts w:hint="eastAsia" w:ascii="微软雅黑" w:hAnsi="微软雅黑" w:eastAsia="微软雅黑"/>
          <w:color w:val="auto"/>
          <w:sz w:val="22"/>
          <w:szCs w:val="18"/>
          <w:lang w:eastAsia="zh-TW"/>
        </w:rPr>
        <w:t>博士创立于</w:t>
      </w:r>
      <w:r>
        <w:rPr>
          <w:rFonts w:ascii="微软雅黑" w:hAnsi="微软雅黑" w:eastAsia="微软雅黑"/>
          <w:color w:val="auto"/>
          <w:sz w:val="22"/>
          <w:szCs w:val="18"/>
          <w:lang w:eastAsia="zh-TW"/>
        </w:rPr>
        <w:t>1952</w:t>
      </w:r>
      <w:r>
        <w:rPr>
          <w:rFonts w:hint="eastAsia" w:ascii="微软雅黑" w:hAnsi="微软雅黑" w:eastAsia="微软雅黑"/>
          <w:color w:val="auto"/>
          <w:sz w:val="22"/>
          <w:szCs w:val="18"/>
          <w:lang w:eastAsia="zh-TW"/>
        </w:rPr>
        <w:t>年，是泰国建校最早、历史最悠久的私立大学，也是泰国唯一拥有强势政治沟通学院的私立大学。</w:t>
      </w:r>
    </w:p>
    <w:p>
      <w:pPr>
        <w:spacing w:line="360" w:lineRule="exact"/>
        <w:rPr>
          <w:rFonts w:ascii="微软雅黑" w:hAnsi="微软雅黑" w:eastAsia="微软雅黑"/>
          <w:color w:val="auto"/>
          <w:sz w:val="22"/>
          <w:szCs w:val="18"/>
        </w:rPr>
      </w:pPr>
      <w:r>
        <w:rPr>
          <w:rFonts w:hint="eastAsia" w:ascii="微软雅黑" w:hAnsi="微软雅黑" w:eastAsia="微软雅黑"/>
          <w:color w:val="auto"/>
          <w:sz w:val="22"/>
          <w:szCs w:val="18"/>
        </w:rPr>
        <w:t>格乐博士</w:t>
      </w:r>
      <w:r>
        <w:rPr>
          <w:rFonts w:ascii="微软雅黑" w:hAnsi="微软雅黑" w:eastAsia="微软雅黑"/>
          <w:color w:val="auto"/>
          <w:sz w:val="22"/>
          <w:szCs w:val="18"/>
        </w:rPr>
        <w:t>(</w:t>
      </w:r>
      <w:r>
        <w:rPr>
          <w:rFonts w:hint="eastAsia" w:ascii="微软雅黑" w:hAnsi="微软雅黑" w:eastAsia="微软雅黑"/>
          <w:color w:val="auto"/>
          <w:sz w:val="22"/>
          <w:szCs w:val="18"/>
        </w:rPr>
        <w:t>美国大学</w:t>
      </w:r>
      <w:r>
        <w:rPr>
          <w:rFonts w:ascii="微软雅黑" w:hAnsi="微软雅黑" w:eastAsia="微软雅黑"/>
          <w:color w:val="auto"/>
          <w:sz w:val="22"/>
          <w:szCs w:val="18"/>
        </w:rPr>
        <w:t xml:space="preserve"> David &amp; Elkins </w:t>
      </w:r>
      <w:r>
        <w:rPr>
          <w:rFonts w:hint="eastAsia" w:ascii="微软雅黑" w:hAnsi="微软雅黑" w:eastAsia="微软雅黑"/>
          <w:color w:val="auto"/>
          <w:sz w:val="22"/>
          <w:szCs w:val="18"/>
        </w:rPr>
        <w:t>博士）建校初衷旨在泰国传播英语教学，作为第一个教泰国学生有效运用英语的泰国人，他是泰国现代英语教学的奠基者，学校也因他的名字而闻名。</w:t>
      </w:r>
    </w:p>
    <w:p>
      <w:pPr>
        <w:spacing w:line="360" w:lineRule="exact"/>
        <w:rPr>
          <w:rFonts w:ascii="微软雅黑" w:hAnsi="微软雅黑" w:eastAsia="微软雅黑"/>
          <w:color w:val="auto"/>
          <w:sz w:val="22"/>
          <w:szCs w:val="18"/>
        </w:rPr>
      </w:pPr>
      <w:r>
        <w:rPr>
          <w:rFonts w:ascii="微软雅黑" w:hAnsi="微软雅黑" w:eastAsia="微软雅黑"/>
          <w:color w:val="auto"/>
          <w:sz w:val="22"/>
          <w:szCs w:val="18"/>
        </w:rPr>
        <w:t>Prof. Dr. Krasae Chanawongse (</w:t>
      </w:r>
      <w:r>
        <w:rPr>
          <w:rFonts w:hint="eastAsia" w:ascii="微软雅黑" w:hAnsi="微软雅黑" w:eastAsia="微软雅黑"/>
          <w:color w:val="auto"/>
          <w:sz w:val="22"/>
          <w:szCs w:val="18"/>
        </w:rPr>
        <w:t>中文名：杨金泉博士）是泰国格乐大学现任校长，同时也是联合国亚洲防灾中心（</w:t>
      </w:r>
      <w:r>
        <w:rPr>
          <w:rFonts w:ascii="微软雅黑" w:hAnsi="微软雅黑" w:eastAsia="微软雅黑"/>
          <w:color w:val="auto"/>
          <w:sz w:val="22"/>
          <w:szCs w:val="18"/>
        </w:rPr>
        <w:t>Asian Disaster Preparedness Center (ADPC)</w:t>
      </w:r>
      <w:r>
        <w:rPr>
          <w:rFonts w:hint="eastAsia" w:ascii="微软雅黑" w:hAnsi="微软雅黑" w:eastAsia="微软雅黑"/>
          <w:color w:val="auto"/>
          <w:sz w:val="22"/>
          <w:szCs w:val="18"/>
        </w:rPr>
        <w:t>）董事局主席及泰国立宪委员会副主席、泰国教育部高等教育委员会常务委员。毕业于美国哥伦比亚大学，是泰王国杰出的医学家、教授、政治家、教育家、领导学研究专家。曾担任泰王国大学事务部（教育部）部长、泰王国卫生部部长、泰王国外交部部长以及泰王国总理顾问等职务，曾和有</w:t>
      </w:r>
      <w:r>
        <w:rPr>
          <w:rFonts w:hint="cs" w:ascii="微软雅黑" w:hAnsi="微软雅黑" w:eastAsia="微软雅黑"/>
          <w:color w:val="auto"/>
          <w:sz w:val="22"/>
          <w:szCs w:val="18"/>
        </w:rPr>
        <w:t>“</w:t>
      </w:r>
      <w:r>
        <w:rPr>
          <w:rFonts w:hint="eastAsia" w:ascii="微软雅黑" w:hAnsi="微软雅黑" w:eastAsia="微软雅黑"/>
          <w:color w:val="auto"/>
          <w:sz w:val="22"/>
          <w:szCs w:val="18"/>
        </w:rPr>
        <w:t>杂交水稻之父</w:t>
      </w:r>
      <w:r>
        <w:rPr>
          <w:rFonts w:hint="cs" w:ascii="微软雅黑" w:hAnsi="微软雅黑" w:eastAsia="微软雅黑"/>
          <w:color w:val="auto"/>
          <w:sz w:val="22"/>
          <w:szCs w:val="18"/>
        </w:rPr>
        <w:t>”</w:t>
      </w:r>
      <w:r>
        <w:rPr>
          <w:rFonts w:hint="eastAsia" w:ascii="微软雅黑" w:hAnsi="微软雅黑" w:eastAsia="微软雅黑"/>
          <w:color w:val="auto"/>
          <w:sz w:val="22"/>
          <w:szCs w:val="18"/>
        </w:rPr>
        <w:t>之称的中国科学家袁隆平同期获得亚洲级别的诺贝尔奖（拉蒙</w:t>
      </w:r>
      <w:r>
        <w:rPr>
          <w:rFonts w:hint="cs" w:ascii="微软雅黑" w:hAnsi="微软雅黑" w:eastAsia="微软雅黑"/>
          <w:color w:val="auto"/>
          <w:sz w:val="22"/>
          <w:szCs w:val="18"/>
        </w:rPr>
        <w:t>•</w:t>
      </w:r>
      <w:r>
        <w:rPr>
          <w:rFonts w:hint="eastAsia" w:ascii="微软雅黑" w:hAnsi="微软雅黑" w:eastAsia="微软雅黑"/>
          <w:color w:val="auto"/>
          <w:sz w:val="22"/>
          <w:szCs w:val="18"/>
        </w:rPr>
        <w:t>麦格塞塞奖）。</w:t>
      </w:r>
    </w:p>
    <w:p>
      <w:pPr>
        <w:spacing w:line="360" w:lineRule="exact"/>
        <w:rPr>
          <w:rFonts w:ascii="微软雅黑" w:hAnsi="微软雅黑" w:eastAsia="微软雅黑"/>
          <w:color w:val="auto"/>
          <w:sz w:val="22"/>
          <w:szCs w:val="18"/>
        </w:rPr>
      </w:pPr>
      <w:r>
        <w:rPr>
          <w:rFonts w:hint="eastAsia" w:ascii="微软雅黑" w:hAnsi="微软雅黑" w:eastAsia="微软雅黑"/>
          <w:color w:val="auto"/>
          <w:sz w:val="22"/>
          <w:szCs w:val="18"/>
        </w:rPr>
        <w:t>泰国格乐大学是国际大学协会（</w:t>
      </w:r>
      <w:r>
        <w:rPr>
          <w:rFonts w:ascii="微软雅黑" w:hAnsi="微软雅黑" w:eastAsia="微软雅黑"/>
          <w:color w:val="auto"/>
          <w:sz w:val="22"/>
          <w:szCs w:val="18"/>
        </w:rPr>
        <w:t>International Association of Universities</w:t>
      </w:r>
      <w:r>
        <w:rPr>
          <w:rFonts w:hint="eastAsia" w:ascii="微软雅黑" w:hAnsi="微软雅黑" w:eastAsia="微软雅黑"/>
          <w:color w:val="auto"/>
          <w:sz w:val="22"/>
          <w:szCs w:val="18"/>
        </w:rPr>
        <w:t>，</w:t>
      </w:r>
      <w:r>
        <w:rPr>
          <w:rFonts w:ascii="微软雅黑" w:hAnsi="微软雅黑" w:eastAsia="微软雅黑"/>
          <w:color w:val="auto"/>
          <w:sz w:val="22"/>
          <w:szCs w:val="18"/>
        </w:rPr>
        <w:t>IAU</w:t>
      </w:r>
      <w:r>
        <w:rPr>
          <w:rFonts w:hint="eastAsia" w:ascii="微软雅黑" w:hAnsi="微软雅黑" w:eastAsia="微软雅黑"/>
          <w:color w:val="auto"/>
          <w:sz w:val="22"/>
          <w:szCs w:val="18"/>
        </w:rPr>
        <w:t>）、全球能源互联网大学联盟成员，学校致力以发展智慧型社会、创造培养知识体系和发展教学体制为目标，设有本硕博三个层次，下设工商管理学院、传播艺术学院、人文学院、法律学院、政治沟通学院、国际学院。开设本科大类专业</w:t>
      </w:r>
      <w:r>
        <w:rPr>
          <w:rFonts w:ascii="微软雅黑" w:hAnsi="微软雅黑" w:eastAsia="微软雅黑"/>
          <w:color w:val="auto"/>
          <w:sz w:val="22"/>
          <w:szCs w:val="18"/>
        </w:rPr>
        <w:t>20</w:t>
      </w:r>
      <w:r>
        <w:rPr>
          <w:rFonts w:hint="eastAsia" w:ascii="微软雅黑" w:hAnsi="微软雅黑" w:eastAsia="微软雅黑"/>
          <w:color w:val="auto"/>
          <w:sz w:val="22"/>
          <w:szCs w:val="18"/>
        </w:rPr>
        <w:t>个、硕士专业</w:t>
      </w:r>
      <w:r>
        <w:rPr>
          <w:rFonts w:ascii="微软雅黑" w:hAnsi="微软雅黑" w:eastAsia="微软雅黑"/>
          <w:color w:val="auto"/>
          <w:sz w:val="22"/>
          <w:szCs w:val="18"/>
        </w:rPr>
        <w:t>8</w:t>
      </w:r>
      <w:r>
        <w:rPr>
          <w:rFonts w:hint="eastAsia" w:ascii="微软雅黑" w:hAnsi="微软雅黑" w:eastAsia="微软雅黑"/>
          <w:color w:val="auto"/>
          <w:sz w:val="22"/>
          <w:szCs w:val="18"/>
        </w:rPr>
        <w:t>个、博士专业</w:t>
      </w:r>
      <w:r>
        <w:rPr>
          <w:rFonts w:ascii="微软雅黑" w:hAnsi="微软雅黑" w:eastAsia="微软雅黑"/>
          <w:color w:val="auto"/>
          <w:sz w:val="22"/>
          <w:szCs w:val="18"/>
        </w:rPr>
        <w:t>6</w:t>
      </w:r>
      <w:r>
        <w:rPr>
          <w:rFonts w:hint="eastAsia" w:ascii="微软雅黑" w:hAnsi="微软雅黑" w:eastAsia="微软雅黑"/>
          <w:color w:val="auto"/>
          <w:sz w:val="22"/>
          <w:szCs w:val="18"/>
        </w:rPr>
        <w:t>个，细分培养方向共计123个。其中政治关系、公共管理是泰王国国家级重点学科</w:t>
      </w:r>
      <w:r>
        <w:rPr>
          <w:rFonts w:ascii="微软雅黑" w:hAnsi="微软雅黑" w:eastAsia="微软雅黑"/>
          <w:color w:val="auto"/>
          <w:sz w:val="22"/>
          <w:szCs w:val="18"/>
        </w:rPr>
        <w:t>,</w:t>
      </w:r>
      <w:r>
        <w:rPr>
          <w:rFonts w:hint="eastAsia" w:ascii="微软雅黑" w:hAnsi="微软雅黑" w:eastAsia="微软雅黑"/>
          <w:color w:val="auto"/>
          <w:sz w:val="22"/>
          <w:szCs w:val="18"/>
        </w:rPr>
        <w:t>工商管理、教育学、体育、法律是泰国教育主管部门特批可中英泰多语言授课的示范型优质学科专业。</w:t>
      </w:r>
    </w:p>
    <w:p>
      <w:pPr>
        <w:widowControl w:val="0"/>
        <w:spacing w:line="360" w:lineRule="auto"/>
        <w:jc w:val="both"/>
        <w:rPr>
          <w:rFonts w:ascii="微软雅黑" w:hAnsi="微软雅黑" w:eastAsia="微软雅黑"/>
          <w:b/>
          <w:color w:val="auto"/>
          <w:sz w:val="21"/>
          <w:szCs w:val="18"/>
        </w:rPr>
      </w:pPr>
    </w:p>
    <w:p>
      <w:pPr>
        <w:widowControl w:val="0"/>
        <w:spacing w:line="360" w:lineRule="auto"/>
        <w:jc w:val="both"/>
        <w:rPr>
          <w:rFonts w:ascii="微软雅黑" w:hAnsi="微软雅黑" w:eastAsia="微软雅黑"/>
          <w:b/>
          <w:color w:val="auto"/>
          <w:sz w:val="28"/>
          <w:szCs w:val="28"/>
          <w:lang w:val="zh-TW" w:eastAsia="zh-TW"/>
        </w:rPr>
      </w:pPr>
      <w:r>
        <w:rPr>
          <w:rFonts w:ascii="微软雅黑" w:hAnsi="微软雅黑" w:eastAsia="微软雅黑"/>
          <w:b/>
          <w:color w:val="auto"/>
          <w:sz w:val="28"/>
          <w:szCs w:val="28"/>
          <w:lang w:val="zh-TW" w:eastAsia="zh-TW"/>
        </w:rPr>
        <w:t>项目核心价值</w:t>
      </w:r>
    </w:p>
    <w:p>
      <w:pPr>
        <w:widowControl w:val="0"/>
        <w:spacing w:line="360" w:lineRule="auto"/>
        <w:jc w:val="both"/>
        <w:rPr>
          <w:rFonts w:ascii="微软雅黑" w:hAnsi="微软雅黑" w:eastAsia="微软雅黑" w:cs="Heiti SC Medium"/>
          <w:b/>
          <w:color w:val="auto"/>
          <w:sz w:val="28"/>
          <w:szCs w:val="28"/>
          <w:lang w:val="zh-TW" w:eastAsia="zh-TW"/>
        </w:rPr>
      </w:pPr>
      <w:r>
        <w:rPr>
          <w:rFonts w:hint="eastAsia" w:ascii="微软雅黑" w:hAnsi="微软雅黑" w:eastAsia="微软雅黑"/>
          <w:b/>
          <w:color w:val="auto"/>
          <w:sz w:val="28"/>
          <w:szCs w:val="28"/>
          <w:lang w:val="zh-TW" w:eastAsia="zh-TW"/>
        </w:rPr>
        <w:t>免联考申请入</w:t>
      </w:r>
      <w:r>
        <w:rPr>
          <w:rFonts w:hint="eastAsia" w:ascii="微软雅黑" w:hAnsi="微软雅黑" w:eastAsia="微软雅黑"/>
          <w:b/>
          <w:color w:val="auto"/>
          <w:sz w:val="28"/>
          <w:szCs w:val="28"/>
          <w:lang w:val="zh-TW"/>
        </w:rPr>
        <w:t>学|</w:t>
      </w:r>
      <w:r>
        <w:rPr>
          <w:rFonts w:ascii="微软雅黑" w:hAnsi="微软雅黑" w:eastAsia="微软雅黑"/>
          <w:b/>
          <w:color w:val="auto"/>
          <w:sz w:val="28"/>
          <w:szCs w:val="28"/>
          <w:lang w:val="zh-TW" w:eastAsia="zh-TW"/>
        </w:rPr>
        <w:t>学习方式灵活</w:t>
      </w:r>
      <w:r>
        <w:rPr>
          <w:rFonts w:hint="eastAsia" w:ascii="微软雅黑" w:hAnsi="微软雅黑" w:eastAsia="微软雅黑"/>
          <w:b/>
          <w:color w:val="auto"/>
          <w:sz w:val="28"/>
          <w:szCs w:val="28"/>
          <w:lang w:val="zh-TW"/>
        </w:rPr>
        <w:t>|</w:t>
      </w:r>
      <w:r>
        <w:rPr>
          <w:rFonts w:hint="eastAsia" w:ascii="微软雅黑" w:hAnsi="微软雅黑" w:eastAsia="微软雅黑"/>
          <w:b/>
          <w:color w:val="auto"/>
          <w:sz w:val="28"/>
          <w:szCs w:val="28"/>
          <w:lang w:val="zh-TW" w:eastAsia="zh-TW"/>
        </w:rPr>
        <w:t xml:space="preserve">文凭国际通用 </w:t>
      </w:r>
    </w:p>
    <w:p>
      <w:pPr>
        <w:widowControl w:val="0"/>
        <w:spacing w:line="360" w:lineRule="auto"/>
        <w:jc w:val="both"/>
        <w:rPr>
          <w:rFonts w:ascii="微软雅黑" w:hAnsi="微软雅黑" w:eastAsia="微软雅黑" w:cs="Heiti SC Medium"/>
          <w:color w:val="auto"/>
          <w:szCs w:val="28"/>
          <w:lang w:val="zh-TW" w:eastAsia="zh-TW"/>
        </w:rPr>
      </w:pPr>
      <w:r>
        <w:rPr>
          <w:rFonts w:ascii="微软雅黑" w:hAnsi="微软雅黑" w:eastAsia="微软雅黑"/>
          <w:color w:val="auto"/>
          <w:szCs w:val="28"/>
          <w:lang w:val="zh-TW" w:eastAsia="zh-TW"/>
        </w:rPr>
        <w:t>中泰名校联合培养，学习方式灵活</w:t>
      </w:r>
      <w:r>
        <w:rPr>
          <w:rFonts w:hint="eastAsia" w:ascii="微软雅黑" w:hAnsi="微软雅黑" w:eastAsia="微软雅黑"/>
          <w:color w:val="auto"/>
          <w:szCs w:val="28"/>
          <w:lang w:val="zh-TW"/>
        </w:rPr>
        <w:t>让</w:t>
      </w:r>
      <w:r>
        <w:rPr>
          <w:rFonts w:hint="eastAsia" w:ascii="微软雅黑" w:hAnsi="微软雅黑" w:eastAsia="微软雅黑"/>
          <w:color w:val="auto"/>
          <w:szCs w:val="28"/>
          <w:lang w:val="zh-TW" w:eastAsia="zh-TW"/>
        </w:rPr>
        <w:t>企事业中高级管理者</w:t>
      </w:r>
      <w:r>
        <w:rPr>
          <w:rFonts w:hint="eastAsia" w:ascii="微软雅黑" w:hAnsi="微软雅黑" w:eastAsia="微软雅黑"/>
          <w:color w:val="auto"/>
          <w:szCs w:val="28"/>
          <w:lang w:val="zh-TW"/>
        </w:rPr>
        <w:t>、国际企业总经理、上市公司总裁等</w:t>
      </w:r>
      <w:r>
        <w:rPr>
          <w:rFonts w:hint="eastAsia" w:ascii="微软雅黑" w:hAnsi="微软雅黑" w:eastAsia="微软雅黑"/>
          <w:color w:val="auto"/>
          <w:szCs w:val="28"/>
        </w:rPr>
        <w:t>高管</w:t>
      </w:r>
      <w:r>
        <w:rPr>
          <w:rFonts w:hint="eastAsia" w:ascii="微软雅黑" w:hAnsi="微软雅黑" w:eastAsia="微软雅黑"/>
          <w:color w:val="auto"/>
          <w:szCs w:val="28"/>
          <w:lang w:val="zh-TW"/>
        </w:rPr>
        <w:t>人才</w:t>
      </w:r>
      <w:r>
        <w:rPr>
          <w:rFonts w:hint="eastAsia" w:ascii="微软雅黑" w:hAnsi="微软雅黑" w:eastAsia="微软雅黑"/>
          <w:color w:val="auto"/>
          <w:szCs w:val="28"/>
          <w:lang w:val="zh-TW" w:eastAsia="zh-TW"/>
        </w:rPr>
        <w:t>做到工作学习两不误。全日制注册正规留学，毕业文凭可</w:t>
      </w:r>
      <w:r>
        <w:rPr>
          <w:rFonts w:ascii="微软雅黑" w:hAnsi="微软雅黑" w:eastAsia="微软雅黑"/>
          <w:color w:val="auto"/>
          <w:szCs w:val="28"/>
          <w:lang w:val="zh-TW" w:eastAsia="zh-TW"/>
        </w:rPr>
        <w:t>申请</w:t>
      </w:r>
      <w:r>
        <w:rPr>
          <w:rFonts w:hint="eastAsia" w:ascii="微软雅黑" w:hAnsi="微软雅黑" w:eastAsia="微软雅黑"/>
          <w:color w:val="auto"/>
          <w:kern w:val="2"/>
          <w:szCs w:val="28"/>
          <w:lang w:val="zh-TW" w:eastAsia="zh-TW"/>
        </w:rPr>
        <w:t>中国教育部《国外学历学位认证书》，学历国际认可、全球通用、移民加分。</w:t>
      </w:r>
    </w:p>
    <w:p>
      <w:pPr>
        <w:widowControl w:val="0"/>
        <w:spacing w:line="360" w:lineRule="auto"/>
        <w:jc w:val="both"/>
        <w:rPr>
          <w:rFonts w:ascii="微软雅黑" w:hAnsi="微软雅黑" w:eastAsia="微软雅黑" w:cs="Heiti SC Medium"/>
          <w:b/>
          <w:color w:val="auto"/>
          <w:sz w:val="28"/>
          <w:szCs w:val="28"/>
        </w:rPr>
      </w:pPr>
      <w:r>
        <w:rPr>
          <w:rFonts w:hint="eastAsia" w:ascii="微软雅黑" w:hAnsi="微软雅黑" w:eastAsia="微软雅黑"/>
          <w:b/>
          <w:color w:val="auto"/>
          <w:sz w:val="28"/>
          <w:szCs w:val="28"/>
          <w:lang w:val="zh-TW" w:eastAsia="zh-TW"/>
        </w:rPr>
        <w:t>无雅思、托福要求</w:t>
      </w:r>
      <w:r>
        <w:rPr>
          <w:rFonts w:ascii="微软雅黑" w:hAnsi="微软雅黑" w:eastAsia="微软雅黑"/>
          <w:b/>
          <w:color w:val="auto"/>
          <w:sz w:val="28"/>
          <w:szCs w:val="28"/>
        </w:rPr>
        <w:t xml:space="preserve"> </w:t>
      </w:r>
      <w:r>
        <w:rPr>
          <w:rFonts w:hint="eastAsia" w:ascii="微软雅黑" w:hAnsi="微软雅黑" w:eastAsia="微软雅黑"/>
          <w:b/>
          <w:color w:val="auto"/>
          <w:sz w:val="28"/>
          <w:szCs w:val="28"/>
        </w:rPr>
        <w:t>|</w:t>
      </w:r>
      <w:r>
        <w:rPr>
          <w:rFonts w:hint="eastAsia" w:ascii="微软雅黑" w:hAnsi="微软雅黑" w:eastAsia="微软雅黑"/>
          <w:b/>
          <w:color w:val="auto"/>
          <w:sz w:val="28"/>
          <w:szCs w:val="28"/>
          <w:lang w:val="zh-TW" w:eastAsia="zh-TW"/>
        </w:rPr>
        <w:t xml:space="preserve">专业课程中文授课 </w:t>
      </w:r>
    </w:p>
    <w:p>
      <w:pPr>
        <w:widowControl w:val="0"/>
        <w:spacing w:line="360" w:lineRule="auto"/>
        <w:jc w:val="both"/>
        <w:rPr>
          <w:rFonts w:ascii="微软雅黑" w:hAnsi="微软雅黑" w:eastAsia="微软雅黑"/>
          <w:color w:val="auto"/>
          <w:szCs w:val="28"/>
          <w:lang w:val="zh-TW"/>
        </w:rPr>
      </w:pPr>
      <w:r>
        <w:rPr>
          <w:rFonts w:hint="eastAsia" w:ascii="微软雅黑" w:hAnsi="微软雅黑" w:eastAsia="微软雅黑"/>
          <w:color w:val="auto"/>
          <w:szCs w:val="28"/>
          <w:lang w:val="zh-TW" w:eastAsia="zh-TW"/>
        </w:rPr>
        <w:t>入学无雅思或托福语言成绩硬性要求，仅需通过校内英语测试即可。专业课程中文授课，学</w:t>
      </w:r>
      <w:r>
        <w:rPr>
          <w:rFonts w:hint="eastAsia" w:ascii="微软雅黑" w:hAnsi="微软雅黑" w:eastAsia="微软雅黑"/>
          <w:color w:val="auto"/>
          <w:szCs w:val="28"/>
          <w:lang w:val="zh-TW"/>
        </w:rPr>
        <w:t>员</w:t>
      </w:r>
      <w:r>
        <w:rPr>
          <w:rFonts w:hint="eastAsia" w:ascii="微软雅黑" w:hAnsi="微软雅黑" w:eastAsia="微软雅黑"/>
          <w:color w:val="auto"/>
          <w:szCs w:val="28"/>
          <w:lang w:val="zh-TW" w:eastAsia="zh-TW"/>
        </w:rPr>
        <w:t>轻松进入专业课程学习，</w:t>
      </w:r>
      <w:r>
        <w:rPr>
          <w:rFonts w:hint="eastAsia" w:ascii="微软雅黑" w:hAnsi="微软雅黑" w:eastAsia="微软雅黑"/>
          <w:color w:val="auto"/>
          <w:szCs w:val="28"/>
        </w:rPr>
        <w:t>无语言障碍</w:t>
      </w:r>
      <w:r>
        <w:rPr>
          <w:rFonts w:hint="eastAsia" w:ascii="微软雅黑" w:hAnsi="微软雅黑" w:eastAsia="微软雅黑"/>
          <w:color w:val="auto"/>
          <w:szCs w:val="28"/>
          <w:lang w:val="zh-TW" w:eastAsia="zh-TW"/>
        </w:rPr>
        <w:t>。</w:t>
      </w:r>
    </w:p>
    <w:p>
      <w:pPr>
        <w:widowControl w:val="0"/>
        <w:spacing w:line="360" w:lineRule="auto"/>
        <w:jc w:val="both"/>
        <w:rPr>
          <w:rFonts w:ascii="微软雅黑" w:hAnsi="微软雅黑" w:eastAsia="微软雅黑"/>
          <w:color w:val="auto"/>
          <w:szCs w:val="28"/>
          <w:lang w:val="zh-TW" w:eastAsia="zh-TW"/>
        </w:rPr>
      </w:pPr>
    </w:p>
    <w:p>
      <w:pPr>
        <w:widowControl w:val="0"/>
        <w:spacing w:line="360" w:lineRule="auto"/>
        <w:jc w:val="both"/>
        <w:rPr>
          <w:rFonts w:ascii="微软雅黑" w:hAnsi="微软雅黑" w:eastAsia="微软雅黑" w:cs="Heiti SC Medium"/>
          <w:b/>
          <w:color w:val="auto"/>
          <w:sz w:val="28"/>
          <w:szCs w:val="28"/>
        </w:rPr>
      </w:pPr>
      <w:r>
        <w:rPr>
          <w:rFonts w:hint="eastAsia" w:ascii="微软雅黑" w:hAnsi="微软雅黑" w:eastAsia="微软雅黑"/>
          <w:b/>
          <w:color w:val="auto"/>
          <w:sz w:val="28"/>
          <w:szCs w:val="28"/>
          <w:lang w:val="zh-TW" w:eastAsia="zh-TW"/>
        </w:rPr>
        <w:t>学政商跨界导师团</w:t>
      </w:r>
      <w:r>
        <w:rPr>
          <w:rFonts w:hint="eastAsia" w:ascii="微软雅黑" w:hAnsi="微软雅黑" w:eastAsia="微软雅黑"/>
          <w:b/>
          <w:color w:val="auto"/>
          <w:sz w:val="28"/>
          <w:szCs w:val="28"/>
          <w:lang w:val="zh-TW"/>
        </w:rPr>
        <w:t>|</w:t>
      </w:r>
      <w:r>
        <w:rPr>
          <w:rFonts w:hint="eastAsia" w:ascii="微软雅黑" w:hAnsi="微软雅黑" w:eastAsia="微软雅黑"/>
          <w:b/>
          <w:color w:val="auto"/>
          <w:sz w:val="28"/>
          <w:szCs w:val="28"/>
          <w:lang w:val="zh-TW" w:eastAsia="zh-TW"/>
        </w:rPr>
        <w:t>打造全球化视野格局</w:t>
      </w:r>
      <w:r>
        <w:rPr>
          <w:rFonts w:ascii="微软雅黑" w:hAnsi="微软雅黑" w:eastAsia="微软雅黑"/>
          <w:b/>
          <w:color w:val="auto"/>
          <w:sz w:val="28"/>
          <w:szCs w:val="28"/>
        </w:rPr>
        <w:t xml:space="preserve">  </w:t>
      </w:r>
    </w:p>
    <w:p>
      <w:pPr>
        <w:widowControl w:val="0"/>
        <w:spacing w:line="360" w:lineRule="auto"/>
        <w:jc w:val="both"/>
        <w:rPr>
          <w:rFonts w:ascii="微软雅黑" w:hAnsi="微软雅黑" w:eastAsia="微软雅黑"/>
          <w:color w:val="auto"/>
          <w:sz w:val="22"/>
          <w:szCs w:val="28"/>
          <w:lang w:val="zh-TW"/>
        </w:rPr>
      </w:pPr>
      <w:r>
        <w:rPr>
          <w:rFonts w:hint="eastAsia" w:ascii="微软雅黑" w:hAnsi="微软雅黑" w:eastAsia="微软雅黑"/>
          <w:color w:val="auto"/>
          <w:sz w:val="22"/>
          <w:szCs w:val="28"/>
          <w:lang w:val="zh-TW" w:eastAsia="zh-TW"/>
        </w:rPr>
        <w:t>泰国格乐大学与中国多所名校数十名专家学者联合中国相关省市侨联侨办外办共建成立“一带一路”中国东盟战略发展研究院，特设由海内外知名大学博士及商学院执教教授，知名企业家、政界领导、杰出校友组成的学政商跨界导师团，对学员的企业和投资项目进行</w:t>
      </w:r>
      <w:r>
        <w:rPr>
          <w:rFonts w:ascii="微软雅黑" w:hAnsi="微软雅黑" w:eastAsia="微软雅黑" w:cs="微软雅黑"/>
          <w:color w:val="auto"/>
          <w:sz w:val="22"/>
          <w:szCs w:val="28"/>
        </w:rPr>
        <w:t>“</w:t>
      </w:r>
      <w:r>
        <w:rPr>
          <w:rFonts w:hint="eastAsia" w:ascii="微软雅黑" w:hAnsi="微软雅黑" w:eastAsia="微软雅黑"/>
          <w:color w:val="auto"/>
          <w:sz w:val="22"/>
          <w:szCs w:val="28"/>
          <w:lang w:val="zh-TW" w:eastAsia="zh-TW"/>
        </w:rPr>
        <w:t>一对一</w:t>
      </w:r>
      <w:r>
        <w:rPr>
          <w:rFonts w:ascii="微软雅黑" w:hAnsi="微软雅黑" w:eastAsia="微软雅黑" w:cs="微软雅黑"/>
          <w:color w:val="auto"/>
          <w:sz w:val="22"/>
          <w:szCs w:val="28"/>
        </w:rPr>
        <w:t>”</w:t>
      </w:r>
      <w:r>
        <w:rPr>
          <w:rFonts w:hint="eastAsia" w:ascii="微软雅黑" w:hAnsi="微软雅黑" w:eastAsia="微软雅黑"/>
          <w:color w:val="auto"/>
          <w:sz w:val="22"/>
          <w:szCs w:val="28"/>
          <w:lang w:val="zh-TW" w:eastAsia="zh-TW"/>
        </w:rPr>
        <w:t>个性化诊断及指导</w:t>
      </w:r>
      <w:r>
        <w:rPr>
          <w:rFonts w:hint="eastAsia" w:ascii="微软雅黑" w:hAnsi="微软雅黑" w:eastAsia="微软雅黑"/>
          <w:color w:val="auto"/>
          <w:sz w:val="22"/>
          <w:szCs w:val="28"/>
          <w:lang w:val="zh-TW"/>
        </w:rPr>
        <w:t>。</w:t>
      </w:r>
      <w:r>
        <w:rPr>
          <w:rFonts w:hint="eastAsia" w:ascii="微软雅黑" w:hAnsi="微软雅黑" w:eastAsia="微软雅黑"/>
          <w:color w:val="auto"/>
          <w:sz w:val="22"/>
          <w:szCs w:val="28"/>
        </w:rPr>
        <w:t>同时</w:t>
      </w:r>
      <w:r>
        <w:rPr>
          <w:rFonts w:hint="eastAsia" w:ascii="微软雅黑" w:hAnsi="微软雅黑" w:eastAsia="微软雅黑"/>
          <w:color w:val="auto"/>
          <w:sz w:val="22"/>
          <w:szCs w:val="28"/>
          <w:lang w:val="zh-TW" w:eastAsia="zh-TW"/>
        </w:rPr>
        <w:t>辅之以专题讲座、学术论坛、实战案例、典型企业参访等</w:t>
      </w:r>
      <w:r>
        <w:rPr>
          <w:rFonts w:hint="eastAsia" w:ascii="微软雅黑" w:hAnsi="微软雅黑" w:eastAsia="微软雅黑"/>
          <w:color w:val="auto"/>
          <w:sz w:val="22"/>
          <w:szCs w:val="28"/>
          <w:lang w:val="zh-TW"/>
        </w:rPr>
        <w:t>。</w:t>
      </w:r>
      <w:r>
        <w:rPr>
          <w:rFonts w:hint="eastAsia" w:ascii="微软雅黑" w:hAnsi="微软雅黑" w:eastAsia="微软雅黑"/>
          <w:color w:val="auto"/>
          <w:sz w:val="22"/>
          <w:szCs w:val="28"/>
          <w:lang w:val="zh-TW" w:eastAsia="zh-TW"/>
        </w:rPr>
        <w:t>立志于全方位、多角度地提高学员素养，提升企业高管学员的全球化视野，培养具备全球前沿管理理论与中国管理实践相结合的战略思维的实战家。</w:t>
      </w:r>
    </w:p>
    <w:p>
      <w:pPr>
        <w:widowControl w:val="0"/>
        <w:spacing w:line="360" w:lineRule="auto"/>
        <w:jc w:val="both"/>
        <w:rPr>
          <w:rFonts w:ascii="微软雅黑" w:hAnsi="微软雅黑" w:eastAsia="微软雅黑" w:cs="Arial Unicode MS"/>
          <w:color w:val="auto"/>
          <w:sz w:val="22"/>
          <w:szCs w:val="28"/>
          <w:lang w:eastAsia="zh-TW"/>
        </w:rPr>
      </w:pPr>
    </w:p>
    <w:p>
      <w:pPr>
        <w:widowControl w:val="0"/>
        <w:spacing w:line="360" w:lineRule="auto"/>
        <w:jc w:val="both"/>
        <w:rPr>
          <w:rFonts w:ascii="微软雅黑" w:hAnsi="微软雅黑" w:eastAsia="微软雅黑"/>
          <w:b/>
          <w:color w:val="auto"/>
          <w:sz w:val="28"/>
          <w:szCs w:val="28"/>
          <w:lang w:val="zh-TW" w:eastAsia="zh-TW"/>
        </w:rPr>
      </w:pPr>
      <w:r>
        <w:rPr>
          <w:rFonts w:hint="eastAsia" w:ascii="微软雅黑" w:hAnsi="微软雅黑" w:eastAsia="微软雅黑"/>
          <w:b/>
          <w:color w:val="auto"/>
          <w:sz w:val="28"/>
          <w:szCs w:val="28"/>
          <w:lang w:val="zh-TW" w:eastAsia="zh-TW"/>
        </w:rPr>
        <w:t>东盟各国高端游学课程</w:t>
      </w:r>
      <w:r>
        <w:rPr>
          <w:rFonts w:hint="eastAsia" w:ascii="微软雅黑" w:hAnsi="微软雅黑" w:eastAsia="微软雅黑"/>
          <w:b/>
          <w:color w:val="auto"/>
          <w:sz w:val="28"/>
          <w:szCs w:val="28"/>
          <w:lang w:val="zh-TW"/>
        </w:rPr>
        <w:t>|</w:t>
      </w:r>
      <w:r>
        <w:rPr>
          <w:rFonts w:hint="eastAsia" w:ascii="微软雅黑" w:hAnsi="微软雅黑" w:eastAsia="微软雅黑"/>
          <w:b/>
          <w:color w:val="auto"/>
          <w:sz w:val="28"/>
          <w:szCs w:val="28"/>
          <w:lang w:val="zh-TW" w:eastAsia="zh-TW"/>
        </w:rPr>
        <w:t>共享知名校友资源</w:t>
      </w:r>
    </w:p>
    <w:p>
      <w:pPr>
        <w:widowControl w:val="0"/>
        <w:spacing w:line="360" w:lineRule="auto"/>
        <w:jc w:val="both"/>
        <w:rPr>
          <w:rFonts w:ascii="微软雅黑" w:hAnsi="微软雅黑" w:eastAsia="微软雅黑" w:cs="Heiti SC Medium"/>
          <w:b/>
          <w:color w:val="auto"/>
          <w:sz w:val="36"/>
          <w:szCs w:val="28"/>
        </w:rPr>
      </w:pPr>
      <w:r>
        <w:rPr>
          <w:rFonts w:hint="eastAsia" w:ascii="微软雅黑" w:hAnsi="微软雅黑" w:eastAsia="微软雅黑"/>
          <w:color w:val="auto"/>
          <w:sz w:val="21"/>
          <w:szCs w:val="18"/>
        </w:rPr>
        <w:t>游学东盟主要国家，移动课堂，对话相关国家级领导。与不同背景的同学一道，探讨跨区域、跨文化的商业模式，寻找个人或企业发展新机遇，</w:t>
      </w:r>
      <w:r>
        <w:rPr>
          <w:rFonts w:hint="eastAsia" w:ascii="微软雅黑" w:hAnsi="微软雅黑" w:eastAsia="微软雅黑"/>
          <w:color w:val="auto"/>
          <w:sz w:val="22"/>
          <w:lang w:val="zh-TW" w:eastAsia="zh-TW"/>
        </w:rPr>
        <w:t>实现高品质的商务合作</w:t>
      </w:r>
      <w:r>
        <w:rPr>
          <w:rFonts w:hint="eastAsia" w:ascii="微软雅黑" w:hAnsi="微软雅黑" w:eastAsia="微软雅黑"/>
          <w:color w:val="auto"/>
          <w:sz w:val="21"/>
          <w:szCs w:val="18"/>
        </w:rPr>
        <w:t xml:space="preserve">，助力企业与个人轻松应对日趋激烈的国际化竞争。   </w:t>
      </w:r>
    </w:p>
    <w:p>
      <w:pPr>
        <w:pStyle w:val="10"/>
        <w:numPr>
          <w:ilvl w:val="0"/>
          <w:numId w:val="1"/>
        </w:numPr>
        <w:spacing w:line="360" w:lineRule="auto"/>
        <w:rPr>
          <w:rFonts w:ascii="微软雅黑" w:hAnsi="微软雅黑" w:eastAsia="微软雅黑" w:cs="宋体"/>
          <w:color w:val="auto"/>
          <w:kern w:val="0"/>
          <w:sz w:val="24"/>
          <w:szCs w:val="28"/>
          <w:lang w:val="zh-TW" w:eastAsia="zh-TW"/>
        </w:rPr>
      </w:pPr>
      <w:r>
        <w:rPr>
          <w:rFonts w:ascii="微软雅黑" w:hAnsi="微软雅黑" w:eastAsia="微软雅黑" w:cs="宋体"/>
          <w:color w:val="auto"/>
          <w:kern w:val="0"/>
          <w:sz w:val="24"/>
          <w:szCs w:val="28"/>
          <w:lang w:val="zh-TW" w:eastAsia="zh-TW"/>
        </w:rPr>
        <w:t>每学年安排海外名企参观考察活动</w:t>
      </w:r>
      <w:r>
        <w:rPr>
          <w:rFonts w:ascii="微软雅黑" w:hAnsi="微软雅黑" w:eastAsia="微软雅黑"/>
          <w:color w:val="auto"/>
          <w:sz w:val="24"/>
          <w:szCs w:val="28"/>
          <w:lang w:val="zh-TW" w:eastAsia="zh-TW"/>
        </w:rPr>
        <w:t>或东盟商界高端论坛</w:t>
      </w:r>
    </w:p>
    <w:p>
      <w:pPr>
        <w:pStyle w:val="10"/>
        <w:numPr>
          <w:ilvl w:val="0"/>
          <w:numId w:val="1"/>
        </w:numPr>
        <w:spacing w:line="360" w:lineRule="auto"/>
        <w:rPr>
          <w:rFonts w:ascii="微软雅黑" w:hAnsi="微软雅黑" w:eastAsia="微软雅黑" w:cs="宋体"/>
          <w:color w:val="auto"/>
          <w:kern w:val="0"/>
          <w:sz w:val="24"/>
          <w:szCs w:val="28"/>
          <w:lang w:val="zh-TW" w:eastAsia="zh-TW"/>
        </w:rPr>
      </w:pPr>
      <w:r>
        <w:rPr>
          <w:rFonts w:ascii="微软雅黑" w:hAnsi="微软雅黑" w:eastAsia="微软雅黑" w:cs="宋体"/>
          <w:color w:val="auto"/>
          <w:kern w:val="0"/>
          <w:sz w:val="24"/>
          <w:szCs w:val="28"/>
          <w:lang w:val="zh-TW" w:eastAsia="zh-TW"/>
        </w:rPr>
        <w:t>每学年安排一次大型拓展训练，或者集体活动</w:t>
      </w:r>
    </w:p>
    <w:p>
      <w:pPr>
        <w:pStyle w:val="10"/>
        <w:numPr>
          <w:ilvl w:val="0"/>
          <w:numId w:val="1"/>
        </w:numPr>
        <w:spacing w:line="360" w:lineRule="auto"/>
        <w:rPr>
          <w:rFonts w:ascii="微软雅黑" w:hAnsi="微软雅黑" w:eastAsia="微软雅黑" w:cs="宋体"/>
          <w:color w:val="auto"/>
          <w:kern w:val="0"/>
          <w:sz w:val="24"/>
          <w:szCs w:val="28"/>
          <w:lang w:val="zh-TW" w:eastAsia="zh-TW"/>
        </w:rPr>
      </w:pPr>
      <w:r>
        <w:rPr>
          <w:rFonts w:ascii="微软雅黑" w:hAnsi="微软雅黑" w:eastAsia="微软雅黑" w:cs="宋体"/>
          <w:color w:val="auto"/>
          <w:sz w:val="24"/>
          <w:szCs w:val="28"/>
          <w:lang w:val="zh-TW" w:eastAsia="zh-TW"/>
        </w:rPr>
        <w:t>学员</w:t>
      </w:r>
      <w:r>
        <w:rPr>
          <w:rFonts w:ascii="微软雅黑" w:hAnsi="微软雅黑" w:eastAsia="微软雅黑" w:cs="宋体"/>
          <w:color w:val="auto"/>
          <w:kern w:val="0"/>
          <w:sz w:val="24"/>
          <w:szCs w:val="28"/>
          <w:lang w:val="zh-TW" w:eastAsia="zh-TW"/>
        </w:rPr>
        <w:t>毕业后，每年举行一次校友会活动，新老同学齐聚校园，共享资源人脉。</w:t>
      </w:r>
    </w:p>
    <w:p>
      <w:pPr>
        <w:pStyle w:val="9"/>
        <w:widowControl w:val="0"/>
        <w:numPr>
          <w:ilvl w:val="0"/>
          <w:numId w:val="1"/>
        </w:numPr>
        <w:spacing w:line="360" w:lineRule="auto"/>
        <w:jc w:val="both"/>
        <w:rPr>
          <w:rFonts w:ascii="微软雅黑" w:hAnsi="微软雅黑" w:eastAsia="微软雅黑"/>
          <w:color w:val="auto"/>
          <w:szCs w:val="28"/>
          <w:lang w:val="zh-TW" w:eastAsia="zh-TW"/>
        </w:rPr>
      </w:pPr>
      <w:r>
        <w:rPr>
          <w:rFonts w:ascii="微软雅黑" w:hAnsi="微软雅黑" w:eastAsia="微软雅黑"/>
          <w:color w:val="auto"/>
          <w:szCs w:val="28"/>
          <w:lang w:val="zh-TW" w:eastAsia="zh-TW"/>
        </w:rPr>
        <w:t>学员学习期间家人随同，校方指导安排中文导游并设计特色旅游路线</w:t>
      </w:r>
    </w:p>
    <w:p>
      <w:pPr>
        <w:pStyle w:val="9"/>
        <w:widowControl w:val="0"/>
        <w:numPr>
          <w:ilvl w:val="0"/>
          <w:numId w:val="1"/>
        </w:numPr>
        <w:spacing w:line="360" w:lineRule="auto"/>
        <w:jc w:val="both"/>
        <w:rPr>
          <w:rFonts w:ascii="微软雅黑" w:hAnsi="微软雅黑" w:eastAsia="微软雅黑"/>
          <w:color w:val="auto"/>
          <w:szCs w:val="28"/>
          <w:lang w:val="zh-TW" w:eastAsia="zh-TW"/>
        </w:rPr>
      </w:pPr>
      <w:r>
        <w:rPr>
          <w:rFonts w:ascii="微软雅黑" w:hAnsi="微软雅黑" w:eastAsia="微软雅黑"/>
          <w:color w:val="auto"/>
          <w:szCs w:val="28"/>
          <w:lang w:val="zh-TW" w:eastAsia="zh-TW"/>
        </w:rPr>
        <w:t>根据学员企业所在省市联合各省市侨联侨办外办举办相关校友联谊活动</w:t>
      </w:r>
    </w:p>
    <w:p>
      <w:pPr>
        <w:spacing w:line="360" w:lineRule="auto"/>
        <w:jc w:val="both"/>
        <w:rPr>
          <w:rFonts w:ascii="微软雅黑" w:hAnsi="微软雅黑" w:eastAsia="微软雅黑"/>
          <w:b/>
          <w:color w:val="auto"/>
          <w:sz w:val="28"/>
          <w:szCs w:val="28"/>
          <w:lang w:val="zh-TW"/>
        </w:rPr>
      </w:pPr>
    </w:p>
    <w:p>
      <w:pPr>
        <w:pStyle w:val="9"/>
        <w:rPr>
          <w:rFonts w:ascii="微软雅黑" w:hAnsi="微软雅黑" w:eastAsia="微软雅黑"/>
          <w:b/>
          <w:bCs/>
          <w:color w:val="auto"/>
        </w:rPr>
      </w:pPr>
      <w:r>
        <w:rPr>
          <w:rFonts w:ascii="微软雅黑" w:hAnsi="微软雅黑" w:eastAsia="微软雅黑"/>
          <w:b/>
          <w:bCs/>
          <w:color w:val="auto"/>
          <w:lang w:val="zh-TW" w:eastAsia="zh-TW"/>
        </w:rPr>
        <w:t>课程设置</w:t>
      </w:r>
      <w:r>
        <w:rPr>
          <w:rFonts w:ascii="微软雅黑" w:hAnsi="微软雅黑" w:eastAsia="微软雅黑"/>
          <w:b/>
          <w:bCs/>
          <w:color w:val="auto"/>
        </w:rPr>
        <w:t xml:space="preserve"> </w:t>
      </w:r>
    </w:p>
    <w:p>
      <w:pPr>
        <w:pStyle w:val="9"/>
        <w:rPr>
          <w:rFonts w:ascii="微软雅黑" w:hAnsi="微软雅黑" w:eastAsia="微软雅黑"/>
          <w:b/>
          <w:bCs/>
          <w:color w:val="auto"/>
        </w:rPr>
      </w:pPr>
      <w:r>
        <w:rPr>
          <w:rFonts w:hint="eastAsia" w:ascii="微软雅黑" w:hAnsi="微软雅黑" w:eastAsia="微软雅黑"/>
          <w:b/>
          <w:bCs/>
          <w:color w:val="auto"/>
        </w:rPr>
        <w:t>硕士</w:t>
      </w:r>
    </w:p>
    <w:tbl>
      <w:tblPr>
        <w:tblStyle w:val="4"/>
        <w:tblW w:w="12708" w:type="dxa"/>
        <w:jc w:val="center"/>
        <w:tblLayout w:type="fixed"/>
        <w:tblCellMar>
          <w:top w:w="0" w:type="dxa"/>
          <w:left w:w="108" w:type="dxa"/>
          <w:bottom w:w="0" w:type="dxa"/>
          <w:right w:w="108" w:type="dxa"/>
        </w:tblCellMar>
      </w:tblPr>
      <w:tblGrid>
        <w:gridCol w:w="3263"/>
        <w:gridCol w:w="3969"/>
        <w:gridCol w:w="2551"/>
        <w:gridCol w:w="2925"/>
      </w:tblGrid>
      <w:tr>
        <w:tblPrEx>
          <w:tblCellMar>
            <w:top w:w="0" w:type="dxa"/>
            <w:left w:w="108" w:type="dxa"/>
            <w:bottom w:w="0" w:type="dxa"/>
            <w:right w:w="108" w:type="dxa"/>
          </w:tblCellMar>
        </w:tblPrEx>
        <w:trPr>
          <w:trHeight w:val="271" w:hRule="atLeast"/>
          <w:jc w:val="center"/>
        </w:trPr>
        <w:tc>
          <w:tcPr>
            <w:tcW w:w="7232" w:type="dxa"/>
            <w:gridSpan w:val="2"/>
            <w:tcBorders>
              <w:top w:val="single" w:color="auto" w:sz="4" w:space="0"/>
              <w:left w:val="single" w:color="auto" w:sz="4" w:space="0"/>
              <w:bottom w:val="single" w:color="auto" w:sz="4" w:space="0"/>
              <w:right w:val="single" w:color="auto" w:sz="4" w:space="0"/>
            </w:tcBorders>
            <w:shd w:val="clear" w:color="000000" w:fill="FFC000"/>
            <w:vAlign w:val="center"/>
          </w:tcPr>
          <w:p>
            <w:pPr>
              <w:jc w:val="both"/>
              <w:rPr>
                <w:rFonts w:ascii="微软雅黑" w:hAnsi="微软雅黑" w:eastAsia="微软雅黑"/>
                <w:b/>
                <w:bCs/>
                <w:color w:val="auto"/>
              </w:rPr>
            </w:pPr>
            <w:r>
              <w:rPr>
                <w:rFonts w:hint="eastAsia" w:ascii="微软雅黑" w:hAnsi="微软雅黑" w:eastAsia="微软雅黑"/>
                <w:b/>
                <w:bCs/>
                <w:color w:val="auto"/>
              </w:rPr>
              <w:t>基础课程+必修课程+论文</w:t>
            </w:r>
          </w:p>
        </w:tc>
        <w:tc>
          <w:tcPr>
            <w:tcW w:w="5476" w:type="dxa"/>
            <w:gridSpan w:val="2"/>
            <w:tcBorders>
              <w:top w:val="single" w:color="auto" w:sz="4" w:space="0"/>
              <w:left w:val="nil"/>
              <w:bottom w:val="single" w:color="auto" w:sz="4" w:space="0"/>
              <w:right w:val="single" w:color="000000" w:sz="4" w:space="0"/>
            </w:tcBorders>
            <w:shd w:val="clear" w:color="000000" w:fill="FFC000"/>
            <w:vAlign w:val="center"/>
          </w:tcPr>
          <w:p>
            <w:pPr>
              <w:jc w:val="both"/>
              <w:rPr>
                <w:rFonts w:ascii="微软雅黑" w:hAnsi="微软雅黑" w:eastAsia="微软雅黑"/>
                <w:b/>
                <w:bCs/>
                <w:color w:val="auto"/>
              </w:rPr>
            </w:pPr>
            <w:r>
              <w:rPr>
                <w:rFonts w:hint="eastAsia" w:ascii="微软雅黑" w:hAnsi="微软雅黑" w:eastAsia="微软雅黑"/>
                <w:b/>
                <w:bCs/>
                <w:color w:val="auto"/>
              </w:rPr>
              <w:t>各专业/培养方向下设4门特色课程共12学分</w:t>
            </w:r>
          </w:p>
        </w:tc>
      </w:tr>
      <w:tr>
        <w:tblPrEx>
          <w:tblCellMar>
            <w:top w:w="0" w:type="dxa"/>
            <w:left w:w="108" w:type="dxa"/>
            <w:bottom w:w="0" w:type="dxa"/>
            <w:right w:w="108" w:type="dxa"/>
          </w:tblCellMar>
        </w:tblPrEx>
        <w:trPr>
          <w:trHeight w:val="271" w:hRule="atLeast"/>
          <w:jc w:val="center"/>
        </w:trPr>
        <w:tc>
          <w:tcPr>
            <w:tcW w:w="3263" w:type="dxa"/>
            <w:tcBorders>
              <w:top w:val="nil"/>
              <w:left w:val="single" w:color="auto" w:sz="4" w:space="0"/>
              <w:bottom w:val="single" w:color="auto" w:sz="4" w:space="0"/>
              <w:right w:val="single" w:color="auto" w:sz="4" w:space="0"/>
            </w:tcBorders>
            <w:shd w:val="clear" w:color="auto" w:fill="auto"/>
            <w:vAlign w:val="center"/>
          </w:tcPr>
          <w:p>
            <w:pPr>
              <w:jc w:val="both"/>
              <w:rPr>
                <w:rFonts w:ascii="微软雅黑" w:hAnsi="微软雅黑" w:eastAsia="微软雅黑"/>
                <w:color w:val="auto"/>
              </w:rPr>
            </w:pPr>
            <w:r>
              <w:rPr>
                <w:rFonts w:hint="eastAsia" w:ascii="微软雅黑" w:hAnsi="微软雅黑" w:eastAsia="微软雅黑"/>
                <w:color w:val="auto"/>
              </w:rPr>
              <w:t>商业研究方法论（非学分）</w:t>
            </w:r>
          </w:p>
        </w:tc>
        <w:tc>
          <w:tcPr>
            <w:tcW w:w="3969" w:type="dxa"/>
            <w:tcBorders>
              <w:top w:val="nil"/>
              <w:left w:val="nil"/>
              <w:bottom w:val="single" w:color="auto" w:sz="4" w:space="0"/>
              <w:right w:val="single" w:color="auto" w:sz="4" w:space="0"/>
            </w:tcBorders>
            <w:shd w:val="clear" w:color="auto" w:fill="auto"/>
            <w:vAlign w:val="center"/>
          </w:tcPr>
          <w:p>
            <w:pPr>
              <w:jc w:val="both"/>
              <w:rPr>
                <w:rFonts w:ascii="微软雅黑" w:hAnsi="微软雅黑" w:eastAsia="微软雅黑"/>
                <w:color w:val="auto"/>
              </w:rPr>
            </w:pPr>
            <w:r>
              <w:rPr>
                <w:rFonts w:hint="eastAsia" w:ascii="微软雅黑" w:hAnsi="微软雅黑" w:eastAsia="微软雅黑"/>
                <w:color w:val="auto"/>
              </w:rPr>
              <w:t>现代管理会计（3学分）</w:t>
            </w:r>
          </w:p>
        </w:tc>
        <w:tc>
          <w:tcPr>
            <w:tcW w:w="5476" w:type="dxa"/>
            <w:gridSpan w:val="2"/>
            <w:tcBorders>
              <w:top w:val="nil"/>
              <w:left w:val="nil"/>
              <w:bottom w:val="single" w:color="auto" w:sz="4" w:space="0"/>
              <w:right w:val="single" w:color="auto" w:sz="4" w:space="0"/>
            </w:tcBorders>
            <w:shd w:val="clear" w:color="auto" w:fill="auto"/>
            <w:vAlign w:val="center"/>
          </w:tcPr>
          <w:p>
            <w:pPr>
              <w:jc w:val="both"/>
              <w:rPr>
                <w:rFonts w:ascii="微软雅黑" w:hAnsi="微软雅黑" w:eastAsia="微软雅黑"/>
                <w:color w:val="auto"/>
              </w:rPr>
            </w:pPr>
            <w:r>
              <w:rPr>
                <w:rFonts w:hint="eastAsia" w:ascii="微软雅黑" w:hAnsi="微软雅黑" w:eastAsia="微软雅黑"/>
                <w:color w:val="auto"/>
              </w:rPr>
              <w:t>金融学 专业</w:t>
            </w:r>
          </w:p>
        </w:tc>
      </w:tr>
      <w:tr>
        <w:tblPrEx>
          <w:tblCellMar>
            <w:top w:w="0" w:type="dxa"/>
            <w:left w:w="108" w:type="dxa"/>
            <w:bottom w:w="0" w:type="dxa"/>
            <w:right w:w="108" w:type="dxa"/>
          </w:tblCellMar>
        </w:tblPrEx>
        <w:trPr>
          <w:trHeight w:val="271" w:hRule="atLeast"/>
          <w:jc w:val="center"/>
        </w:trPr>
        <w:tc>
          <w:tcPr>
            <w:tcW w:w="3263" w:type="dxa"/>
            <w:tcBorders>
              <w:top w:val="nil"/>
              <w:left w:val="single" w:color="auto" w:sz="4" w:space="0"/>
              <w:bottom w:val="single" w:color="auto" w:sz="4" w:space="0"/>
              <w:right w:val="single" w:color="auto" w:sz="4" w:space="0"/>
            </w:tcBorders>
            <w:shd w:val="clear" w:color="auto" w:fill="auto"/>
            <w:vAlign w:val="center"/>
          </w:tcPr>
          <w:p>
            <w:pPr>
              <w:jc w:val="both"/>
              <w:rPr>
                <w:rFonts w:ascii="微软雅黑" w:hAnsi="微软雅黑" w:eastAsia="微软雅黑"/>
                <w:color w:val="auto"/>
              </w:rPr>
            </w:pPr>
            <w:r>
              <w:rPr>
                <w:rFonts w:hint="eastAsia" w:ascii="微软雅黑" w:hAnsi="微软雅黑" w:eastAsia="微软雅黑"/>
                <w:color w:val="auto"/>
              </w:rPr>
              <w:t xml:space="preserve">商务英语 （非学分） </w:t>
            </w:r>
          </w:p>
        </w:tc>
        <w:tc>
          <w:tcPr>
            <w:tcW w:w="3969" w:type="dxa"/>
            <w:tcBorders>
              <w:top w:val="nil"/>
              <w:left w:val="nil"/>
              <w:bottom w:val="single" w:color="auto" w:sz="4" w:space="0"/>
              <w:right w:val="single" w:color="auto" w:sz="4" w:space="0"/>
            </w:tcBorders>
            <w:shd w:val="clear" w:color="auto" w:fill="auto"/>
            <w:vAlign w:val="center"/>
          </w:tcPr>
          <w:p>
            <w:pPr>
              <w:jc w:val="both"/>
              <w:rPr>
                <w:rFonts w:ascii="微软雅黑" w:hAnsi="微软雅黑" w:eastAsia="微软雅黑"/>
                <w:color w:val="auto"/>
              </w:rPr>
            </w:pPr>
            <w:r>
              <w:rPr>
                <w:rFonts w:hint="eastAsia" w:ascii="微软雅黑" w:hAnsi="微软雅黑" w:eastAsia="微软雅黑"/>
                <w:color w:val="auto"/>
              </w:rPr>
              <w:t>商业决策的经济分析（3学分）</w:t>
            </w:r>
          </w:p>
        </w:tc>
        <w:tc>
          <w:tcPr>
            <w:tcW w:w="2551" w:type="dxa"/>
            <w:tcBorders>
              <w:top w:val="nil"/>
              <w:left w:val="nil"/>
              <w:bottom w:val="single" w:color="auto" w:sz="4" w:space="0"/>
              <w:right w:val="single" w:color="auto" w:sz="4" w:space="0"/>
            </w:tcBorders>
            <w:shd w:val="clear" w:color="auto" w:fill="auto"/>
            <w:vAlign w:val="center"/>
          </w:tcPr>
          <w:p>
            <w:pPr>
              <w:jc w:val="both"/>
              <w:rPr>
                <w:rFonts w:ascii="微软雅黑" w:hAnsi="微软雅黑" w:eastAsia="微软雅黑"/>
                <w:color w:val="auto"/>
              </w:rPr>
            </w:pPr>
            <w:r>
              <w:rPr>
                <w:rFonts w:hint="eastAsia" w:ascii="微软雅黑" w:hAnsi="微软雅黑" w:eastAsia="微软雅黑"/>
                <w:color w:val="auto"/>
              </w:rPr>
              <w:t>人力资源</w:t>
            </w:r>
            <w:r>
              <w:rPr>
                <w:rFonts w:hint="eastAsia" w:ascii="微软雅黑" w:hAnsi="微软雅黑" w:eastAsia="微软雅黑"/>
                <w:b/>
                <w:bCs/>
                <w:color w:val="auto"/>
              </w:rPr>
              <w:t>方向</w:t>
            </w:r>
          </w:p>
        </w:tc>
        <w:tc>
          <w:tcPr>
            <w:tcW w:w="2925" w:type="dxa"/>
            <w:tcBorders>
              <w:top w:val="nil"/>
              <w:left w:val="nil"/>
              <w:bottom w:val="single" w:color="auto" w:sz="4" w:space="0"/>
              <w:right w:val="single" w:color="auto" w:sz="4" w:space="0"/>
            </w:tcBorders>
            <w:shd w:val="clear" w:color="auto" w:fill="auto"/>
            <w:vAlign w:val="center"/>
          </w:tcPr>
          <w:p>
            <w:pPr>
              <w:jc w:val="both"/>
              <w:rPr>
                <w:rFonts w:ascii="微软雅黑" w:hAnsi="微软雅黑" w:eastAsia="微软雅黑"/>
                <w:color w:val="auto"/>
              </w:rPr>
            </w:pPr>
            <w:r>
              <w:rPr>
                <w:rFonts w:hint="eastAsia" w:ascii="微软雅黑" w:hAnsi="微软雅黑" w:eastAsia="微软雅黑"/>
                <w:color w:val="auto"/>
              </w:rPr>
              <w:t>创新管理</w:t>
            </w:r>
            <w:r>
              <w:rPr>
                <w:rFonts w:hint="eastAsia" w:ascii="微软雅黑" w:hAnsi="微软雅黑" w:eastAsia="微软雅黑"/>
                <w:b/>
                <w:bCs/>
                <w:color w:val="auto"/>
              </w:rPr>
              <w:t>方向</w:t>
            </w:r>
          </w:p>
        </w:tc>
      </w:tr>
      <w:tr>
        <w:tblPrEx>
          <w:tblCellMar>
            <w:top w:w="0" w:type="dxa"/>
            <w:left w:w="108" w:type="dxa"/>
            <w:bottom w:w="0" w:type="dxa"/>
            <w:right w:w="108" w:type="dxa"/>
          </w:tblCellMar>
        </w:tblPrEx>
        <w:trPr>
          <w:trHeight w:val="271" w:hRule="atLeast"/>
          <w:jc w:val="center"/>
        </w:trPr>
        <w:tc>
          <w:tcPr>
            <w:tcW w:w="3263" w:type="dxa"/>
            <w:tcBorders>
              <w:top w:val="nil"/>
              <w:left w:val="single" w:color="auto" w:sz="4" w:space="0"/>
              <w:bottom w:val="single" w:color="auto" w:sz="4" w:space="0"/>
              <w:right w:val="single" w:color="auto" w:sz="4" w:space="0"/>
            </w:tcBorders>
            <w:shd w:val="clear" w:color="auto" w:fill="auto"/>
            <w:vAlign w:val="center"/>
          </w:tcPr>
          <w:p>
            <w:pPr>
              <w:jc w:val="both"/>
              <w:rPr>
                <w:rFonts w:ascii="微软雅黑" w:hAnsi="微软雅黑" w:eastAsia="微软雅黑"/>
                <w:color w:val="auto"/>
              </w:rPr>
            </w:pPr>
            <w:r>
              <w:rPr>
                <w:rFonts w:hint="eastAsia" w:ascii="微软雅黑" w:hAnsi="微软雅黑" w:eastAsia="微软雅黑"/>
                <w:color w:val="auto"/>
              </w:rPr>
              <w:t>独立研究报告（6学分）</w:t>
            </w:r>
          </w:p>
        </w:tc>
        <w:tc>
          <w:tcPr>
            <w:tcW w:w="3969" w:type="dxa"/>
            <w:tcBorders>
              <w:top w:val="nil"/>
              <w:left w:val="nil"/>
              <w:bottom w:val="single" w:color="auto" w:sz="4" w:space="0"/>
              <w:right w:val="single" w:color="auto" w:sz="4" w:space="0"/>
            </w:tcBorders>
            <w:shd w:val="clear" w:color="auto" w:fill="auto"/>
            <w:vAlign w:val="center"/>
          </w:tcPr>
          <w:p>
            <w:pPr>
              <w:jc w:val="both"/>
              <w:rPr>
                <w:rFonts w:ascii="微软雅黑" w:hAnsi="微软雅黑" w:eastAsia="微软雅黑"/>
                <w:color w:val="auto"/>
              </w:rPr>
            </w:pPr>
            <w:r>
              <w:rPr>
                <w:rFonts w:hint="eastAsia" w:ascii="微软雅黑" w:hAnsi="微软雅黑" w:eastAsia="微软雅黑"/>
                <w:color w:val="auto"/>
              </w:rPr>
              <w:t>高管的运营管理（3学分）</w:t>
            </w:r>
          </w:p>
        </w:tc>
        <w:tc>
          <w:tcPr>
            <w:tcW w:w="2551" w:type="dxa"/>
            <w:tcBorders>
              <w:top w:val="nil"/>
              <w:left w:val="nil"/>
              <w:bottom w:val="single" w:color="auto" w:sz="4" w:space="0"/>
              <w:right w:val="single" w:color="auto" w:sz="4" w:space="0"/>
            </w:tcBorders>
            <w:shd w:val="clear" w:color="auto" w:fill="auto"/>
            <w:vAlign w:val="center"/>
          </w:tcPr>
          <w:p>
            <w:pPr>
              <w:jc w:val="both"/>
              <w:rPr>
                <w:rFonts w:ascii="微软雅黑" w:hAnsi="微软雅黑" w:eastAsia="微软雅黑"/>
                <w:color w:val="auto"/>
              </w:rPr>
            </w:pPr>
            <w:r>
              <w:rPr>
                <w:rFonts w:hint="eastAsia" w:ascii="微软雅黑" w:hAnsi="微软雅黑" w:eastAsia="微软雅黑"/>
                <w:color w:val="auto"/>
              </w:rPr>
              <w:t>体育与娱乐</w:t>
            </w:r>
            <w:r>
              <w:rPr>
                <w:rFonts w:hint="eastAsia" w:ascii="微软雅黑" w:hAnsi="微软雅黑" w:eastAsia="微软雅黑"/>
                <w:b/>
                <w:bCs/>
                <w:color w:val="auto"/>
              </w:rPr>
              <w:t>方向</w:t>
            </w:r>
          </w:p>
        </w:tc>
        <w:tc>
          <w:tcPr>
            <w:tcW w:w="2925" w:type="dxa"/>
            <w:tcBorders>
              <w:top w:val="nil"/>
              <w:left w:val="nil"/>
              <w:bottom w:val="single" w:color="auto" w:sz="4" w:space="0"/>
              <w:right w:val="single" w:color="auto" w:sz="4" w:space="0"/>
            </w:tcBorders>
            <w:shd w:val="clear" w:color="auto" w:fill="auto"/>
            <w:vAlign w:val="center"/>
          </w:tcPr>
          <w:p>
            <w:pPr>
              <w:jc w:val="both"/>
              <w:rPr>
                <w:rFonts w:ascii="微软雅黑" w:hAnsi="微软雅黑" w:eastAsia="微软雅黑"/>
                <w:color w:val="auto"/>
              </w:rPr>
            </w:pPr>
            <w:r>
              <w:rPr>
                <w:rFonts w:hint="eastAsia" w:ascii="微软雅黑" w:hAnsi="微软雅黑" w:eastAsia="微软雅黑"/>
                <w:color w:val="auto"/>
              </w:rPr>
              <w:t>信息科技</w:t>
            </w:r>
            <w:r>
              <w:rPr>
                <w:rFonts w:hint="eastAsia" w:ascii="微软雅黑" w:hAnsi="微软雅黑" w:eastAsia="微软雅黑"/>
                <w:b/>
                <w:bCs/>
                <w:color w:val="auto"/>
              </w:rPr>
              <w:t>方向</w:t>
            </w:r>
          </w:p>
        </w:tc>
      </w:tr>
      <w:tr>
        <w:tblPrEx>
          <w:tblCellMar>
            <w:top w:w="0" w:type="dxa"/>
            <w:left w:w="108" w:type="dxa"/>
            <w:bottom w:w="0" w:type="dxa"/>
            <w:right w:w="108" w:type="dxa"/>
          </w:tblCellMar>
        </w:tblPrEx>
        <w:trPr>
          <w:trHeight w:val="271" w:hRule="atLeast"/>
          <w:jc w:val="center"/>
        </w:trPr>
        <w:tc>
          <w:tcPr>
            <w:tcW w:w="3263" w:type="dxa"/>
            <w:tcBorders>
              <w:top w:val="nil"/>
              <w:left w:val="single" w:color="auto" w:sz="4" w:space="0"/>
              <w:bottom w:val="single" w:color="auto" w:sz="4" w:space="0"/>
              <w:right w:val="single" w:color="auto" w:sz="4" w:space="0"/>
            </w:tcBorders>
            <w:shd w:val="clear" w:color="auto" w:fill="auto"/>
            <w:vAlign w:val="center"/>
          </w:tcPr>
          <w:p>
            <w:pPr>
              <w:jc w:val="both"/>
              <w:rPr>
                <w:rFonts w:ascii="微软雅黑" w:hAnsi="微软雅黑" w:eastAsia="微软雅黑"/>
                <w:color w:val="auto"/>
              </w:rPr>
            </w:pPr>
          </w:p>
        </w:tc>
        <w:tc>
          <w:tcPr>
            <w:tcW w:w="3969" w:type="dxa"/>
            <w:tcBorders>
              <w:top w:val="nil"/>
              <w:left w:val="nil"/>
              <w:bottom w:val="single" w:color="auto" w:sz="4" w:space="0"/>
              <w:right w:val="single" w:color="auto" w:sz="4" w:space="0"/>
            </w:tcBorders>
            <w:shd w:val="clear" w:color="auto" w:fill="auto"/>
            <w:vAlign w:val="center"/>
          </w:tcPr>
          <w:p>
            <w:pPr>
              <w:jc w:val="both"/>
              <w:rPr>
                <w:rFonts w:ascii="微软雅黑" w:hAnsi="微软雅黑" w:eastAsia="微软雅黑"/>
                <w:color w:val="auto"/>
              </w:rPr>
            </w:pPr>
            <w:r>
              <w:rPr>
                <w:rFonts w:hint="eastAsia" w:ascii="微软雅黑" w:hAnsi="微软雅黑" w:eastAsia="微软雅黑"/>
                <w:color w:val="auto"/>
              </w:rPr>
              <w:t>整合营销（3学分）</w:t>
            </w:r>
          </w:p>
        </w:tc>
        <w:tc>
          <w:tcPr>
            <w:tcW w:w="2551" w:type="dxa"/>
            <w:tcBorders>
              <w:top w:val="nil"/>
              <w:left w:val="nil"/>
              <w:bottom w:val="single" w:color="auto" w:sz="4" w:space="0"/>
              <w:right w:val="single" w:color="auto" w:sz="4" w:space="0"/>
            </w:tcBorders>
            <w:shd w:val="clear" w:color="auto" w:fill="auto"/>
            <w:vAlign w:val="center"/>
          </w:tcPr>
          <w:p>
            <w:pPr>
              <w:jc w:val="both"/>
              <w:rPr>
                <w:rFonts w:ascii="微软雅黑" w:hAnsi="微软雅黑" w:eastAsia="微软雅黑"/>
                <w:color w:val="auto"/>
              </w:rPr>
            </w:pPr>
            <w:r>
              <w:rPr>
                <w:rFonts w:hint="eastAsia" w:ascii="微软雅黑" w:hAnsi="微软雅黑" w:eastAsia="微软雅黑"/>
                <w:color w:val="auto"/>
              </w:rPr>
              <w:t>旅游与酒店管理</w:t>
            </w:r>
            <w:r>
              <w:rPr>
                <w:rFonts w:hint="eastAsia" w:ascii="微软雅黑" w:hAnsi="微软雅黑" w:eastAsia="微软雅黑"/>
                <w:b/>
                <w:bCs/>
                <w:color w:val="auto"/>
              </w:rPr>
              <w:t>方向</w:t>
            </w:r>
          </w:p>
        </w:tc>
        <w:tc>
          <w:tcPr>
            <w:tcW w:w="2925" w:type="dxa"/>
            <w:tcBorders>
              <w:top w:val="nil"/>
              <w:left w:val="nil"/>
              <w:bottom w:val="single" w:color="auto" w:sz="4" w:space="0"/>
              <w:right w:val="single" w:color="auto" w:sz="4" w:space="0"/>
            </w:tcBorders>
            <w:shd w:val="clear" w:color="auto" w:fill="auto"/>
            <w:vAlign w:val="center"/>
          </w:tcPr>
          <w:p>
            <w:pPr>
              <w:jc w:val="both"/>
              <w:rPr>
                <w:rFonts w:ascii="微软雅黑" w:hAnsi="微软雅黑" w:eastAsia="微软雅黑"/>
                <w:color w:val="auto"/>
              </w:rPr>
            </w:pPr>
            <w:r>
              <w:rPr>
                <w:rFonts w:hint="eastAsia" w:ascii="微软雅黑" w:hAnsi="微软雅黑" w:eastAsia="微软雅黑"/>
                <w:color w:val="auto"/>
              </w:rPr>
              <w:t>航空商务管理</w:t>
            </w:r>
            <w:r>
              <w:rPr>
                <w:rFonts w:hint="eastAsia" w:ascii="微软雅黑" w:hAnsi="微软雅黑" w:eastAsia="微软雅黑"/>
                <w:b/>
                <w:bCs/>
                <w:color w:val="auto"/>
              </w:rPr>
              <w:t>方向</w:t>
            </w:r>
          </w:p>
        </w:tc>
      </w:tr>
      <w:tr>
        <w:tblPrEx>
          <w:tblCellMar>
            <w:top w:w="0" w:type="dxa"/>
            <w:left w:w="108" w:type="dxa"/>
            <w:bottom w:w="0" w:type="dxa"/>
            <w:right w:w="108" w:type="dxa"/>
          </w:tblCellMar>
        </w:tblPrEx>
        <w:trPr>
          <w:trHeight w:val="271" w:hRule="atLeast"/>
          <w:jc w:val="center"/>
        </w:trPr>
        <w:tc>
          <w:tcPr>
            <w:tcW w:w="3263" w:type="dxa"/>
            <w:tcBorders>
              <w:top w:val="nil"/>
              <w:left w:val="single" w:color="auto" w:sz="4" w:space="0"/>
              <w:bottom w:val="single" w:color="auto" w:sz="4" w:space="0"/>
              <w:right w:val="single" w:color="auto" w:sz="4" w:space="0"/>
            </w:tcBorders>
            <w:shd w:val="clear" w:color="auto" w:fill="auto"/>
            <w:vAlign w:val="center"/>
          </w:tcPr>
          <w:p>
            <w:pPr>
              <w:jc w:val="both"/>
              <w:rPr>
                <w:rFonts w:ascii="微软雅黑" w:hAnsi="微软雅黑" w:eastAsia="微软雅黑"/>
                <w:color w:val="auto"/>
              </w:rPr>
            </w:pPr>
          </w:p>
        </w:tc>
        <w:tc>
          <w:tcPr>
            <w:tcW w:w="3969" w:type="dxa"/>
            <w:tcBorders>
              <w:top w:val="nil"/>
              <w:left w:val="nil"/>
              <w:bottom w:val="single" w:color="auto" w:sz="4" w:space="0"/>
              <w:right w:val="single" w:color="auto" w:sz="4" w:space="0"/>
            </w:tcBorders>
            <w:shd w:val="clear" w:color="auto" w:fill="auto"/>
            <w:vAlign w:val="center"/>
          </w:tcPr>
          <w:p>
            <w:pPr>
              <w:jc w:val="both"/>
              <w:rPr>
                <w:rFonts w:ascii="微软雅黑" w:hAnsi="微软雅黑" w:eastAsia="微软雅黑"/>
                <w:color w:val="auto"/>
              </w:rPr>
            </w:pPr>
            <w:r>
              <w:rPr>
                <w:rFonts w:hint="eastAsia" w:ascii="微软雅黑" w:hAnsi="微软雅黑" w:eastAsia="微软雅黑"/>
                <w:color w:val="auto"/>
              </w:rPr>
              <w:t>财务管理（3学分）</w:t>
            </w:r>
          </w:p>
        </w:tc>
        <w:tc>
          <w:tcPr>
            <w:tcW w:w="2551" w:type="dxa"/>
            <w:tcBorders>
              <w:top w:val="nil"/>
              <w:left w:val="nil"/>
              <w:bottom w:val="single" w:color="auto" w:sz="4" w:space="0"/>
              <w:right w:val="single" w:color="auto" w:sz="4" w:space="0"/>
            </w:tcBorders>
            <w:shd w:val="clear" w:color="auto" w:fill="auto"/>
            <w:vAlign w:val="center"/>
          </w:tcPr>
          <w:p>
            <w:pPr>
              <w:jc w:val="both"/>
              <w:rPr>
                <w:rFonts w:ascii="微软雅黑" w:hAnsi="微软雅黑" w:eastAsia="微软雅黑"/>
                <w:color w:val="auto"/>
              </w:rPr>
            </w:pPr>
            <w:r>
              <w:rPr>
                <w:rFonts w:hint="eastAsia" w:ascii="微软雅黑" w:hAnsi="微软雅黑" w:eastAsia="微软雅黑"/>
                <w:color w:val="auto"/>
              </w:rPr>
              <w:t>会计</w:t>
            </w:r>
            <w:r>
              <w:rPr>
                <w:rFonts w:hint="eastAsia" w:ascii="微软雅黑" w:hAnsi="微软雅黑" w:eastAsia="微软雅黑"/>
                <w:b/>
                <w:bCs/>
                <w:color w:val="auto"/>
              </w:rPr>
              <w:t>方向</w:t>
            </w:r>
          </w:p>
        </w:tc>
        <w:tc>
          <w:tcPr>
            <w:tcW w:w="2925" w:type="dxa"/>
            <w:tcBorders>
              <w:top w:val="nil"/>
              <w:left w:val="nil"/>
              <w:bottom w:val="single" w:color="auto" w:sz="4" w:space="0"/>
              <w:right w:val="single" w:color="auto" w:sz="4" w:space="0"/>
            </w:tcBorders>
            <w:shd w:val="clear" w:color="auto" w:fill="auto"/>
            <w:vAlign w:val="center"/>
          </w:tcPr>
          <w:p>
            <w:pPr>
              <w:jc w:val="both"/>
              <w:rPr>
                <w:rFonts w:ascii="微软雅黑" w:hAnsi="微软雅黑" w:eastAsia="微软雅黑"/>
                <w:color w:val="auto"/>
              </w:rPr>
            </w:pPr>
            <w:r>
              <w:rPr>
                <w:rFonts w:hint="eastAsia" w:ascii="微软雅黑" w:hAnsi="微软雅黑" w:eastAsia="微软雅黑"/>
                <w:color w:val="auto"/>
              </w:rPr>
              <w:t>现代市场营销</w:t>
            </w:r>
            <w:r>
              <w:rPr>
                <w:rFonts w:hint="eastAsia" w:ascii="微软雅黑" w:hAnsi="微软雅黑" w:eastAsia="微软雅黑"/>
                <w:b/>
                <w:bCs/>
                <w:color w:val="auto"/>
              </w:rPr>
              <w:t>方向</w:t>
            </w:r>
          </w:p>
        </w:tc>
      </w:tr>
      <w:tr>
        <w:tblPrEx>
          <w:tblCellMar>
            <w:top w:w="0" w:type="dxa"/>
            <w:left w:w="108" w:type="dxa"/>
            <w:bottom w:w="0" w:type="dxa"/>
            <w:right w:w="108" w:type="dxa"/>
          </w:tblCellMar>
        </w:tblPrEx>
        <w:trPr>
          <w:trHeight w:val="271" w:hRule="atLeast"/>
          <w:jc w:val="center"/>
        </w:trPr>
        <w:tc>
          <w:tcPr>
            <w:tcW w:w="3263" w:type="dxa"/>
            <w:tcBorders>
              <w:top w:val="nil"/>
              <w:left w:val="single" w:color="auto" w:sz="4" w:space="0"/>
              <w:bottom w:val="single" w:color="auto" w:sz="4" w:space="0"/>
              <w:right w:val="single" w:color="auto" w:sz="4" w:space="0"/>
            </w:tcBorders>
            <w:shd w:val="clear" w:color="auto" w:fill="auto"/>
            <w:vAlign w:val="center"/>
          </w:tcPr>
          <w:p>
            <w:pPr>
              <w:jc w:val="both"/>
              <w:rPr>
                <w:rFonts w:ascii="微软雅黑" w:hAnsi="微软雅黑" w:eastAsia="微软雅黑"/>
                <w:color w:val="auto"/>
              </w:rPr>
            </w:pPr>
          </w:p>
        </w:tc>
        <w:tc>
          <w:tcPr>
            <w:tcW w:w="3969" w:type="dxa"/>
            <w:tcBorders>
              <w:top w:val="nil"/>
              <w:left w:val="nil"/>
              <w:bottom w:val="single" w:color="auto" w:sz="4" w:space="0"/>
              <w:right w:val="single" w:color="auto" w:sz="4" w:space="0"/>
            </w:tcBorders>
            <w:shd w:val="clear" w:color="auto" w:fill="auto"/>
            <w:vAlign w:val="center"/>
          </w:tcPr>
          <w:p>
            <w:pPr>
              <w:jc w:val="both"/>
              <w:rPr>
                <w:rFonts w:ascii="微软雅黑" w:hAnsi="微软雅黑" w:eastAsia="微软雅黑"/>
                <w:color w:val="auto"/>
              </w:rPr>
            </w:pPr>
            <w:r>
              <w:rPr>
                <w:rFonts w:hint="eastAsia" w:ascii="微软雅黑" w:hAnsi="微软雅黑" w:eastAsia="微软雅黑"/>
                <w:color w:val="auto"/>
              </w:rPr>
              <w:t>组织行为与战略管理（3学分）</w:t>
            </w:r>
          </w:p>
        </w:tc>
        <w:tc>
          <w:tcPr>
            <w:tcW w:w="2551" w:type="dxa"/>
            <w:tcBorders>
              <w:top w:val="nil"/>
              <w:left w:val="nil"/>
              <w:bottom w:val="single" w:color="auto" w:sz="4" w:space="0"/>
              <w:right w:val="single" w:color="auto" w:sz="4" w:space="0"/>
            </w:tcBorders>
            <w:shd w:val="clear" w:color="auto" w:fill="auto"/>
            <w:vAlign w:val="center"/>
          </w:tcPr>
          <w:p>
            <w:pPr>
              <w:jc w:val="both"/>
              <w:rPr>
                <w:rFonts w:ascii="微软雅黑" w:hAnsi="微软雅黑" w:eastAsia="微软雅黑"/>
                <w:color w:val="auto"/>
              </w:rPr>
            </w:pPr>
            <w:r>
              <w:rPr>
                <w:rFonts w:hint="eastAsia" w:ascii="微软雅黑" w:hAnsi="微软雅黑" w:eastAsia="微软雅黑"/>
                <w:color w:val="auto"/>
              </w:rPr>
              <w:t>全球化物流管理</w:t>
            </w:r>
            <w:r>
              <w:rPr>
                <w:rFonts w:hint="eastAsia" w:ascii="微软雅黑" w:hAnsi="微软雅黑" w:eastAsia="微软雅黑"/>
                <w:b/>
                <w:bCs/>
                <w:color w:val="auto"/>
              </w:rPr>
              <w:t>方向</w:t>
            </w:r>
          </w:p>
        </w:tc>
        <w:tc>
          <w:tcPr>
            <w:tcW w:w="2925" w:type="dxa"/>
            <w:tcBorders>
              <w:top w:val="nil"/>
              <w:left w:val="nil"/>
              <w:bottom w:val="single" w:color="auto" w:sz="4" w:space="0"/>
              <w:right w:val="single" w:color="auto" w:sz="4" w:space="0"/>
            </w:tcBorders>
            <w:shd w:val="clear" w:color="auto" w:fill="auto"/>
            <w:vAlign w:val="center"/>
          </w:tcPr>
          <w:p>
            <w:pPr>
              <w:jc w:val="both"/>
              <w:rPr>
                <w:rFonts w:ascii="微软雅黑" w:hAnsi="微软雅黑" w:eastAsia="微软雅黑"/>
                <w:color w:val="auto"/>
              </w:rPr>
            </w:pPr>
          </w:p>
        </w:tc>
      </w:tr>
    </w:tbl>
    <w:p>
      <w:pPr>
        <w:pStyle w:val="9"/>
        <w:rPr>
          <w:rFonts w:ascii="微软雅黑" w:hAnsi="微软雅黑" w:eastAsia="微软雅黑"/>
          <w:b/>
          <w:bCs/>
          <w:color w:val="auto"/>
        </w:rPr>
      </w:pPr>
    </w:p>
    <w:p>
      <w:pPr>
        <w:pStyle w:val="9"/>
        <w:rPr>
          <w:rFonts w:ascii="微软雅黑" w:hAnsi="微软雅黑" w:eastAsia="微软雅黑"/>
          <w:b/>
          <w:bCs/>
          <w:color w:val="auto"/>
        </w:rPr>
      </w:pPr>
      <w:r>
        <w:rPr>
          <w:rFonts w:hint="eastAsia" w:ascii="微软雅黑" w:hAnsi="微软雅黑" w:eastAsia="微软雅黑"/>
          <w:b/>
          <w:bCs/>
          <w:color w:val="auto"/>
        </w:rPr>
        <w:t>博士</w:t>
      </w:r>
    </w:p>
    <w:p>
      <w:pPr>
        <w:pStyle w:val="9"/>
        <w:rPr>
          <w:rFonts w:ascii="微软雅黑" w:hAnsi="微软雅黑" w:eastAsia="微软雅黑"/>
          <w:b/>
          <w:bCs/>
          <w:color w:val="auto"/>
        </w:rPr>
      </w:pPr>
    </w:p>
    <w:tbl>
      <w:tblPr>
        <w:tblStyle w:val="4"/>
        <w:tblW w:w="12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2561"/>
        <w:gridCol w:w="575"/>
        <w:gridCol w:w="4583"/>
        <w:gridCol w:w="2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661" w:type="dxa"/>
            <w:shd w:val="clear" w:color="000000" w:fill="FFC000"/>
            <w:vAlign w:val="bottom"/>
          </w:tcPr>
          <w:p>
            <w:r>
              <w:rPr>
                <w:rFonts w:hint="eastAsia"/>
              </w:rPr>
              <w:t>基础课程（非学分）</w:t>
            </w:r>
          </w:p>
        </w:tc>
        <w:tc>
          <w:tcPr>
            <w:tcW w:w="2561" w:type="dxa"/>
            <w:shd w:val="clear" w:color="000000" w:fill="FFC000"/>
            <w:vAlign w:val="bottom"/>
          </w:tcPr>
          <w:p>
            <w:r>
              <w:rPr>
                <w:rFonts w:hint="eastAsia"/>
              </w:rPr>
              <w:t>必修课程</w:t>
            </w:r>
          </w:p>
        </w:tc>
        <w:tc>
          <w:tcPr>
            <w:tcW w:w="5158" w:type="dxa"/>
            <w:gridSpan w:val="2"/>
            <w:shd w:val="clear" w:color="000000" w:fill="FFC000"/>
            <w:vAlign w:val="bottom"/>
          </w:tcPr>
          <w:p>
            <w:r>
              <w:rPr>
                <w:rFonts w:hint="eastAsia"/>
              </w:rPr>
              <w:t>四大培养方向特色课程（学生从以下课程和（或）博士学位项目工作委员会批准的课程中选修2门课程共6学分）</w:t>
            </w:r>
          </w:p>
        </w:tc>
        <w:tc>
          <w:tcPr>
            <w:tcW w:w="2937" w:type="dxa"/>
            <w:shd w:val="clear" w:color="000000" w:fill="FFC000"/>
            <w:vAlign w:val="bottom"/>
          </w:tcPr>
          <w:p>
            <w:r>
              <w:rPr>
                <w:rFonts w:hint="eastAsia"/>
              </w:rPr>
              <w:t>特色选修讲座课题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661" w:type="dxa"/>
            <w:shd w:val="clear" w:color="auto" w:fill="auto"/>
            <w:vAlign w:val="bottom"/>
          </w:tcPr>
          <w:p>
            <w:r>
              <w:rPr>
                <w:rFonts w:hint="eastAsia"/>
              </w:rPr>
              <w:t>博士英语</w:t>
            </w:r>
          </w:p>
        </w:tc>
        <w:tc>
          <w:tcPr>
            <w:tcW w:w="2561" w:type="dxa"/>
            <w:shd w:val="clear" w:color="auto" w:fill="auto"/>
            <w:vAlign w:val="bottom"/>
          </w:tcPr>
          <w:p>
            <w:r>
              <w:rPr>
                <w:rFonts w:hint="eastAsia"/>
              </w:rPr>
              <w:t>高级战略管理理论与实践（3学分）</w:t>
            </w:r>
          </w:p>
        </w:tc>
        <w:tc>
          <w:tcPr>
            <w:tcW w:w="575" w:type="dxa"/>
            <w:shd w:val="clear" w:color="auto" w:fill="auto"/>
            <w:vAlign w:val="bottom"/>
          </w:tcPr>
          <w:p>
            <w:r>
              <w:rPr>
                <w:rFonts w:hint="eastAsia"/>
                <w:lang w:eastAsia="zh-TW"/>
              </w:rPr>
              <w:t>金融方向</w:t>
            </w:r>
          </w:p>
        </w:tc>
        <w:tc>
          <w:tcPr>
            <w:tcW w:w="4583" w:type="dxa"/>
            <w:shd w:val="clear" w:color="auto" w:fill="auto"/>
            <w:vAlign w:val="bottom"/>
          </w:tcPr>
          <w:p>
            <w:r>
              <w:rPr>
                <w:rFonts w:hint="eastAsia"/>
                <w:lang w:eastAsia="zh-TW"/>
              </w:rPr>
              <w:t xml:space="preserve">投资理论与分析\战略金融专题与问题\金融学博士研讨   </w:t>
            </w:r>
            <w:r>
              <w:rPr>
                <w:rFonts w:hint="eastAsia"/>
              </w:rPr>
              <w:t>各</w:t>
            </w:r>
            <w:r>
              <w:rPr>
                <w:rFonts w:hint="eastAsia"/>
                <w:lang w:eastAsia="zh-TW"/>
              </w:rPr>
              <w:t xml:space="preserve">3学分 </w:t>
            </w:r>
          </w:p>
        </w:tc>
        <w:tc>
          <w:tcPr>
            <w:tcW w:w="2937" w:type="dxa"/>
            <w:vMerge w:val="restart"/>
            <w:shd w:val="clear" w:color="auto" w:fill="auto"/>
            <w:vAlign w:val="bottom"/>
          </w:tcPr>
          <w:p>
            <w:r>
              <w:rPr>
                <w:rFonts w:hint="eastAsia"/>
              </w:rPr>
              <w:t xml:space="preserve">泰国投资政策               </w:t>
            </w:r>
          </w:p>
          <w:p>
            <w:r>
              <w:rPr>
                <w:rFonts w:hint="eastAsia"/>
              </w:rPr>
              <w:t>人工智能理论与应用</w:t>
            </w:r>
          </w:p>
          <w:p>
            <w:r>
              <w:rPr>
                <w:rFonts w:hint="eastAsia"/>
              </w:rPr>
              <w:t>东盟投资法律环境</w:t>
            </w:r>
          </w:p>
          <w:p>
            <w:r>
              <w:rPr>
                <w:rFonts w:hint="eastAsia"/>
              </w:rPr>
              <w:t>国际信贷与结算</w:t>
            </w:r>
          </w:p>
          <w:p>
            <w:r>
              <w:rPr>
                <w:rFonts w:hint="eastAsia"/>
              </w:rPr>
              <w:t>大数据商业模式创新</w:t>
            </w:r>
          </w:p>
          <w:p>
            <w:r>
              <w:t>……</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661" w:type="dxa"/>
            <w:shd w:val="clear" w:color="auto" w:fill="auto"/>
            <w:vAlign w:val="bottom"/>
          </w:tcPr>
          <w:p>
            <w:r>
              <w:rPr>
                <w:rFonts w:hint="eastAsia"/>
              </w:rPr>
              <w:t>研究方法和高级商业统计</w:t>
            </w:r>
          </w:p>
        </w:tc>
        <w:tc>
          <w:tcPr>
            <w:tcW w:w="2561" w:type="dxa"/>
            <w:shd w:val="clear" w:color="auto" w:fill="auto"/>
            <w:vAlign w:val="bottom"/>
          </w:tcPr>
          <w:p>
            <w:r>
              <w:rPr>
                <w:rFonts w:hint="eastAsia"/>
              </w:rPr>
              <w:t>高级战略财务与会计管理理论与实践（3学分）</w:t>
            </w:r>
          </w:p>
        </w:tc>
        <w:tc>
          <w:tcPr>
            <w:tcW w:w="575" w:type="dxa"/>
            <w:shd w:val="clear" w:color="auto" w:fill="auto"/>
            <w:vAlign w:val="bottom"/>
          </w:tcPr>
          <w:p>
            <w:r>
              <w:rPr>
                <w:rFonts w:hint="eastAsia"/>
                <w:lang w:eastAsia="zh-TW"/>
              </w:rPr>
              <w:t>战略管理方向</w:t>
            </w:r>
          </w:p>
        </w:tc>
        <w:tc>
          <w:tcPr>
            <w:tcW w:w="4583" w:type="dxa"/>
            <w:shd w:val="clear" w:color="auto" w:fill="auto"/>
            <w:vAlign w:val="bottom"/>
          </w:tcPr>
          <w:p>
            <w:r>
              <w:rPr>
                <w:rFonts w:hint="eastAsia"/>
                <w:lang w:eastAsia="zh-TW"/>
              </w:rPr>
              <w:t>商业管理国际竞争</w:t>
            </w:r>
            <w:r>
              <w:rPr>
                <w:lang w:eastAsia="zh-TW"/>
              </w:rPr>
              <w:t>\</w:t>
            </w:r>
            <w:r>
              <w:rPr>
                <w:rFonts w:hint="eastAsia"/>
                <w:lang w:eastAsia="zh-TW"/>
              </w:rPr>
              <w:t>战略管理专题与问题</w:t>
            </w:r>
            <w:r>
              <w:rPr>
                <w:lang w:eastAsia="zh-TW"/>
              </w:rPr>
              <w:t>\</w:t>
            </w:r>
            <w:r>
              <w:rPr>
                <w:rFonts w:hint="eastAsia"/>
                <w:lang w:eastAsia="zh-TW"/>
              </w:rPr>
              <w:t>战略管理博士研讨</w:t>
            </w:r>
            <w:r>
              <w:rPr>
                <w:lang w:eastAsia="zh-TW"/>
              </w:rPr>
              <w:t xml:space="preserve">   </w:t>
            </w:r>
            <w:r>
              <w:rPr>
                <w:rFonts w:hint="eastAsia"/>
              </w:rPr>
              <w:t>各</w:t>
            </w:r>
            <w:r>
              <w:rPr>
                <w:rFonts w:hint="eastAsia"/>
                <w:lang w:eastAsia="zh-TW"/>
              </w:rPr>
              <w:t>3学分</w:t>
            </w:r>
          </w:p>
        </w:tc>
        <w:tc>
          <w:tcPr>
            <w:tcW w:w="2937" w:type="dxa"/>
            <w:vMerge w:val="continue"/>
            <w:shd w:val="clear" w:color="auto" w:fill="auto"/>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661" w:type="dxa"/>
            <w:shd w:val="clear" w:color="auto" w:fill="auto"/>
            <w:vAlign w:val="bottom"/>
          </w:tcPr>
          <w:p/>
        </w:tc>
        <w:tc>
          <w:tcPr>
            <w:tcW w:w="2561" w:type="dxa"/>
            <w:shd w:val="clear" w:color="auto" w:fill="auto"/>
            <w:vAlign w:val="bottom"/>
          </w:tcPr>
          <w:p>
            <w:r>
              <w:rPr>
                <w:rFonts w:hint="eastAsia"/>
              </w:rPr>
              <w:t>高级战略生产与供应链管理理论与实践（3学分）</w:t>
            </w:r>
          </w:p>
        </w:tc>
        <w:tc>
          <w:tcPr>
            <w:tcW w:w="575" w:type="dxa"/>
            <w:shd w:val="clear" w:color="auto" w:fill="auto"/>
            <w:vAlign w:val="bottom"/>
          </w:tcPr>
          <w:p>
            <w:r>
              <w:rPr>
                <w:rFonts w:hint="eastAsia"/>
                <w:lang w:eastAsia="zh-TW"/>
              </w:rPr>
              <w:t>市场运营</w:t>
            </w:r>
          </w:p>
        </w:tc>
        <w:tc>
          <w:tcPr>
            <w:tcW w:w="4583" w:type="dxa"/>
            <w:shd w:val="clear" w:color="auto" w:fill="auto"/>
            <w:vAlign w:val="bottom"/>
          </w:tcPr>
          <w:p>
            <w:r>
              <w:rPr>
                <w:rFonts w:hint="eastAsia"/>
                <w:lang w:eastAsia="zh-TW"/>
              </w:rPr>
              <w:t>营销战略中专题与问题</w:t>
            </w:r>
            <w:r>
              <w:rPr>
                <w:lang w:eastAsia="zh-TW"/>
              </w:rPr>
              <w:t>\</w:t>
            </w:r>
            <w:r>
              <w:rPr>
                <w:rFonts w:hint="eastAsia"/>
                <w:lang w:eastAsia="zh-TW"/>
              </w:rPr>
              <w:t>营销决策模型</w:t>
            </w:r>
            <w:r>
              <w:rPr>
                <w:lang w:eastAsia="zh-TW"/>
              </w:rPr>
              <w:t>\</w:t>
            </w:r>
            <w:r>
              <w:rPr>
                <w:rFonts w:hint="eastAsia"/>
                <w:lang w:eastAsia="zh-TW"/>
              </w:rPr>
              <w:t>市场营销博士研讨</w:t>
            </w:r>
            <w:r>
              <w:rPr>
                <w:rFonts w:hint="eastAsia"/>
              </w:rPr>
              <w:t>， 各</w:t>
            </w:r>
            <w:r>
              <w:rPr>
                <w:rFonts w:hint="eastAsia"/>
                <w:lang w:eastAsia="zh-TW"/>
              </w:rPr>
              <w:t>3学分</w:t>
            </w:r>
          </w:p>
        </w:tc>
        <w:tc>
          <w:tcPr>
            <w:tcW w:w="2937" w:type="dxa"/>
            <w:vMerge w:val="continue"/>
            <w:shd w:val="clear" w:color="auto" w:fill="auto"/>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1661" w:type="dxa"/>
            <w:shd w:val="clear" w:color="auto" w:fill="auto"/>
            <w:vAlign w:val="bottom"/>
          </w:tcPr>
          <w:p/>
        </w:tc>
        <w:tc>
          <w:tcPr>
            <w:tcW w:w="2561" w:type="dxa"/>
            <w:shd w:val="clear" w:color="auto" w:fill="auto"/>
            <w:vAlign w:val="bottom"/>
          </w:tcPr>
          <w:p>
            <w:r>
              <w:rPr>
                <w:rFonts w:hint="eastAsia"/>
              </w:rPr>
              <w:t>高级战略营销管理理论与实践（3学分）</w:t>
            </w:r>
          </w:p>
        </w:tc>
        <w:tc>
          <w:tcPr>
            <w:tcW w:w="575" w:type="dxa"/>
            <w:shd w:val="clear" w:color="auto" w:fill="auto"/>
            <w:vAlign w:val="bottom"/>
          </w:tcPr>
          <w:p>
            <w:r>
              <w:rPr>
                <w:rFonts w:hint="eastAsia"/>
                <w:lang w:eastAsia="zh-TW"/>
              </w:rPr>
              <w:t>体育休闲商业</w:t>
            </w:r>
          </w:p>
        </w:tc>
        <w:tc>
          <w:tcPr>
            <w:tcW w:w="4583" w:type="dxa"/>
            <w:shd w:val="clear" w:color="auto" w:fill="auto"/>
            <w:vAlign w:val="bottom"/>
          </w:tcPr>
          <w:p>
            <w:r>
              <w:rPr>
                <w:rFonts w:hint="eastAsia"/>
                <w:lang w:eastAsia="zh-TW"/>
              </w:rPr>
              <w:t xml:space="preserve">体育商业理论在专业决策中的应用\体育商业专题和问题\体育商业博士研讨   </w:t>
            </w:r>
            <w:r>
              <w:rPr>
                <w:rFonts w:hint="eastAsia"/>
              </w:rPr>
              <w:t>各</w:t>
            </w:r>
            <w:r>
              <w:rPr>
                <w:rFonts w:hint="eastAsia"/>
                <w:lang w:eastAsia="zh-TW"/>
              </w:rPr>
              <w:t>3学分</w:t>
            </w:r>
          </w:p>
        </w:tc>
        <w:tc>
          <w:tcPr>
            <w:tcW w:w="2937" w:type="dxa"/>
            <w:vMerge w:val="continue"/>
            <w:shd w:val="clear" w:color="auto" w:fill="auto"/>
            <w:vAlign w:val="bottom"/>
          </w:tcPr>
          <w:p/>
        </w:tc>
      </w:tr>
    </w:tbl>
    <w:p>
      <w:pPr>
        <w:pStyle w:val="9"/>
        <w:rPr>
          <w:rFonts w:ascii="微软雅黑" w:hAnsi="微软雅黑" w:eastAsia="微软雅黑"/>
          <w:b/>
          <w:bCs/>
          <w:color w:val="auto"/>
        </w:rPr>
      </w:pPr>
    </w:p>
    <w:p>
      <w:pPr>
        <w:pStyle w:val="9"/>
        <w:rPr>
          <w:rFonts w:ascii="微软雅黑" w:hAnsi="微软雅黑" w:eastAsia="微软雅黑"/>
          <w:b/>
          <w:bCs/>
          <w:color w:val="auto"/>
        </w:rPr>
      </w:pPr>
    </w:p>
    <w:p>
      <w:pPr>
        <w:widowControl w:val="0"/>
        <w:spacing w:line="360" w:lineRule="auto"/>
        <w:jc w:val="both"/>
        <w:rPr>
          <w:rFonts w:ascii="微软雅黑" w:hAnsi="微软雅黑" w:eastAsia="微软雅黑"/>
          <w:color w:val="auto"/>
        </w:rPr>
      </w:pPr>
      <w:r>
        <w:rPr>
          <w:rFonts w:hint="eastAsia" w:ascii="微软雅黑" w:hAnsi="微软雅黑" w:eastAsia="微软雅黑"/>
          <w:b/>
          <w:color w:val="auto"/>
          <w:sz w:val="28"/>
          <w:szCs w:val="28"/>
          <w:lang w:val="zh-TW"/>
        </w:rPr>
        <w:t>特别提示：</w:t>
      </w:r>
      <w:r>
        <w:rPr>
          <w:rFonts w:hint="eastAsia" w:ascii="微软雅黑" w:hAnsi="微软雅黑" w:eastAsia="微软雅黑"/>
          <w:color w:val="auto"/>
          <w:lang w:val="zh-TW"/>
        </w:rPr>
        <w:t>以上</w:t>
      </w:r>
      <w:r>
        <w:rPr>
          <w:rFonts w:hint="eastAsia" w:ascii="微软雅黑" w:hAnsi="微软雅黑" w:eastAsia="微软雅黑"/>
          <w:color w:val="auto"/>
        </w:rPr>
        <w:t>MBA\DBA的课程培养方向仅在成绩单上体现，毕业学位证书上仅体现学位和专业名称（解释权归校方所有）</w:t>
      </w:r>
    </w:p>
    <w:p>
      <w:pPr>
        <w:pStyle w:val="9"/>
        <w:widowControl w:val="0"/>
        <w:spacing w:line="276" w:lineRule="auto"/>
        <w:jc w:val="both"/>
        <w:rPr>
          <w:rFonts w:ascii="微软雅黑" w:hAnsi="微软雅黑" w:eastAsia="微软雅黑" w:cs="华文宋体"/>
          <w:b/>
          <w:color w:val="auto"/>
          <w:sz w:val="40"/>
          <w:szCs w:val="28"/>
          <w:u w:color="943634"/>
        </w:rPr>
      </w:pPr>
      <w:r>
        <w:rPr>
          <w:rFonts w:hint="eastAsia" w:ascii="微软雅黑" w:hAnsi="微软雅黑" w:eastAsia="微软雅黑"/>
          <w:b/>
          <w:color w:val="auto"/>
          <w:sz w:val="40"/>
          <w:szCs w:val="28"/>
          <w:u w:color="FF0000"/>
          <w:lang w:val="zh-TW" w:eastAsia="zh-TW"/>
        </w:rPr>
        <w:t>学习安排</w:t>
      </w:r>
      <w:r>
        <w:rPr>
          <w:rFonts w:ascii="微软雅黑" w:hAnsi="微软雅黑" w:eastAsia="微软雅黑"/>
          <w:b/>
          <w:color w:val="auto"/>
          <w:sz w:val="40"/>
          <w:szCs w:val="28"/>
        </w:rPr>
        <w:t xml:space="preserve">   </w:t>
      </w:r>
    </w:p>
    <w:p>
      <w:pPr>
        <w:pStyle w:val="9"/>
        <w:spacing w:line="276" w:lineRule="auto"/>
        <w:rPr>
          <w:rFonts w:ascii="微软雅黑" w:hAnsi="微软雅黑" w:eastAsia="微软雅黑" w:cs="华文宋体"/>
          <w:color w:val="auto"/>
          <w:sz w:val="28"/>
          <w:szCs w:val="28"/>
          <w:lang w:val="zh-TW" w:eastAsia="zh-TW"/>
        </w:rPr>
      </w:pPr>
      <w:r>
        <w:rPr>
          <w:rFonts w:hint="eastAsia" w:ascii="微软雅黑" w:hAnsi="微软雅黑" w:eastAsia="微软雅黑"/>
          <w:b/>
          <w:color w:val="auto"/>
          <w:sz w:val="28"/>
          <w:szCs w:val="28"/>
          <w:lang w:val="zh-TW" w:eastAsia="zh-TW"/>
        </w:rPr>
        <w:t>开学时间</w:t>
      </w:r>
      <w:r>
        <w:rPr>
          <w:rFonts w:hint="eastAsia" w:ascii="微软雅黑" w:hAnsi="微软雅黑" w:eastAsia="微软雅黑"/>
          <w:color w:val="auto"/>
          <w:sz w:val="28"/>
          <w:szCs w:val="28"/>
          <w:lang w:val="zh-TW" w:eastAsia="zh-TW"/>
        </w:rPr>
        <w:t xml:space="preserve">   </w:t>
      </w:r>
      <w:r>
        <w:rPr>
          <w:rFonts w:hint="eastAsia" w:ascii="微软雅黑" w:hAnsi="微软雅黑" w:eastAsia="微软雅黑"/>
          <w:color w:val="auto"/>
          <w:sz w:val="28"/>
          <w:szCs w:val="28"/>
          <w:u w:color="943634"/>
          <w:lang w:val="zh-TW" w:eastAsia="zh-TW"/>
        </w:rPr>
        <w:t>每年的</w:t>
      </w:r>
      <w:r>
        <w:rPr>
          <w:rFonts w:ascii="微软雅黑" w:hAnsi="微软雅黑" w:eastAsia="微软雅黑"/>
          <w:color w:val="auto"/>
          <w:sz w:val="28"/>
          <w:szCs w:val="28"/>
          <w:u w:color="943634"/>
          <w:lang w:val="zh-TW" w:eastAsia="zh-TW"/>
        </w:rPr>
        <w:t>1</w:t>
      </w:r>
      <w:r>
        <w:rPr>
          <w:rFonts w:hint="eastAsia" w:ascii="微软雅黑" w:hAnsi="微软雅黑" w:eastAsia="微软雅黑"/>
          <w:color w:val="auto"/>
          <w:sz w:val="28"/>
          <w:szCs w:val="28"/>
          <w:u w:color="943634"/>
          <w:lang w:val="zh-TW" w:eastAsia="zh-TW"/>
        </w:rPr>
        <w:t>月、</w:t>
      </w:r>
      <w:r>
        <w:rPr>
          <w:rFonts w:hint="eastAsia" w:ascii="微软雅黑" w:hAnsi="微软雅黑" w:eastAsia="微软雅黑"/>
          <w:color w:val="auto"/>
          <w:sz w:val="28"/>
          <w:szCs w:val="28"/>
          <w:u w:color="943634"/>
          <w:lang w:val="zh-TW"/>
        </w:rPr>
        <w:t>7</w:t>
      </w:r>
      <w:r>
        <w:rPr>
          <w:rFonts w:hint="eastAsia" w:ascii="微软雅黑" w:hAnsi="微软雅黑" w:eastAsia="微软雅黑"/>
          <w:color w:val="auto"/>
          <w:sz w:val="28"/>
          <w:szCs w:val="28"/>
          <w:u w:color="943634"/>
          <w:lang w:val="zh-TW" w:eastAsia="zh-TW"/>
        </w:rPr>
        <w:t>月</w:t>
      </w:r>
    </w:p>
    <w:p>
      <w:pPr>
        <w:pStyle w:val="9"/>
        <w:spacing w:line="276" w:lineRule="auto"/>
        <w:outlineLvl w:val="0"/>
        <w:rPr>
          <w:rFonts w:ascii="微软雅黑" w:hAnsi="微软雅黑" w:eastAsia="微软雅黑" w:cs="华文宋体"/>
          <w:color w:val="auto"/>
          <w:sz w:val="28"/>
          <w:szCs w:val="28"/>
          <w:lang w:val="zh-TW"/>
        </w:rPr>
      </w:pPr>
      <w:r>
        <w:rPr>
          <w:rFonts w:hint="eastAsia" w:ascii="微软雅黑" w:hAnsi="微软雅黑" w:eastAsia="微软雅黑"/>
          <w:b/>
          <w:color w:val="auto"/>
          <w:sz w:val="28"/>
          <w:szCs w:val="28"/>
          <w:lang w:val="zh-TW" w:eastAsia="zh-TW"/>
        </w:rPr>
        <w:t xml:space="preserve">招生计划 </w:t>
      </w:r>
      <w:r>
        <w:rPr>
          <w:rFonts w:hint="eastAsia" w:ascii="微软雅黑" w:hAnsi="微软雅黑" w:eastAsia="微软雅黑"/>
          <w:color w:val="auto"/>
          <w:sz w:val="28"/>
          <w:szCs w:val="28"/>
          <w:lang w:val="zh-TW" w:eastAsia="zh-TW"/>
        </w:rPr>
        <w:t xml:space="preserve">  </w:t>
      </w:r>
      <w:r>
        <w:rPr>
          <w:rFonts w:hint="eastAsia" w:ascii="微软雅黑" w:hAnsi="微软雅黑" w:eastAsia="微软雅黑"/>
          <w:color w:val="auto"/>
          <w:sz w:val="28"/>
          <w:szCs w:val="28"/>
          <w:lang w:val="zh-TW"/>
        </w:rPr>
        <w:t>硕士</w:t>
      </w:r>
      <w:r>
        <w:rPr>
          <w:rFonts w:hint="eastAsia" w:ascii="微软雅黑" w:hAnsi="微软雅黑" w:eastAsia="微软雅黑"/>
          <w:color w:val="auto"/>
          <w:sz w:val="28"/>
          <w:szCs w:val="28"/>
          <w:lang w:val="zh-TW" w:eastAsia="zh-TW"/>
        </w:rPr>
        <w:t>每期</w:t>
      </w:r>
      <w:r>
        <w:rPr>
          <w:rFonts w:hint="eastAsia" w:ascii="微软雅黑" w:hAnsi="微软雅黑" w:eastAsia="微软雅黑"/>
          <w:color w:val="auto"/>
          <w:sz w:val="28"/>
          <w:szCs w:val="28"/>
          <w:lang w:val="zh-TW"/>
        </w:rPr>
        <w:t>30</w:t>
      </w:r>
      <w:r>
        <w:rPr>
          <w:rFonts w:hint="eastAsia" w:ascii="微软雅黑" w:hAnsi="微软雅黑" w:eastAsia="微软雅黑"/>
          <w:color w:val="auto"/>
          <w:sz w:val="28"/>
          <w:szCs w:val="28"/>
          <w:lang w:val="zh-TW" w:eastAsia="zh-TW"/>
        </w:rPr>
        <w:t>人</w:t>
      </w:r>
      <w:r>
        <w:rPr>
          <w:rFonts w:hint="eastAsia" w:ascii="微软雅黑" w:hAnsi="微软雅黑" w:eastAsia="微软雅黑"/>
          <w:color w:val="auto"/>
          <w:sz w:val="28"/>
          <w:szCs w:val="28"/>
          <w:lang w:val="zh-TW"/>
        </w:rPr>
        <w:t xml:space="preserve">   博士</w:t>
      </w:r>
      <w:r>
        <w:rPr>
          <w:rFonts w:hint="eastAsia" w:ascii="微软雅黑" w:hAnsi="微软雅黑" w:eastAsia="微软雅黑"/>
          <w:color w:val="auto"/>
          <w:sz w:val="28"/>
          <w:szCs w:val="28"/>
          <w:lang w:val="zh-TW" w:eastAsia="zh-TW"/>
        </w:rPr>
        <w:t>每期</w:t>
      </w:r>
      <w:r>
        <w:rPr>
          <w:rFonts w:hint="eastAsia" w:ascii="微软雅黑" w:hAnsi="微软雅黑" w:eastAsia="微软雅黑"/>
          <w:color w:val="auto"/>
          <w:sz w:val="28"/>
          <w:szCs w:val="28"/>
          <w:lang w:val="zh-TW"/>
        </w:rPr>
        <w:t>20</w:t>
      </w:r>
      <w:r>
        <w:rPr>
          <w:rFonts w:hint="eastAsia" w:ascii="微软雅黑" w:hAnsi="微软雅黑" w:eastAsia="微软雅黑"/>
          <w:color w:val="auto"/>
          <w:sz w:val="28"/>
          <w:szCs w:val="28"/>
          <w:lang w:val="zh-TW" w:eastAsia="zh-TW"/>
        </w:rPr>
        <w:t>人</w:t>
      </w:r>
    </w:p>
    <w:p>
      <w:pPr>
        <w:pStyle w:val="9"/>
        <w:widowControl w:val="0"/>
        <w:spacing w:line="276" w:lineRule="auto"/>
        <w:jc w:val="both"/>
        <w:rPr>
          <w:rFonts w:ascii="微软雅黑" w:hAnsi="微软雅黑" w:eastAsia="微软雅黑" w:cs="华文宋体"/>
          <w:color w:val="auto"/>
          <w:kern w:val="2"/>
          <w:sz w:val="28"/>
          <w:szCs w:val="28"/>
        </w:rPr>
      </w:pPr>
      <w:r>
        <w:rPr>
          <w:rFonts w:hint="eastAsia" w:ascii="微软雅黑" w:hAnsi="微软雅黑" w:eastAsia="微软雅黑"/>
          <w:b/>
          <w:color w:val="auto"/>
          <w:kern w:val="2"/>
          <w:sz w:val="28"/>
          <w:szCs w:val="28"/>
          <w:lang w:val="zh-TW" w:eastAsia="zh-TW"/>
        </w:rPr>
        <w:t xml:space="preserve">学制学期 </w:t>
      </w:r>
      <w:r>
        <w:rPr>
          <w:rFonts w:hint="eastAsia" w:ascii="微软雅黑" w:hAnsi="微软雅黑" w:eastAsia="微软雅黑"/>
          <w:color w:val="auto"/>
          <w:kern w:val="2"/>
          <w:sz w:val="28"/>
          <w:szCs w:val="28"/>
          <w:lang w:val="zh-TW" w:eastAsia="zh-TW"/>
        </w:rPr>
        <w:t xml:space="preserve">  硕士学制</w:t>
      </w:r>
      <w:r>
        <w:rPr>
          <w:rFonts w:ascii="微软雅黑" w:hAnsi="微软雅黑" w:eastAsia="微软雅黑"/>
          <w:color w:val="auto"/>
          <w:kern w:val="2"/>
          <w:sz w:val="28"/>
          <w:szCs w:val="28"/>
        </w:rPr>
        <w:t>2</w:t>
      </w:r>
      <w:r>
        <w:rPr>
          <w:rFonts w:hint="eastAsia" w:ascii="微软雅黑" w:hAnsi="微软雅黑" w:eastAsia="微软雅黑"/>
          <w:color w:val="auto"/>
          <w:kern w:val="2"/>
          <w:sz w:val="28"/>
          <w:szCs w:val="28"/>
          <w:lang w:val="zh-TW" w:eastAsia="zh-TW"/>
        </w:rPr>
        <w:t>年，博士学制</w:t>
      </w:r>
      <w:r>
        <w:rPr>
          <w:rFonts w:ascii="微软雅黑" w:hAnsi="微软雅黑" w:eastAsia="微软雅黑"/>
          <w:color w:val="auto"/>
          <w:kern w:val="2"/>
          <w:sz w:val="28"/>
          <w:szCs w:val="28"/>
        </w:rPr>
        <w:t>3</w:t>
      </w:r>
      <w:r>
        <w:rPr>
          <w:rFonts w:hint="eastAsia" w:ascii="微软雅黑" w:hAnsi="微软雅黑" w:eastAsia="微软雅黑"/>
          <w:color w:val="auto"/>
          <w:kern w:val="2"/>
          <w:sz w:val="28"/>
          <w:szCs w:val="28"/>
          <w:lang w:val="zh-TW" w:eastAsia="zh-TW"/>
        </w:rPr>
        <w:t>年</w:t>
      </w:r>
      <w:r>
        <w:rPr>
          <w:rFonts w:hint="eastAsia" w:ascii="微软雅黑" w:hAnsi="微软雅黑" w:eastAsia="微软雅黑"/>
          <w:color w:val="auto"/>
          <w:kern w:val="2"/>
          <w:sz w:val="28"/>
          <w:szCs w:val="28"/>
        </w:rPr>
        <w:t xml:space="preserve"> </w:t>
      </w:r>
      <w:r>
        <w:rPr>
          <w:rFonts w:hint="eastAsia" w:ascii="微软雅黑" w:hAnsi="微软雅黑" w:eastAsia="微软雅黑"/>
          <w:color w:val="auto"/>
          <w:kern w:val="2"/>
          <w:sz w:val="28"/>
          <w:szCs w:val="28"/>
          <w:lang w:val="zh-TW" w:eastAsia="zh-TW"/>
        </w:rPr>
        <w:t>每学年</w:t>
      </w:r>
      <w:r>
        <w:rPr>
          <w:rFonts w:ascii="微软雅黑" w:hAnsi="微软雅黑" w:eastAsia="微软雅黑"/>
          <w:color w:val="auto"/>
          <w:kern w:val="2"/>
          <w:sz w:val="28"/>
          <w:szCs w:val="28"/>
        </w:rPr>
        <w:t>2</w:t>
      </w:r>
      <w:r>
        <w:rPr>
          <w:rFonts w:hint="eastAsia" w:ascii="微软雅黑" w:hAnsi="微软雅黑" w:eastAsia="微软雅黑"/>
          <w:color w:val="auto"/>
          <w:kern w:val="2"/>
          <w:sz w:val="28"/>
          <w:szCs w:val="28"/>
          <w:lang w:val="zh-TW" w:eastAsia="zh-TW"/>
        </w:rPr>
        <w:t>个大学期（</w:t>
      </w:r>
      <w:r>
        <w:rPr>
          <w:rFonts w:ascii="微软雅黑" w:hAnsi="微软雅黑" w:eastAsia="微软雅黑"/>
          <w:color w:val="auto"/>
          <w:kern w:val="2"/>
          <w:sz w:val="28"/>
          <w:szCs w:val="28"/>
          <w:lang w:val="zh-TW" w:eastAsia="zh-TW"/>
        </w:rPr>
        <w:t>8-12</w:t>
      </w:r>
      <w:r>
        <w:rPr>
          <w:rFonts w:hint="eastAsia" w:ascii="微软雅黑" w:hAnsi="微软雅黑" w:eastAsia="微软雅黑"/>
          <w:color w:val="auto"/>
          <w:kern w:val="2"/>
          <w:sz w:val="28"/>
          <w:szCs w:val="28"/>
          <w:lang w:val="zh-TW" w:eastAsia="zh-TW"/>
        </w:rPr>
        <w:t>月，</w:t>
      </w:r>
      <w:r>
        <w:rPr>
          <w:rFonts w:ascii="微软雅黑" w:hAnsi="微软雅黑" w:eastAsia="微软雅黑"/>
          <w:color w:val="auto"/>
          <w:kern w:val="2"/>
          <w:sz w:val="28"/>
          <w:szCs w:val="28"/>
          <w:lang w:val="zh-TW" w:eastAsia="zh-TW"/>
        </w:rPr>
        <w:t>1-5</w:t>
      </w:r>
      <w:r>
        <w:rPr>
          <w:rFonts w:hint="eastAsia" w:ascii="微软雅黑" w:hAnsi="微软雅黑" w:eastAsia="微软雅黑"/>
          <w:color w:val="auto"/>
          <w:kern w:val="2"/>
          <w:sz w:val="28"/>
          <w:szCs w:val="28"/>
          <w:lang w:val="zh-TW" w:eastAsia="zh-TW"/>
        </w:rPr>
        <w:t>月），</w:t>
      </w:r>
      <w:r>
        <w:rPr>
          <w:rFonts w:ascii="微软雅黑" w:hAnsi="微软雅黑" w:eastAsia="微软雅黑"/>
          <w:color w:val="auto"/>
          <w:kern w:val="2"/>
          <w:sz w:val="28"/>
          <w:szCs w:val="28"/>
        </w:rPr>
        <w:t>1</w:t>
      </w:r>
      <w:r>
        <w:rPr>
          <w:rFonts w:hint="eastAsia" w:ascii="微软雅黑" w:hAnsi="微软雅黑" w:eastAsia="微软雅黑"/>
          <w:color w:val="auto"/>
          <w:kern w:val="2"/>
          <w:sz w:val="28"/>
          <w:szCs w:val="28"/>
          <w:lang w:val="zh-TW" w:eastAsia="zh-TW"/>
        </w:rPr>
        <w:t>个小学期（</w:t>
      </w:r>
      <w:r>
        <w:rPr>
          <w:rFonts w:ascii="微软雅黑" w:hAnsi="微软雅黑" w:eastAsia="微软雅黑"/>
          <w:color w:val="auto"/>
          <w:kern w:val="2"/>
          <w:sz w:val="28"/>
          <w:szCs w:val="28"/>
          <w:lang w:val="zh-TW" w:eastAsia="zh-TW"/>
        </w:rPr>
        <w:t>6-7</w:t>
      </w:r>
      <w:r>
        <w:rPr>
          <w:rFonts w:hint="eastAsia" w:ascii="微软雅黑" w:hAnsi="微软雅黑" w:eastAsia="微软雅黑"/>
          <w:color w:val="auto"/>
          <w:kern w:val="2"/>
          <w:sz w:val="28"/>
          <w:szCs w:val="28"/>
          <w:lang w:val="zh-TW" w:eastAsia="zh-TW"/>
        </w:rPr>
        <w:t>月）</w:t>
      </w:r>
    </w:p>
    <w:p>
      <w:pPr>
        <w:widowControl w:val="0"/>
        <w:spacing w:line="360" w:lineRule="auto"/>
        <w:jc w:val="both"/>
        <w:rPr>
          <w:rFonts w:ascii="微软雅黑" w:hAnsi="微软雅黑" w:eastAsia="微软雅黑" w:cs="Heiti SC Medium"/>
          <w:b/>
          <w:color w:val="auto"/>
          <w:szCs w:val="28"/>
          <w:lang w:val="zh-TW" w:eastAsia="zh-TW"/>
        </w:rPr>
      </w:pPr>
      <w:r>
        <w:rPr>
          <w:rFonts w:hint="eastAsia" w:ascii="微软雅黑" w:hAnsi="微软雅黑" w:eastAsia="微软雅黑"/>
          <w:b/>
          <w:color w:val="auto"/>
          <w:sz w:val="28"/>
          <w:szCs w:val="28"/>
          <w:lang w:val="zh-TW" w:eastAsia="zh-TW"/>
        </w:rPr>
        <w:t>招生对象</w:t>
      </w:r>
    </w:p>
    <w:p>
      <w:pPr>
        <w:pStyle w:val="9"/>
        <w:widowControl w:val="0"/>
        <w:spacing w:line="276" w:lineRule="auto"/>
        <w:jc w:val="both"/>
        <w:rPr>
          <w:rFonts w:ascii="微软雅黑" w:hAnsi="微软雅黑" w:eastAsia="微软雅黑"/>
          <w:color w:val="auto"/>
          <w:szCs w:val="28"/>
        </w:rPr>
      </w:pPr>
      <w:r>
        <w:rPr>
          <w:rFonts w:ascii="微软雅黑" w:hAnsi="微软雅黑" w:eastAsia="微软雅黑"/>
          <w:color w:val="auto"/>
          <w:szCs w:val="28"/>
        </w:rPr>
        <w:t xml:space="preserve">1、规模企业的董事长、总经理、总裁级高层管理人员；高等教育及研究机构研究人员；高端服务业高管；金融IT行业、新兴金融机构高级管理者、职业经理人； </w:t>
      </w:r>
    </w:p>
    <w:p>
      <w:pPr>
        <w:pStyle w:val="9"/>
        <w:widowControl w:val="0"/>
        <w:spacing w:line="276" w:lineRule="auto"/>
        <w:jc w:val="both"/>
        <w:rPr>
          <w:rFonts w:ascii="微软雅黑" w:hAnsi="微软雅黑" w:eastAsia="微软雅黑"/>
          <w:color w:val="auto"/>
          <w:szCs w:val="28"/>
        </w:rPr>
      </w:pPr>
      <w:r>
        <w:rPr>
          <w:rFonts w:ascii="微软雅黑" w:hAnsi="微软雅黑" w:eastAsia="微软雅黑"/>
          <w:color w:val="auto"/>
          <w:szCs w:val="28"/>
        </w:rPr>
        <w:t>2、创业创新型管理精英等社会各界优秀人士；</w:t>
      </w:r>
    </w:p>
    <w:p>
      <w:pPr>
        <w:pStyle w:val="9"/>
        <w:widowControl w:val="0"/>
        <w:spacing w:line="276" w:lineRule="auto"/>
        <w:jc w:val="both"/>
        <w:rPr>
          <w:rFonts w:ascii="微软雅黑" w:hAnsi="微软雅黑" w:eastAsia="微软雅黑"/>
          <w:color w:val="auto"/>
          <w:szCs w:val="28"/>
        </w:rPr>
      </w:pPr>
      <w:r>
        <w:rPr>
          <w:rFonts w:hint="eastAsia" w:ascii="微软雅黑" w:hAnsi="微软雅黑" w:eastAsia="微软雅黑"/>
          <w:color w:val="auto"/>
          <w:szCs w:val="28"/>
        </w:rPr>
        <w:t>申请条件</w:t>
      </w:r>
    </w:p>
    <w:p>
      <w:pPr>
        <w:pStyle w:val="9"/>
        <w:widowControl w:val="0"/>
        <w:spacing w:line="276" w:lineRule="auto"/>
        <w:jc w:val="both"/>
        <w:rPr>
          <w:rFonts w:ascii="微软雅黑" w:hAnsi="微软雅黑" w:eastAsia="微软雅黑"/>
          <w:color w:val="auto"/>
          <w:szCs w:val="28"/>
        </w:rPr>
      </w:pPr>
      <w:r>
        <w:rPr>
          <w:rFonts w:hint="eastAsia" w:ascii="微软雅黑" w:hAnsi="微软雅黑" w:eastAsia="微软雅黑"/>
          <w:color w:val="auto"/>
          <w:szCs w:val="28"/>
        </w:rPr>
        <w:t>校方将综合考虑申请人的基本素质、教育背景、工作经历和领导能力，择优录取。为保证学员能在</w:t>
      </w:r>
      <w:r>
        <w:rPr>
          <w:rFonts w:ascii="微软雅黑" w:hAnsi="微软雅黑" w:eastAsia="微软雅黑"/>
          <w:color w:val="auto"/>
          <w:szCs w:val="28"/>
        </w:rPr>
        <w:t>KRU-MBA</w:t>
      </w:r>
      <w:r>
        <w:rPr>
          <w:rFonts w:hint="eastAsia" w:ascii="微软雅黑" w:hAnsi="微软雅黑" w:eastAsia="微软雅黑"/>
          <w:color w:val="auto"/>
          <w:szCs w:val="28"/>
        </w:rPr>
        <w:t>\DBA</w:t>
      </w:r>
      <w:r>
        <w:rPr>
          <w:rFonts w:ascii="微软雅黑" w:hAnsi="微软雅黑" w:eastAsia="微软雅黑"/>
          <w:color w:val="auto"/>
          <w:szCs w:val="28"/>
        </w:rPr>
        <w:t>的学习过程收益更大，所有申请人必须具备以下基本条件：</w:t>
      </w:r>
    </w:p>
    <w:p>
      <w:pPr>
        <w:pStyle w:val="9"/>
        <w:widowControl w:val="0"/>
        <w:spacing w:line="276" w:lineRule="auto"/>
        <w:jc w:val="both"/>
        <w:rPr>
          <w:rFonts w:ascii="微软雅黑" w:hAnsi="微软雅黑" w:eastAsia="微软雅黑"/>
          <w:color w:val="auto"/>
          <w:szCs w:val="28"/>
        </w:rPr>
      </w:pPr>
      <w:r>
        <w:rPr>
          <w:rFonts w:hint="eastAsia" w:ascii="微软雅黑" w:hAnsi="微软雅黑" w:eastAsia="微软雅黑"/>
          <w:color w:val="auto"/>
          <w:szCs w:val="28"/>
        </w:rPr>
        <w:t>◇申请硕士需具有本科毕业证书、申请博士需具有硕士学位证书（要求出具中国学位与研究生教育信息网认证）</w:t>
      </w:r>
    </w:p>
    <w:p>
      <w:pPr>
        <w:pStyle w:val="9"/>
        <w:widowControl w:val="0"/>
        <w:spacing w:line="276" w:lineRule="auto"/>
        <w:jc w:val="both"/>
        <w:rPr>
          <w:rFonts w:ascii="微软雅黑" w:hAnsi="微软雅黑" w:eastAsia="微软雅黑"/>
          <w:color w:val="auto"/>
          <w:szCs w:val="28"/>
        </w:rPr>
      </w:pPr>
      <w:r>
        <w:rPr>
          <w:rFonts w:hint="eastAsia" w:ascii="微软雅黑" w:hAnsi="微软雅黑" w:eastAsia="微软雅黑"/>
          <w:color w:val="auto"/>
          <w:szCs w:val="28"/>
        </w:rPr>
        <w:t>◇申请硕士需</w:t>
      </w:r>
      <w:r>
        <w:rPr>
          <w:rFonts w:ascii="微软雅黑" w:hAnsi="微软雅黑" w:eastAsia="微软雅黑"/>
          <w:color w:val="auto"/>
          <w:szCs w:val="28"/>
        </w:rPr>
        <w:t>3年以上工作经验，其中管理工作经验不少于1年。</w:t>
      </w:r>
      <w:r>
        <w:rPr>
          <w:rFonts w:hint="eastAsia" w:ascii="微软雅黑" w:hAnsi="微软雅黑" w:eastAsia="微软雅黑"/>
          <w:color w:val="auto"/>
          <w:szCs w:val="28"/>
        </w:rPr>
        <w:t>申请</w:t>
      </w:r>
      <w:r>
        <w:rPr>
          <w:rFonts w:ascii="微软雅黑" w:hAnsi="微软雅黑" w:eastAsia="微软雅黑"/>
          <w:color w:val="auto"/>
          <w:szCs w:val="28"/>
        </w:rPr>
        <w:t>博士需具有5年以上工作经验和不少于3年以上管理经验。具备高级管理经验的申请人将被优先录取，对于不符合该项条件但各方面相当优秀的学员，校方可酌情破格录取全日制班学习。</w:t>
      </w:r>
    </w:p>
    <w:p>
      <w:pPr>
        <w:pStyle w:val="9"/>
        <w:widowControl w:val="0"/>
        <w:spacing w:line="276" w:lineRule="auto"/>
        <w:jc w:val="both"/>
        <w:rPr>
          <w:rFonts w:ascii="微软雅黑" w:hAnsi="微软雅黑" w:eastAsia="微软雅黑"/>
          <w:color w:val="auto"/>
          <w:szCs w:val="28"/>
        </w:rPr>
      </w:pPr>
    </w:p>
    <w:p>
      <w:pPr>
        <w:pStyle w:val="9"/>
        <w:widowControl w:val="0"/>
        <w:spacing w:line="276" w:lineRule="auto"/>
        <w:jc w:val="both"/>
        <w:rPr>
          <w:rFonts w:ascii="微软雅黑" w:hAnsi="微软雅黑" w:eastAsia="微软雅黑"/>
          <w:color w:val="auto"/>
          <w:sz w:val="28"/>
          <w:szCs w:val="28"/>
        </w:rPr>
      </w:pPr>
      <w:r>
        <w:rPr>
          <w:rFonts w:ascii="微软雅黑" w:hAnsi="微软雅黑" w:eastAsia="微软雅黑"/>
          <w:b/>
          <w:color w:val="auto"/>
          <w:sz w:val="28"/>
          <w:szCs w:val="28"/>
          <w:lang w:val="zh-TW" w:eastAsia="zh-TW"/>
        </w:rPr>
        <w:t>学习</w:t>
      </w:r>
      <w:r>
        <w:rPr>
          <w:rFonts w:hint="eastAsia" w:ascii="微软雅黑" w:hAnsi="微软雅黑" w:eastAsia="微软雅黑"/>
          <w:b/>
          <w:color w:val="auto"/>
          <w:kern w:val="2"/>
          <w:sz w:val="28"/>
          <w:szCs w:val="28"/>
          <w:lang w:val="zh-TW" w:eastAsia="zh-TW"/>
        </w:rPr>
        <w:t>方式</w:t>
      </w:r>
      <w:r>
        <w:rPr>
          <w:rFonts w:hint="eastAsia" w:ascii="微软雅黑" w:hAnsi="微软雅黑" w:eastAsia="微软雅黑"/>
          <w:color w:val="auto"/>
          <w:kern w:val="2"/>
          <w:sz w:val="28"/>
          <w:szCs w:val="28"/>
          <w:lang w:val="zh-TW" w:eastAsia="zh-TW"/>
        </w:rPr>
        <w:t xml:space="preserve">  </w:t>
      </w:r>
      <w:r>
        <w:rPr>
          <w:rFonts w:ascii="微软雅黑" w:hAnsi="微软雅黑" w:eastAsia="微软雅黑"/>
          <w:color w:val="auto"/>
          <w:kern w:val="2"/>
          <w:sz w:val="28"/>
          <w:szCs w:val="28"/>
          <w:u w:color="943634"/>
          <w:lang w:val="zh-TW" w:eastAsia="zh-TW"/>
        </w:rPr>
        <w:t xml:space="preserve">  1</w:t>
      </w:r>
      <w:r>
        <w:rPr>
          <w:rFonts w:ascii="微软雅黑" w:hAnsi="微软雅黑" w:eastAsia="微软雅黑"/>
          <w:color w:val="auto"/>
          <w:sz w:val="28"/>
          <w:szCs w:val="28"/>
          <w:lang w:val="zh-TW" w:eastAsia="zh-TW"/>
        </w:rPr>
        <w:t>泰国校区全日制授课，博士班特别要求论文阶段境外时间连续至少一年以上，小假期除外。</w:t>
      </w:r>
    </w:p>
    <w:p>
      <w:pPr>
        <w:pStyle w:val="9"/>
        <w:widowControl w:val="0"/>
        <w:spacing w:line="276" w:lineRule="auto"/>
        <w:ind w:firstLine="1540" w:firstLineChars="550"/>
        <w:jc w:val="both"/>
        <w:rPr>
          <w:rFonts w:ascii="微软雅黑" w:hAnsi="微软雅黑" w:eastAsia="微软雅黑"/>
          <w:color w:val="auto"/>
          <w:sz w:val="28"/>
          <w:szCs w:val="28"/>
          <w:lang w:val="zh-TW"/>
        </w:rPr>
      </w:pPr>
      <w:r>
        <w:rPr>
          <w:rFonts w:ascii="微软雅黑" w:hAnsi="微软雅黑" w:eastAsia="微软雅黑"/>
          <w:color w:val="auto"/>
          <w:sz w:val="28"/>
          <w:szCs w:val="28"/>
          <w:lang w:val="zh-TW" w:eastAsia="zh-TW"/>
        </w:rPr>
        <w:t>2中泰名校联合培养，国内外校区分别授课</w:t>
      </w:r>
      <w:r>
        <w:rPr>
          <w:rFonts w:hint="eastAsia" w:ascii="微软雅黑" w:hAnsi="微软雅黑" w:eastAsia="微软雅黑"/>
          <w:color w:val="auto"/>
          <w:sz w:val="28"/>
          <w:szCs w:val="28"/>
          <w:lang w:val="zh-TW"/>
        </w:rPr>
        <w:t>：</w:t>
      </w:r>
      <w:r>
        <w:rPr>
          <w:rFonts w:ascii="微软雅黑" w:hAnsi="微软雅黑" w:eastAsia="微软雅黑"/>
          <w:color w:val="auto"/>
          <w:sz w:val="28"/>
          <w:szCs w:val="28"/>
          <w:lang w:val="zh-TW" w:eastAsia="zh-TW"/>
        </w:rPr>
        <w:t>国内校区授课根据中泰两校联合培养方案分全日制与周末</w:t>
      </w:r>
      <w:r>
        <w:rPr>
          <w:rFonts w:hint="eastAsia" w:ascii="微软雅黑" w:hAnsi="微软雅黑" w:eastAsia="微软雅黑"/>
          <w:color w:val="auto"/>
          <w:sz w:val="28"/>
          <w:szCs w:val="28"/>
          <w:lang w:val="zh-TW"/>
        </w:rPr>
        <w:t>上课两种形式；</w:t>
      </w:r>
      <w:r>
        <w:rPr>
          <w:rFonts w:ascii="微软雅黑" w:hAnsi="微软雅黑" w:eastAsia="微软雅黑"/>
          <w:color w:val="auto"/>
          <w:sz w:val="28"/>
          <w:szCs w:val="28"/>
          <w:lang w:val="zh-TW" w:eastAsia="zh-TW"/>
        </w:rPr>
        <w:t>根据教育主管部门规定的每学期全日制在校学习上课的时间标准，国外校区在教育主管部门规定标准学期上课时段内授课每年5次</w:t>
      </w:r>
      <w:r>
        <w:rPr>
          <w:rFonts w:hint="cs" w:ascii="微软雅黑" w:hAnsi="微软雅黑" w:eastAsia="微软雅黑"/>
          <w:color w:val="auto"/>
          <w:sz w:val="28"/>
          <w:szCs w:val="28"/>
          <w:lang w:val="zh-TW" w:eastAsia="zh-TW"/>
        </w:rPr>
        <w:t>（每个大学期</w:t>
      </w:r>
      <w:r>
        <w:rPr>
          <w:rFonts w:ascii="微软雅黑" w:hAnsi="微软雅黑" w:eastAsia="微软雅黑"/>
          <w:color w:val="auto"/>
          <w:sz w:val="28"/>
          <w:szCs w:val="28"/>
          <w:lang w:val="zh-TW" w:eastAsia="zh-TW"/>
        </w:rPr>
        <w:t>2次以上，每个小学期1次以上），每次全日制连续授课半个月以上。针对教师进修者除国内校区联合培养课程外要求寒暑假时间全部在境外学习，原则上要求博士学员论文阶段再请假一个大学期全日制在泰国校区学习。</w:t>
      </w:r>
    </w:p>
    <w:p>
      <w:pPr>
        <w:pStyle w:val="9"/>
        <w:widowControl w:val="0"/>
        <w:spacing w:line="276" w:lineRule="auto"/>
        <w:ind w:firstLine="1540" w:firstLineChars="550"/>
        <w:jc w:val="both"/>
        <w:rPr>
          <w:rFonts w:ascii="微软雅黑" w:hAnsi="微软雅黑" w:eastAsia="微软雅黑"/>
          <w:color w:val="auto"/>
          <w:sz w:val="28"/>
          <w:szCs w:val="28"/>
          <w:lang w:val="zh-TW"/>
        </w:rPr>
      </w:pPr>
    </w:p>
    <w:p>
      <w:pPr>
        <w:pStyle w:val="9"/>
        <w:widowControl w:val="0"/>
        <w:spacing w:line="276" w:lineRule="auto"/>
        <w:ind w:firstLine="1540" w:firstLineChars="550"/>
        <w:jc w:val="both"/>
        <w:rPr>
          <w:rFonts w:ascii="微软雅黑" w:hAnsi="微软雅黑" w:eastAsia="微软雅黑"/>
          <w:color w:val="auto"/>
          <w:sz w:val="28"/>
          <w:szCs w:val="28"/>
          <w:lang w:val="zh-TW"/>
        </w:rPr>
      </w:pPr>
    </w:p>
    <w:p>
      <w:pPr>
        <w:pStyle w:val="9"/>
        <w:widowControl w:val="0"/>
        <w:spacing w:line="276" w:lineRule="auto"/>
        <w:ind w:firstLine="1540" w:firstLineChars="550"/>
        <w:jc w:val="both"/>
        <w:rPr>
          <w:rFonts w:ascii="微软雅黑" w:hAnsi="微软雅黑" w:eastAsia="微软雅黑"/>
          <w:color w:val="auto"/>
          <w:sz w:val="28"/>
          <w:szCs w:val="28"/>
        </w:rPr>
      </w:pPr>
    </w:p>
    <w:tbl>
      <w:tblPr>
        <w:tblStyle w:val="4"/>
        <w:tblW w:w="12564" w:type="dxa"/>
        <w:jc w:val="center"/>
        <w:tblLayout w:type="fixed"/>
        <w:tblCellMar>
          <w:top w:w="0" w:type="dxa"/>
          <w:left w:w="108" w:type="dxa"/>
          <w:bottom w:w="0" w:type="dxa"/>
          <w:right w:w="108" w:type="dxa"/>
        </w:tblCellMar>
      </w:tblPr>
      <w:tblGrid>
        <w:gridCol w:w="640"/>
        <w:gridCol w:w="2431"/>
        <w:gridCol w:w="1407"/>
        <w:gridCol w:w="1086"/>
        <w:gridCol w:w="4675"/>
        <w:gridCol w:w="2325"/>
      </w:tblGrid>
      <w:tr>
        <w:tblPrEx>
          <w:tblCellMar>
            <w:top w:w="0" w:type="dxa"/>
            <w:left w:w="108" w:type="dxa"/>
            <w:bottom w:w="0" w:type="dxa"/>
            <w:right w:w="108" w:type="dxa"/>
          </w:tblCellMar>
        </w:tblPrEx>
        <w:trPr>
          <w:trHeight w:val="433" w:hRule="atLeast"/>
          <w:jc w:val="center"/>
        </w:trPr>
        <w:tc>
          <w:tcPr>
            <w:tcW w:w="640" w:type="dxa"/>
            <w:vMerge w:val="restart"/>
            <w:tcBorders>
              <w:top w:val="single" w:color="auto" w:sz="4" w:space="0"/>
              <w:left w:val="single" w:color="auto" w:sz="4" w:space="0"/>
              <w:bottom w:val="single" w:color="000000" w:sz="4" w:space="0"/>
              <w:right w:val="single" w:color="auto" w:sz="4" w:space="0"/>
            </w:tcBorders>
            <w:shd w:val="clear" w:color="000000" w:fill="FAC090"/>
            <w:vAlign w:val="center"/>
          </w:tcPr>
          <w:p>
            <w:pPr>
              <w:jc w:val="center"/>
              <w:rPr>
                <w:rFonts w:ascii="微软雅黑" w:hAnsi="微软雅黑" w:eastAsia="微软雅黑"/>
                <w:b/>
                <w:bCs/>
                <w:color w:val="auto"/>
              </w:rPr>
            </w:pPr>
            <w:r>
              <w:rPr>
                <w:rFonts w:hint="eastAsia" w:ascii="微软雅黑" w:hAnsi="微软雅黑" w:eastAsia="微软雅黑"/>
                <w:b/>
                <w:bCs/>
                <w:color w:val="auto"/>
              </w:rPr>
              <w:t>层次</w:t>
            </w:r>
          </w:p>
        </w:tc>
        <w:tc>
          <w:tcPr>
            <w:tcW w:w="2431" w:type="dxa"/>
            <w:vMerge w:val="restart"/>
            <w:tcBorders>
              <w:top w:val="single" w:color="auto" w:sz="4" w:space="0"/>
              <w:left w:val="single" w:color="auto" w:sz="4" w:space="0"/>
              <w:bottom w:val="single" w:color="auto" w:sz="4" w:space="0"/>
              <w:right w:val="single" w:color="auto" w:sz="4" w:space="0"/>
            </w:tcBorders>
            <w:shd w:val="clear" w:color="000000" w:fill="FAC090"/>
            <w:vAlign w:val="center"/>
          </w:tcPr>
          <w:p>
            <w:pPr>
              <w:jc w:val="center"/>
              <w:rPr>
                <w:rFonts w:ascii="微软雅黑" w:hAnsi="微软雅黑" w:eastAsia="微软雅黑"/>
                <w:b/>
                <w:bCs/>
                <w:color w:val="auto"/>
              </w:rPr>
            </w:pPr>
            <w:r>
              <w:rPr>
                <w:rFonts w:hint="eastAsia" w:ascii="微软雅黑" w:hAnsi="微软雅黑" w:eastAsia="微软雅黑"/>
                <w:b/>
                <w:bCs/>
                <w:color w:val="auto"/>
              </w:rPr>
              <w:t>学位\专业</w:t>
            </w:r>
          </w:p>
        </w:tc>
        <w:tc>
          <w:tcPr>
            <w:tcW w:w="1407" w:type="dxa"/>
            <w:vMerge w:val="restart"/>
            <w:tcBorders>
              <w:top w:val="single" w:color="auto" w:sz="4" w:space="0"/>
              <w:left w:val="single" w:color="auto" w:sz="4" w:space="0"/>
              <w:bottom w:val="single" w:color="auto" w:sz="4" w:space="0"/>
              <w:right w:val="single" w:color="auto" w:sz="4" w:space="0"/>
            </w:tcBorders>
            <w:shd w:val="clear" w:color="000000" w:fill="FAC090"/>
            <w:vAlign w:val="center"/>
          </w:tcPr>
          <w:p>
            <w:pPr>
              <w:jc w:val="center"/>
              <w:rPr>
                <w:rFonts w:ascii="微软雅黑" w:hAnsi="微软雅黑" w:eastAsia="微软雅黑"/>
                <w:b/>
                <w:bCs/>
                <w:color w:val="auto"/>
              </w:rPr>
            </w:pPr>
            <w:r>
              <w:rPr>
                <w:rFonts w:hint="eastAsia" w:ascii="微软雅黑" w:hAnsi="微软雅黑" w:eastAsia="微软雅黑"/>
                <w:b/>
                <w:bCs/>
                <w:color w:val="auto"/>
              </w:rPr>
              <w:t>培养方向</w:t>
            </w:r>
          </w:p>
        </w:tc>
        <w:tc>
          <w:tcPr>
            <w:tcW w:w="1086" w:type="dxa"/>
            <w:vMerge w:val="restart"/>
            <w:tcBorders>
              <w:top w:val="single" w:color="auto" w:sz="4" w:space="0"/>
              <w:left w:val="single" w:color="auto" w:sz="4" w:space="0"/>
              <w:bottom w:val="single" w:color="auto" w:sz="4" w:space="0"/>
              <w:right w:val="single" w:color="auto" w:sz="4" w:space="0"/>
            </w:tcBorders>
            <w:shd w:val="clear" w:color="000000" w:fill="FAC090"/>
            <w:vAlign w:val="center"/>
          </w:tcPr>
          <w:p>
            <w:pPr>
              <w:jc w:val="center"/>
              <w:rPr>
                <w:rFonts w:ascii="微软雅黑" w:hAnsi="微软雅黑" w:eastAsia="微软雅黑"/>
                <w:b/>
                <w:bCs/>
                <w:color w:val="auto"/>
              </w:rPr>
            </w:pPr>
            <w:r>
              <w:rPr>
                <w:rFonts w:hint="eastAsia" w:ascii="微软雅黑" w:hAnsi="微软雅黑" w:eastAsia="微软雅黑"/>
                <w:b/>
                <w:bCs/>
                <w:color w:val="auto"/>
              </w:rPr>
              <w:t>学分设置</w:t>
            </w:r>
          </w:p>
        </w:tc>
        <w:tc>
          <w:tcPr>
            <w:tcW w:w="4675" w:type="dxa"/>
            <w:tcBorders>
              <w:top w:val="single" w:color="auto" w:sz="4" w:space="0"/>
              <w:left w:val="nil"/>
              <w:bottom w:val="single" w:color="auto" w:sz="4" w:space="0"/>
              <w:right w:val="single" w:color="auto" w:sz="4" w:space="0"/>
            </w:tcBorders>
            <w:shd w:val="clear" w:color="000000" w:fill="FAC090"/>
            <w:vAlign w:val="center"/>
          </w:tcPr>
          <w:p>
            <w:pPr>
              <w:jc w:val="center"/>
              <w:rPr>
                <w:rFonts w:ascii="微软雅黑" w:hAnsi="微软雅黑" w:eastAsia="微软雅黑"/>
                <w:b/>
                <w:bCs/>
                <w:color w:val="auto"/>
                <w:sz w:val="28"/>
                <w:szCs w:val="28"/>
              </w:rPr>
            </w:pPr>
            <w:r>
              <w:rPr>
                <w:rFonts w:hint="eastAsia" w:ascii="微软雅黑" w:hAnsi="微软雅黑" w:eastAsia="微软雅黑"/>
                <w:b/>
                <w:bCs/>
                <w:color w:val="auto"/>
                <w:sz w:val="28"/>
                <w:szCs w:val="28"/>
              </w:rPr>
              <w:t>收费标准</w:t>
            </w:r>
          </w:p>
        </w:tc>
        <w:tc>
          <w:tcPr>
            <w:tcW w:w="2325" w:type="dxa"/>
            <w:tcBorders>
              <w:top w:val="single" w:color="auto" w:sz="4" w:space="0"/>
              <w:left w:val="single" w:color="auto" w:sz="4" w:space="0"/>
              <w:bottom w:val="single" w:color="auto" w:sz="4" w:space="0"/>
              <w:right w:val="single" w:color="auto" w:sz="4" w:space="0"/>
            </w:tcBorders>
            <w:shd w:val="clear" w:color="000000" w:fill="FAC090"/>
            <w:vAlign w:val="bottom"/>
          </w:tcPr>
          <w:p>
            <w:pPr>
              <w:jc w:val="center"/>
              <w:rPr>
                <w:rFonts w:ascii="微软雅黑" w:hAnsi="微软雅黑" w:eastAsia="微软雅黑"/>
                <w:color w:val="auto"/>
              </w:rPr>
            </w:pPr>
            <w:r>
              <w:rPr>
                <w:rFonts w:hint="eastAsia" w:ascii="微软雅黑" w:hAnsi="微软雅黑" w:eastAsia="微软雅黑"/>
                <w:color w:val="auto"/>
              </w:rPr>
              <w:t>毕业证书</w:t>
            </w:r>
          </w:p>
        </w:tc>
      </w:tr>
      <w:tr>
        <w:tblPrEx>
          <w:tblCellMar>
            <w:top w:w="0" w:type="dxa"/>
            <w:left w:w="108" w:type="dxa"/>
            <w:bottom w:w="0" w:type="dxa"/>
            <w:right w:w="108" w:type="dxa"/>
          </w:tblCellMar>
        </w:tblPrEx>
        <w:trPr>
          <w:wAfter w:w="0" w:type="auto"/>
          <w:trHeight w:val="334" w:hRule="atLeast"/>
          <w:jc w:val="center"/>
        </w:trPr>
        <w:tc>
          <w:tcPr>
            <w:tcW w:w="640" w:type="dxa"/>
            <w:vMerge w:val="continue"/>
            <w:tcBorders>
              <w:top w:val="single" w:color="auto" w:sz="4" w:space="0"/>
              <w:left w:val="single" w:color="auto" w:sz="4" w:space="0"/>
              <w:bottom w:val="single" w:color="000000" w:sz="4" w:space="0"/>
              <w:right w:val="single" w:color="auto" w:sz="4" w:space="0"/>
            </w:tcBorders>
            <w:vAlign w:val="center"/>
          </w:tcPr>
          <w:p>
            <w:pPr>
              <w:rPr>
                <w:rFonts w:ascii="微软雅黑" w:hAnsi="微软雅黑" w:eastAsia="微软雅黑"/>
                <w:b/>
                <w:bCs/>
                <w:color w:val="auto"/>
              </w:rPr>
            </w:pPr>
          </w:p>
        </w:tc>
        <w:tc>
          <w:tcPr>
            <w:tcW w:w="2431" w:type="dxa"/>
            <w:vMerge w:val="continue"/>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b/>
                <w:bCs/>
                <w:color w:val="auto"/>
              </w:rPr>
            </w:pPr>
          </w:p>
        </w:tc>
        <w:tc>
          <w:tcPr>
            <w:tcW w:w="1407" w:type="dxa"/>
            <w:vMerge w:val="continue"/>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b/>
                <w:bCs/>
                <w:color w:val="auto"/>
              </w:rPr>
            </w:pPr>
          </w:p>
        </w:tc>
        <w:tc>
          <w:tcPr>
            <w:tcW w:w="1086" w:type="dxa"/>
            <w:vMerge w:val="continue"/>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b/>
                <w:bCs/>
                <w:color w:val="auto"/>
              </w:rPr>
            </w:pPr>
          </w:p>
        </w:tc>
        <w:tc>
          <w:tcPr>
            <w:tcW w:w="4675" w:type="dxa"/>
            <w:tcBorders>
              <w:top w:val="nil"/>
              <w:left w:val="nil"/>
              <w:bottom w:val="single" w:color="auto" w:sz="4" w:space="0"/>
              <w:right w:val="single" w:color="auto" w:sz="4" w:space="0"/>
            </w:tcBorders>
            <w:shd w:val="clear" w:color="000000" w:fill="FAC090"/>
            <w:vAlign w:val="center"/>
          </w:tcPr>
          <w:p>
            <w:pPr>
              <w:jc w:val="center"/>
              <w:rPr>
                <w:rFonts w:ascii="微软雅黑" w:hAnsi="微软雅黑" w:eastAsia="微软雅黑"/>
                <w:b/>
                <w:bCs/>
                <w:color w:val="auto"/>
              </w:rPr>
            </w:pPr>
            <w:r>
              <w:rPr>
                <w:rFonts w:hint="eastAsia" w:ascii="微软雅黑" w:hAnsi="微软雅黑" w:eastAsia="微软雅黑"/>
                <w:b/>
                <w:bCs/>
                <w:color w:val="auto"/>
              </w:rPr>
              <w:t>中泰联合培养</w:t>
            </w:r>
          </w:p>
        </w:tc>
        <w:tc>
          <w:tcPr>
            <w:tcW w:w="2325"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olor w:val="auto"/>
              </w:rPr>
            </w:pPr>
          </w:p>
        </w:tc>
      </w:tr>
      <w:tr>
        <w:tblPrEx>
          <w:tblCellMar>
            <w:top w:w="0" w:type="dxa"/>
            <w:left w:w="108" w:type="dxa"/>
            <w:bottom w:w="0" w:type="dxa"/>
            <w:right w:w="108" w:type="dxa"/>
          </w:tblCellMar>
        </w:tblPrEx>
        <w:trPr>
          <w:wAfter w:w="0" w:type="auto"/>
          <w:trHeight w:val="334" w:hRule="atLeast"/>
          <w:jc w:val="center"/>
        </w:trPr>
        <w:tc>
          <w:tcPr>
            <w:tcW w:w="640" w:type="dxa"/>
            <w:vMerge w:val="restart"/>
            <w:tcBorders>
              <w:top w:val="nil"/>
              <w:left w:val="single" w:color="auto" w:sz="4" w:space="0"/>
              <w:bottom w:val="nil"/>
              <w:right w:val="single" w:color="auto" w:sz="4" w:space="0"/>
            </w:tcBorders>
            <w:shd w:val="clear" w:color="auto" w:fill="auto"/>
            <w:vAlign w:val="center"/>
          </w:tcPr>
          <w:p>
            <w:pPr>
              <w:jc w:val="center"/>
              <w:rPr>
                <w:rFonts w:ascii="微软雅黑" w:hAnsi="微软雅黑" w:eastAsia="微软雅黑"/>
                <w:color w:val="auto"/>
              </w:rPr>
            </w:pPr>
            <w:r>
              <w:rPr>
                <w:rFonts w:hint="eastAsia" w:ascii="微软雅黑" w:hAnsi="微软雅黑" w:eastAsia="微软雅黑"/>
                <w:color w:val="auto"/>
              </w:rPr>
              <w:t>硕士</w:t>
            </w:r>
          </w:p>
        </w:tc>
        <w:tc>
          <w:tcPr>
            <w:tcW w:w="2431"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olor w:val="auto"/>
                <w:sz w:val="20"/>
                <w:szCs w:val="20"/>
              </w:rPr>
            </w:pPr>
            <w:r>
              <w:rPr>
                <w:rFonts w:hint="eastAsia" w:ascii="微软雅黑" w:hAnsi="微软雅黑" w:eastAsia="微软雅黑"/>
                <w:color w:val="auto"/>
                <w:sz w:val="20"/>
                <w:szCs w:val="20"/>
              </w:rPr>
              <w:t>MBA工商管理硕士</w:t>
            </w:r>
          </w:p>
        </w:tc>
        <w:tc>
          <w:tcPr>
            <w:tcW w:w="1407" w:type="dxa"/>
            <w:tcBorders>
              <w:top w:val="nil"/>
              <w:left w:val="nil"/>
              <w:bottom w:val="single" w:color="auto" w:sz="4" w:space="0"/>
              <w:right w:val="single" w:color="auto" w:sz="4" w:space="0"/>
            </w:tcBorders>
            <w:shd w:val="clear" w:color="auto" w:fill="auto"/>
            <w:vAlign w:val="center"/>
          </w:tcPr>
          <w:p>
            <w:pPr>
              <w:rPr>
                <w:rFonts w:ascii="微软雅黑" w:hAnsi="微软雅黑" w:eastAsia="微软雅黑"/>
                <w:color w:val="auto"/>
                <w:sz w:val="20"/>
                <w:szCs w:val="20"/>
              </w:rPr>
            </w:pPr>
            <w:r>
              <w:rPr>
                <w:rFonts w:hint="eastAsia" w:ascii="微软雅黑" w:hAnsi="微软雅黑" w:eastAsia="微软雅黑"/>
                <w:color w:val="auto"/>
                <w:sz w:val="20"/>
                <w:szCs w:val="20"/>
              </w:rPr>
              <w:t>创新管理</w:t>
            </w:r>
          </w:p>
        </w:tc>
        <w:tc>
          <w:tcPr>
            <w:tcW w:w="1086" w:type="dxa"/>
            <w:vMerge w:val="restart"/>
            <w:tcBorders>
              <w:top w:val="nil"/>
              <w:left w:val="single" w:color="auto" w:sz="4" w:space="0"/>
              <w:right w:val="single" w:color="auto" w:sz="4" w:space="0"/>
            </w:tcBorders>
            <w:shd w:val="clear" w:color="auto" w:fill="auto"/>
            <w:vAlign w:val="center"/>
          </w:tcPr>
          <w:p>
            <w:pPr>
              <w:jc w:val="center"/>
              <w:rPr>
                <w:rFonts w:ascii="微软雅黑" w:hAnsi="微软雅黑" w:eastAsia="微软雅黑"/>
                <w:color w:val="auto"/>
                <w:sz w:val="20"/>
                <w:szCs w:val="20"/>
              </w:rPr>
            </w:pPr>
            <w:r>
              <w:rPr>
                <w:rFonts w:hint="eastAsia" w:ascii="微软雅黑" w:hAnsi="微软雅黑" w:eastAsia="微软雅黑"/>
                <w:color w:val="auto"/>
                <w:sz w:val="20"/>
                <w:szCs w:val="20"/>
              </w:rPr>
              <w:t>36学分</w:t>
            </w:r>
          </w:p>
        </w:tc>
        <w:tc>
          <w:tcPr>
            <w:tcW w:w="4675" w:type="dxa"/>
            <w:vMerge w:val="restart"/>
            <w:tcBorders>
              <w:top w:val="nil"/>
              <w:left w:val="single" w:color="auto" w:sz="4" w:space="0"/>
              <w:right w:val="single" w:color="auto" w:sz="4" w:space="0"/>
            </w:tcBorders>
            <w:shd w:val="clear" w:color="auto" w:fill="auto"/>
            <w:vAlign w:val="center"/>
          </w:tcPr>
          <w:p>
            <w:pPr>
              <w:rPr>
                <w:rFonts w:ascii="微软雅黑" w:hAnsi="微软雅黑" w:eastAsia="微软雅黑"/>
                <w:color w:val="auto"/>
                <w:sz w:val="20"/>
                <w:szCs w:val="20"/>
              </w:rPr>
            </w:pPr>
            <w:r>
              <w:rPr>
                <w:rFonts w:hint="eastAsia" w:ascii="微软雅黑" w:hAnsi="微软雅黑" w:eastAsia="微软雅黑"/>
                <w:color w:val="auto"/>
                <w:sz w:val="20"/>
                <w:szCs w:val="20"/>
              </w:rPr>
              <w:t>MBA暨EMBA高端课程两年全程学杂费共计人民币15.8万元，折合泰铢约79万铢</w:t>
            </w:r>
            <w:r>
              <w:rPr>
                <w:rFonts w:hint="eastAsia" w:ascii="微软雅黑" w:hAnsi="微软雅黑" w:eastAsia="微软雅黑"/>
                <w:color w:val="auto"/>
                <w:sz w:val="20"/>
                <w:szCs w:val="20"/>
              </w:rPr>
              <w:br w:type="textWrapping"/>
            </w:r>
            <w:r>
              <w:rPr>
                <w:rFonts w:hint="eastAsia" w:ascii="微软雅黑" w:hAnsi="微软雅黑" w:eastAsia="微软雅黑"/>
                <w:color w:val="auto"/>
                <w:sz w:val="20"/>
                <w:szCs w:val="20"/>
              </w:rPr>
              <w:t>（每年学杂费约人民币7.9万元）</w:t>
            </w:r>
          </w:p>
        </w:tc>
        <w:tc>
          <w:tcPr>
            <w:tcW w:w="2325" w:type="dxa"/>
            <w:vMerge w:val="restart"/>
            <w:tcBorders>
              <w:top w:val="nil"/>
              <w:left w:val="single" w:color="auto" w:sz="4" w:space="0"/>
              <w:right w:val="single" w:color="auto" w:sz="4" w:space="0"/>
            </w:tcBorders>
            <w:shd w:val="clear" w:color="auto" w:fill="auto"/>
            <w:vAlign w:val="bottom"/>
          </w:tcPr>
          <w:p>
            <w:pPr>
              <w:spacing w:after="240"/>
              <w:jc w:val="center"/>
              <w:rPr>
                <w:rFonts w:ascii="微软雅黑" w:hAnsi="微软雅黑" w:eastAsia="微软雅黑"/>
                <w:color w:val="auto"/>
              </w:rPr>
            </w:pPr>
            <w:r>
              <w:rPr>
                <w:rFonts w:hint="eastAsia" w:ascii="微软雅黑" w:hAnsi="微软雅黑" w:eastAsia="微软雅黑"/>
                <w:color w:val="auto"/>
              </w:rPr>
              <w:t>泰国格乐大学MBA学位学历证书;</w:t>
            </w:r>
            <w:r>
              <w:rPr>
                <w:rFonts w:hint="eastAsia" w:ascii="微软雅黑" w:hAnsi="微软雅黑" w:eastAsia="微软雅黑"/>
                <w:color w:val="auto"/>
              </w:rPr>
              <w:br w:type="textWrapping"/>
            </w:r>
            <w:r>
              <w:rPr>
                <w:rFonts w:hint="eastAsia" w:ascii="微软雅黑" w:hAnsi="微软雅黑" w:eastAsia="微软雅黑"/>
                <w:color w:val="auto"/>
              </w:rPr>
              <w:t>泰国格乐大学EMBA高级管理人员工商管理课程证书或国内名校EMBA课程证书；</w:t>
            </w:r>
            <w:r>
              <w:rPr>
                <w:rFonts w:hint="eastAsia" w:ascii="微软雅黑" w:hAnsi="微软雅黑" w:eastAsia="微软雅黑"/>
                <w:color w:val="auto"/>
              </w:rPr>
              <w:br w:type="textWrapping"/>
            </w:r>
          </w:p>
        </w:tc>
      </w:tr>
      <w:tr>
        <w:tblPrEx>
          <w:tblCellMar>
            <w:top w:w="0" w:type="dxa"/>
            <w:left w:w="108" w:type="dxa"/>
            <w:bottom w:w="0" w:type="dxa"/>
            <w:right w:w="108" w:type="dxa"/>
          </w:tblCellMar>
        </w:tblPrEx>
        <w:trPr>
          <w:wAfter w:w="0" w:type="auto"/>
          <w:trHeight w:val="334" w:hRule="atLeast"/>
          <w:jc w:val="center"/>
        </w:trPr>
        <w:tc>
          <w:tcPr>
            <w:tcW w:w="640" w:type="dxa"/>
            <w:vMerge w:val="continue"/>
            <w:tcBorders>
              <w:top w:val="nil"/>
              <w:left w:val="single" w:color="auto" w:sz="4" w:space="0"/>
              <w:bottom w:val="nil"/>
              <w:right w:val="single" w:color="auto" w:sz="4" w:space="0"/>
            </w:tcBorders>
            <w:vAlign w:val="center"/>
          </w:tcPr>
          <w:p>
            <w:pPr>
              <w:rPr>
                <w:rFonts w:ascii="微软雅黑" w:hAnsi="微软雅黑" w:eastAsia="微软雅黑"/>
                <w:color w:val="auto"/>
              </w:rPr>
            </w:pPr>
          </w:p>
        </w:tc>
        <w:tc>
          <w:tcPr>
            <w:tcW w:w="2431" w:type="dxa"/>
            <w:vMerge w:val="continue"/>
            <w:tcBorders>
              <w:top w:val="nil"/>
              <w:left w:val="single" w:color="auto" w:sz="4" w:space="0"/>
              <w:bottom w:val="single" w:color="auto" w:sz="4" w:space="0"/>
              <w:right w:val="single" w:color="auto" w:sz="4" w:space="0"/>
            </w:tcBorders>
            <w:vAlign w:val="center"/>
          </w:tcPr>
          <w:p>
            <w:pPr>
              <w:rPr>
                <w:rFonts w:ascii="微软雅黑" w:hAnsi="微软雅黑" w:eastAsia="微软雅黑"/>
                <w:color w:val="auto"/>
                <w:sz w:val="20"/>
                <w:szCs w:val="20"/>
              </w:rPr>
            </w:pPr>
          </w:p>
        </w:tc>
        <w:tc>
          <w:tcPr>
            <w:tcW w:w="1407" w:type="dxa"/>
            <w:tcBorders>
              <w:top w:val="nil"/>
              <w:left w:val="nil"/>
              <w:bottom w:val="single" w:color="auto" w:sz="4" w:space="0"/>
              <w:right w:val="single" w:color="auto" w:sz="4" w:space="0"/>
            </w:tcBorders>
            <w:shd w:val="clear" w:color="auto" w:fill="auto"/>
            <w:vAlign w:val="center"/>
          </w:tcPr>
          <w:p>
            <w:pPr>
              <w:rPr>
                <w:rFonts w:ascii="微软雅黑" w:hAnsi="微软雅黑" w:eastAsia="微软雅黑"/>
                <w:color w:val="auto"/>
                <w:sz w:val="20"/>
                <w:szCs w:val="20"/>
              </w:rPr>
            </w:pPr>
            <w:r>
              <w:rPr>
                <w:rFonts w:hint="eastAsia" w:ascii="微软雅黑" w:hAnsi="微软雅黑" w:eastAsia="微软雅黑"/>
                <w:color w:val="auto"/>
                <w:sz w:val="20"/>
                <w:szCs w:val="20"/>
              </w:rPr>
              <w:t>现代市场营销</w:t>
            </w:r>
          </w:p>
        </w:tc>
        <w:tc>
          <w:tcPr>
            <w:tcW w:w="1086" w:type="dxa"/>
            <w:vMerge w:val="continue"/>
            <w:tcBorders>
              <w:left w:val="single" w:color="auto" w:sz="4" w:space="0"/>
              <w:right w:val="single" w:color="auto" w:sz="4" w:space="0"/>
            </w:tcBorders>
            <w:vAlign w:val="center"/>
          </w:tcPr>
          <w:p>
            <w:pPr>
              <w:rPr>
                <w:rFonts w:ascii="微软雅黑" w:hAnsi="微软雅黑" w:eastAsia="微软雅黑"/>
                <w:color w:val="auto"/>
                <w:sz w:val="20"/>
                <w:szCs w:val="20"/>
              </w:rPr>
            </w:pPr>
          </w:p>
        </w:tc>
        <w:tc>
          <w:tcPr>
            <w:tcW w:w="4675" w:type="dxa"/>
            <w:vMerge w:val="continue"/>
            <w:tcBorders>
              <w:left w:val="single" w:color="auto" w:sz="4" w:space="0"/>
              <w:right w:val="single" w:color="auto" w:sz="4" w:space="0"/>
            </w:tcBorders>
            <w:vAlign w:val="center"/>
          </w:tcPr>
          <w:p>
            <w:pPr>
              <w:rPr>
                <w:rFonts w:ascii="微软雅黑" w:hAnsi="微软雅黑" w:eastAsia="微软雅黑"/>
                <w:color w:val="auto"/>
                <w:sz w:val="20"/>
                <w:szCs w:val="20"/>
              </w:rPr>
            </w:pPr>
          </w:p>
        </w:tc>
        <w:tc>
          <w:tcPr>
            <w:tcW w:w="2325" w:type="dxa"/>
            <w:vMerge w:val="continue"/>
            <w:tcBorders>
              <w:left w:val="single" w:color="auto" w:sz="4" w:space="0"/>
              <w:right w:val="single" w:color="auto" w:sz="4" w:space="0"/>
            </w:tcBorders>
            <w:vAlign w:val="center"/>
          </w:tcPr>
          <w:p>
            <w:pPr>
              <w:rPr>
                <w:rFonts w:ascii="微软雅黑" w:hAnsi="微软雅黑" w:eastAsia="微软雅黑"/>
                <w:color w:val="auto"/>
              </w:rPr>
            </w:pPr>
          </w:p>
        </w:tc>
      </w:tr>
      <w:tr>
        <w:tblPrEx>
          <w:tblCellMar>
            <w:top w:w="0" w:type="dxa"/>
            <w:left w:w="108" w:type="dxa"/>
            <w:bottom w:w="0" w:type="dxa"/>
            <w:right w:w="108" w:type="dxa"/>
          </w:tblCellMar>
        </w:tblPrEx>
        <w:trPr>
          <w:wAfter w:w="0" w:type="auto"/>
          <w:trHeight w:val="334" w:hRule="atLeast"/>
          <w:jc w:val="center"/>
        </w:trPr>
        <w:tc>
          <w:tcPr>
            <w:tcW w:w="640" w:type="dxa"/>
            <w:vMerge w:val="continue"/>
            <w:tcBorders>
              <w:top w:val="nil"/>
              <w:left w:val="single" w:color="auto" w:sz="4" w:space="0"/>
              <w:bottom w:val="nil"/>
              <w:right w:val="single" w:color="auto" w:sz="4" w:space="0"/>
            </w:tcBorders>
            <w:vAlign w:val="center"/>
          </w:tcPr>
          <w:p>
            <w:pPr>
              <w:rPr>
                <w:rFonts w:ascii="微软雅黑" w:hAnsi="微软雅黑" w:eastAsia="微软雅黑"/>
                <w:color w:val="auto"/>
              </w:rPr>
            </w:pPr>
          </w:p>
        </w:tc>
        <w:tc>
          <w:tcPr>
            <w:tcW w:w="2431" w:type="dxa"/>
            <w:vMerge w:val="continue"/>
            <w:tcBorders>
              <w:top w:val="nil"/>
              <w:left w:val="single" w:color="auto" w:sz="4" w:space="0"/>
              <w:bottom w:val="single" w:color="auto" w:sz="4" w:space="0"/>
              <w:right w:val="single" w:color="auto" w:sz="4" w:space="0"/>
            </w:tcBorders>
            <w:vAlign w:val="center"/>
          </w:tcPr>
          <w:p>
            <w:pPr>
              <w:rPr>
                <w:rFonts w:ascii="微软雅黑" w:hAnsi="微软雅黑" w:eastAsia="微软雅黑"/>
                <w:color w:val="auto"/>
                <w:sz w:val="20"/>
                <w:szCs w:val="20"/>
              </w:rPr>
            </w:pPr>
          </w:p>
        </w:tc>
        <w:tc>
          <w:tcPr>
            <w:tcW w:w="1407" w:type="dxa"/>
            <w:tcBorders>
              <w:top w:val="nil"/>
              <w:left w:val="nil"/>
              <w:bottom w:val="single" w:color="auto" w:sz="4" w:space="0"/>
              <w:right w:val="single" w:color="auto" w:sz="4" w:space="0"/>
            </w:tcBorders>
            <w:shd w:val="clear" w:color="auto" w:fill="auto"/>
            <w:vAlign w:val="center"/>
          </w:tcPr>
          <w:p>
            <w:pPr>
              <w:rPr>
                <w:rFonts w:ascii="微软雅黑" w:hAnsi="微软雅黑" w:eastAsia="微软雅黑"/>
                <w:color w:val="auto"/>
                <w:sz w:val="20"/>
                <w:szCs w:val="20"/>
              </w:rPr>
            </w:pPr>
            <w:r>
              <w:rPr>
                <w:rFonts w:hint="eastAsia" w:ascii="微软雅黑" w:hAnsi="微软雅黑" w:eastAsia="微软雅黑"/>
                <w:color w:val="auto"/>
                <w:sz w:val="20"/>
                <w:szCs w:val="20"/>
              </w:rPr>
              <w:t>信息科技</w:t>
            </w:r>
          </w:p>
        </w:tc>
        <w:tc>
          <w:tcPr>
            <w:tcW w:w="1086" w:type="dxa"/>
            <w:vMerge w:val="continue"/>
            <w:tcBorders>
              <w:left w:val="single" w:color="auto" w:sz="4" w:space="0"/>
              <w:right w:val="single" w:color="auto" w:sz="4" w:space="0"/>
            </w:tcBorders>
            <w:vAlign w:val="center"/>
          </w:tcPr>
          <w:p>
            <w:pPr>
              <w:rPr>
                <w:rFonts w:ascii="微软雅黑" w:hAnsi="微软雅黑" w:eastAsia="微软雅黑"/>
                <w:color w:val="auto"/>
                <w:sz w:val="20"/>
                <w:szCs w:val="20"/>
              </w:rPr>
            </w:pPr>
          </w:p>
        </w:tc>
        <w:tc>
          <w:tcPr>
            <w:tcW w:w="4675" w:type="dxa"/>
            <w:vMerge w:val="continue"/>
            <w:tcBorders>
              <w:left w:val="single" w:color="auto" w:sz="4" w:space="0"/>
              <w:right w:val="single" w:color="auto" w:sz="4" w:space="0"/>
            </w:tcBorders>
            <w:vAlign w:val="center"/>
          </w:tcPr>
          <w:p>
            <w:pPr>
              <w:rPr>
                <w:rFonts w:ascii="微软雅黑" w:hAnsi="微软雅黑" w:eastAsia="微软雅黑"/>
                <w:color w:val="auto"/>
                <w:sz w:val="20"/>
                <w:szCs w:val="20"/>
              </w:rPr>
            </w:pPr>
          </w:p>
        </w:tc>
        <w:tc>
          <w:tcPr>
            <w:tcW w:w="2325" w:type="dxa"/>
            <w:vMerge w:val="continue"/>
            <w:tcBorders>
              <w:left w:val="single" w:color="auto" w:sz="4" w:space="0"/>
              <w:right w:val="single" w:color="auto" w:sz="4" w:space="0"/>
            </w:tcBorders>
            <w:vAlign w:val="center"/>
          </w:tcPr>
          <w:p>
            <w:pPr>
              <w:rPr>
                <w:rFonts w:ascii="微软雅黑" w:hAnsi="微软雅黑" w:eastAsia="微软雅黑"/>
                <w:color w:val="auto"/>
              </w:rPr>
            </w:pPr>
          </w:p>
        </w:tc>
      </w:tr>
      <w:tr>
        <w:tblPrEx>
          <w:tblCellMar>
            <w:top w:w="0" w:type="dxa"/>
            <w:left w:w="108" w:type="dxa"/>
            <w:bottom w:w="0" w:type="dxa"/>
            <w:right w:w="108" w:type="dxa"/>
          </w:tblCellMar>
        </w:tblPrEx>
        <w:trPr>
          <w:wAfter w:w="0" w:type="auto"/>
          <w:trHeight w:val="334" w:hRule="atLeast"/>
          <w:jc w:val="center"/>
        </w:trPr>
        <w:tc>
          <w:tcPr>
            <w:tcW w:w="640" w:type="dxa"/>
            <w:vMerge w:val="continue"/>
            <w:tcBorders>
              <w:top w:val="nil"/>
              <w:left w:val="single" w:color="auto" w:sz="4" w:space="0"/>
              <w:bottom w:val="nil"/>
              <w:right w:val="single" w:color="auto" w:sz="4" w:space="0"/>
            </w:tcBorders>
            <w:vAlign w:val="center"/>
          </w:tcPr>
          <w:p>
            <w:pPr>
              <w:rPr>
                <w:rFonts w:ascii="微软雅黑" w:hAnsi="微软雅黑" w:eastAsia="微软雅黑"/>
                <w:color w:val="auto"/>
              </w:rPr>
            </w:pPr>
          </w:p>
        </w:tc>
        <w:tc>
          <w:tcPr>
            <w:tcW w:w="2431" w:type="dxa"/>
            <w:vMerge w:val="continue"/>
            <w:tcBorders>
              <w:top w:val="nil"/>
              <w:left w:val="single" w:color="auto" w:sz="4" w:space="0"/>
              <w:bottom w:val="single" w:color="auto" w:sz="4" w:space="0"/>
              <w:right w:val="single" w:color="auto" w:sz="4" w:space="0"/>
            </w:tcBorders>
            <w:vAlign w:val="center"/>
          </w:tcPr>
          <w:p>
            <w:pPr>
              <w:rPr>
                <w:rFonts w:ascii="微软雅黑" w:hAnsi="微软雅黑" w:eastAsia="微软雅黑"/>
                <w:color w:val="auto"/>
                <w:sz w:val="20"/>
                <w:szCs w:val="20"/>
              </w:rPr>
            </w:pPr>
          </w:p>
        </w:tc>
        <w:tc>
          <w:tcPr>
            <w:tcW w:w="1407" w:type="dxa"/>
            <w:tcBorders>
              <w:top w:val="nil"/>
              <w:left w:val="nil"/>
              <w:bottom w:val="single" w:color="auto" w:sz="4" w:space="0"/>
              <w:right w:val="single" w:color="auto" w:sz="4" w:space="0"/>
            </w:tcBorders>
            <w:shd w:val="clear" w:color="auto" w:fill="auto"/>
            <w:vAlign w:val="center"/>
          </w:tcPr>
          <w:p>
            <w:pPr>
              <w:rPr>
                <w:rFonts w:ascii="微软雅黑" w:hAnsi="微软雅黑" w:eastAsia="微软雅黑"/>
                <w:color w:val="auto"/>
                <w:sz w:val="20"/>
                <w:szCs w:val="20"/>
              </w:rPr>
            </w:pPr>
            <w:r>
              <w:rPr>
                <w:rFonts w:hint="eastAsia" w:ascii="微软雅黑" w:hAnsi="微软雅黑" w:eastAsia="微软雅黑"/>
                <w:color w:val="auto"/>
                <w:sz w:val="20"/>
                <w:szCs w:val="20"/>
              </w:rPr>
              <w:t>会计</w:t>
            </w:r>
          </w:p>
        </w:tc>
        <w:tc>
          <w:tcPr>
            <w:tcW w:w="1086" w:type="dxa"/>
            <w:vMerge w:val="continue"/>
            <w:tcBorders>
              <w:left w:val="single" w:color="auto" w:sz="4" w:space="0"/>
              <w:right w:val="single" w:color="auto" w:sz="4" w:space="0"/>
            </w:tcBorders>
            <w:vAlign w:val="center"/>
          </w:tcPr>
          <w:p>
            <w:pPr>
              <w:rPr>
                <w:rFonts w:ascii="微软雅黑" w:hAnsi="微软雅黑" w:eastAsia="微软雅黑"/>
                <w:color w:val="auto"/>
                <w:sz w:val="20"/>
                <w:szCs w:val="20"/>
              </w:rPr>
            </w:pPr>
          </w:p>
        </w:tc>
        <w:tc>
          <w:tcPr>
            <w:tcW w:w="4675" w:type="dxa"/>
            <w:vMerge w:val="continue"/>
            <w:tcBorders>
              <w:left w:val="single" w:color="auto" w:sz="4" w:space="0"/>
              <w:right w:val="single" w:color="auto" w:sz="4" w:space="0"/>
            </w:tcBorders>
            <w:vAlign w:val="center"/>
          </w:tcPr>
          <w:p>
            <w:pPr>
              <w:rPr>
                <w:rFonts w:ascii="微软雅黑" w:hAnsi="微软雅黑" w:eastAsia="微软雅黑"/>
                <w:color w:val="auto"/>
                <w:sz w:val="20"/>
                <w:szCs w:val="20"/>
              </w:rPr>
            </w:pPr>
          </w:p>
        </w:tc>
        <w:tc>
          <w:tcPr>
            <w:tcW w:w="2325" w:type="dxa"/>
            <w:vMerge w:val="continue"/>
            <w:tcBorders>
              <w:left w:val="single" w:color="auto" w:sz="4" w:space="0"/>
              <w:right w:val="single" w:color="auto" w:sz="4" w:space="0"/>
            </w:tcBorders>
            <w:vAlign w:val="center"/>
          </w:tcPr>
          <w:p>
            <w:pPr>
              <w:rPr>
                <w:rFonts w:ascii="微软雅黑" w:hAnsi="微软雅黑" w:eastAsia="微软雅黑"/>
                <w:color w:val="auto"/>
              </w:rPr>
            </w:pPr>
          </w:p>
        </w:tc>
      </w:tr>
      <w:tr>
        <w:tblPrEx>
          <w:tblCellMar>
            <w:top w:w="0" w:type="dxa"/>
            <w:left w:w="108" w:type="dxa"/>
            <w:bottom w:w="0" w:type="dxa"/>
            <w:right w:w="108" w:type="dxa"/>
          </w:tblCellMar>
        </w:tblPrEx>
        <w:trPr>
          <w:wAfter w:w="0" w:type="auto"/>
          <w:trHeight w:val="334" w:hRule="atLeast"/>
          <w:jc w:val="center"/>
        </w:trPr>
        <w:tc>
          <w:tcPr>
            <w:tcW w:w="640" w:type="dxa"/>
            <w:vMerge w:val="continue"/>
            <w:tcBorders>
              <w:top w:val="nil"/>
              <w:left w:val="single" w:color="auto" w:sz="4" w:space="0"/>
              <w:bottom w:val="nil"/>
              <w:right w:val="single" w:color="auto" w:sz="4" w:space="0"/>
            </w:tcBorders>
            <w:vAlign w:val="center"/>
          </w:tcPr>
          <w:p>
            <w:pPr>
              <w:rPr>
                <w:rFonts w:ascii="微软雅黑" w:hAnsi="微软雅黑" w:eastAsia="微软雅黑"/>
                <w:color w:val="auto"/>
              </w:rPr>
            </w:pPr>
          </w:p>
        </w:tc>
        <w:tc>
          <w:tcPr>
            <w:tcW w:w="2431" w:type="dxa"/>
            <w:vMerge w:val="continue"/>
            <w:tcBorders>
              <w:top w:val="nil"/>
              <w:left w:val="single" w:color="auto" w:sz="4" w:space="0"/>
              <w:bottom w:val="single" w:color="auto" w:sz="4" w:space="0"/>
              <w:right w:val="single" w:color="auto" w:sz="4" w:space="0"/>
            </w:tcBorders>
            <w:vAlign w:val="center"/>
          </w:tcPr>
          <w:p>
            <w:pPr>
              <w:rPr>
                <w:rFonts w:ascii="微软雅黑" w:hAnsi="微软雅黑" w:eastAsia="微软雅黑"/>
                <w:color w:val="auto"/>
                <w:sz w:val="20"/>
                <w:szCs w:val="20"/>
              </w:rPr>
            </w:pPr>
          </w:p>
        </w:tc>
        <w:tc>
          <w:tcPr>
            <w:tcW w:w="1407" w:type="dxa"/>
            <w:tcBorders>
              <w:top w:val="nil"/>
              <w:left w:val="nil"/>
              <w:bottom w:val="single" w:color="auto" w:sz="4" w:space="0"/>
              <w:right w:val="single" w:color="auto" w:sz="4" w:space="0"/>
            </w:tcBorders>
            <w:shd w:val="clear" w:color="auto" w:fill="auto"/>
            <w:vAlign w:val="center"/>
          </w:tcPr>
          <w:p>
            <w:pPr>
              <w:rPr>
                <w:rFonts w:ascii="微软雅黑" w:hAnsi="微软雅黑" w:eastAsia="微软雅黑"/>
                <w:color w:val="auto"/>
                <w:sz w:val="20"/>
                <w:szCs w:val="20"/>
              </w:rPr>
            </w:pPr>
            <w:r>
              <w:rPr>
                <w:rFonts w:hint="eastAsia" w:ascii="微软雅黑" w:hAnsi="微软雅黑" w:eastAsia="微软雅黑"/>
                <w:color w:val="auto"/>
                <w:sz w:val="20"/>
                <w:szCs w:val="20"/>
              </w:rPr>
              <w:t>航空商务管理</w:t>
            </w:r>
          </w:p>
        </w:tc>
        <w:tc>
          <w:tcPr>
            <w:tcW w:w="1086" w:type="dxa"/>
            <w:vMerge w:val="continue"/>
            <w:tcBorders>
              <w:left w:val="single" w:color="auto" w:sz="4" w:space="0"/>
              <w:right w:val="single" w:color="auto" w:sz="4" w:space="0"/>
            </w:tcBorders>
            <w:vAlign w:val="center"/>
          </w:tcPr>
          <w:p>
            <w:pPr>
              <w:rPr>
                <w:rFonts w:ascii="微软雅黑" w:hAnsi="微软雅黑" w:eastAsia="微软雅黑"/>
                <w:color w:val="auto"/>
                <w:sz w:val="20"/>
                <w:szCs w:val="20"/>
              </w:rPr>
            </w:pPr>
          </w:p>
        </w:tc>
        <w:tc>
          <w:tcPr>
            <w:tcW w:w="4675" w:type="dxa"/>
            <w:vMerge w:val="continue"/>
            <w:tcBorders>
              <w:left w:val="single" w:color="auto" w:sz="4" w:space="0"/>
              <w:right w:val="single" w:color="auto" w:sz="4" w:space="0"/>
            </w:tcBorders>
            <w:vAlign w:val="center"/>
          </w:tcPr>
          <w:p>
            <w:pPr>
              <w:rPr>
                <w:rFonts w:ascii="微软雅黑" w:hAnsi="微软雅黑" w:eastAsia="微软雅黑"/>
                <w:color w:val="auto"/>
                <w:sz w:val="20"/>
                <w:szCs w:val="20"/>
              </w:rPr>
            </w:pPr>
          </w:p>
        </w:tc>
        <w:tc>
          <w:tcPr>
            <w:tcW w:w="2325" w:type="dxa"/>
            <w:vMerge w:val="continue"/>
            <w:tcBorders>
              <w:left w:val="single" w:color="auto" w:sz="4" w:space="0"/>
              <w:right w:val="single" w:color="auto" w:sz="4" w:space="0"/>
            </w:tcBorders>
            <w:vAlign w:val="center"/>
          </w:tcPr>
          <w:p>
            <w:pPr>
              <w:rPr>
                <w:rFonts w:ascii="微软雅黑" w:hAnsi="微软雅黑" w:eastAsia="微软雅黑"/>
                <w:color w:val="auto"/>
              </w:rPr>
            </w:pPr>
          </w:p>
        </w:tc>
      </w:tr>
      <w:tr>
        <w:tblPrEx>
          <w:tblCellMar>
            <w:top w:w="0" w:type="dxa"/>
            <w:left w:w="108" w:type="dxa"/>
            <w:bottom w:w="0" w:type="dxa"/>
            <w:right w:w="108" w:type="dxa"/>
          </w:tblCellMar>
        </w:tblPrEx>
        <w:trPr>
          <w:wAfter w:w="0" w:type="auto"/>
          <w:trHeight w:val="334" w:hRule="atLeast"/>
          <w:jc w:val="center"/>
        </w:trPr>
        <w:tc>
          <w:tcPr>
            <w:tcW w:w="640" w:type="dxa"/>
            <w:vMerge w:val="continue"/>
            <w:tcBorders>
              <w:top w:val="nil"/>
              <w:left w:val="single" w:color="auto" w:sz="4" w:space="0"/>
              <w:bottom w:val="nil"/>
              <w:right w:val="single" w:color="auto" w:sz="4" w:space="0"/>
            </w:tcBorders>
            <w:vAlign w:val="center"/>
          </w:tcPr>
          <w:p>
            <w:pPr>
              <w:rPr>
                <w:rFonts w:ascii="微软雅黑" w:hAnsi="微软雅黑" w:eastAsia="微软雅黑"/>
                <w:color w:val="auto"/>
              </w:rPr>
            </w:pPr>
          </w:p>
        </w:tc>
        <w:tc>
          <w:tcPr>
            <w:tcW w:w="2431" w:type="dxa"/>
            <w:vMerge w:val="continue"/>
            <w:tcBorders>
              <w:top w:val="nil"/>
              <w:left w:val="single" w:color="auto" w:sz="4" w:space="0"/>
              <w:bottom w:val="single" w:color="auto" w:sz="4" w:space="0"/>
              <w:right w:val="single" w:color="auto" w:sz="4" w:space="0"/>
            </w:tcBorders>
            <w:vAlign w:val="center"/>
          </w:tcPr>
          <w:p>
            <w:pPr>
              <w:rPr>
                <w:rFonts w:ascii="微软雅黑" w:hAnsi="微软雅黑" w:eastAsia="微软雅黑"/>
                <w:color w:val="auto"/>
                <w:sz w:val="20"/>
                <w:szCs w:val="20"/>
              </w:rPr>
            </w:pPr>
          </w:p>
        </w:tc>
        <w:tc>
          <w:tcPr>
            <w:tcW w:w="1407" w:type="dxa"/>
            <w:tcBorders>
              <w:top w:val="nil"/>
              <w:left w:val="nil"/>
              <w:bottom w:val="single" w:color="auto" w:sz="4" w:space="0"/>
              <w:right w:val="single" w:color="auto" w:sz="4" w:space="0"/>
            </w:tcBorders>
            <w:shd w:val="clear" w:color="auto" w:fill="auto"/>
            <w:vAlign w:val="center"/>
          </w:tcPr>
          <w:p>
            <w:pPr>
              <w:rPr>
                <w:rFonts w:ascii="微软雅黑" w:hAnsi="微软雅黑" w:eastAsia="微软雅黑"/>
                <w:color w:val="auto"/>
                <w:sz w:val="20"/>
                <w:szCs w:val="20"/>
              </w:rPr>
            </w:pPr>
            <w:r>
              <w:rPr>
                <w:rFonts w:hint="eastAsia" w:ascii="微软雅黑" w:hAnsi="微软雅黑" w:eastAsia="微软雅黑"/>
                <w:color w:val="auto"/>
                <w:sz w:val="20"/>
                <w:szCs w:val="20"/>
              </w:rPr>
              <w:t>人力资源</w:t>
            </w:r>
          </w:p>
        </w:tc>
        <w:tc>
          <w:tcPr>
            <w:tcW w:w="1086" w:type="dxa"/>
            <w:vMerge w:val="continue"/>
            <w:tcBorders>
              <w:left w:val="single" w:color="auto" w:sz="4" w:space="0"/>
              <w:right w:val="single" w:color="auto" w:sz="4" w:space="0"/>
            </w:tcBorders>
            <w:vAlign w:val="center"/>
          </w:tcPr>
          <w:p>
            <w:pPr>
              <w:rPr>
                <w:rFonts w:ascii="微软雅黑" w:hAnsi="微软雅黑" w:eastAsia="微软雅黑"/>
                <w:color w:val="auto"/>
                <w:sz w:val="20"/>
                <w:szCs w:val="20"/>
              </w:rPr>
            </w:pPr>
          </w:p>
        </w:tc>
        <w:tc>
          <w:tcPr>
            <w:tcW w:w="4675" w:type="dxa"/>
            <w:vMerge w:val="continue"/>
            <w:tcBorders>
              <w:left w:val="single" w:color="auto" w:sz="4" w:space="0"/>
              <w:right w:val="single" w:color="auto" w:sz="4" w:space="0"/>
            </w:tcBorders>
            <w:vAlign w:val="center"/>
          </w:tcPr>
          <w:p>
            <w:pPr>
              <w:rPr>
                <w:rFonts w:ascii="微软雅黑" w:hAnsi="微软雅黑" w:eastAsia="微软雅黑"/>
                <w:color w:val="auto"/>
                <w:sz w:val="20"/>
                <w:szCs w:val="20"/>
              </w:rPr>
            </w:pPr>
          </w:p>
        </w:tc>
        <w:tc>
          <w:tcPr>
            <w:tcW w:w="2325" w:type="dxa"/>
            <w:vMerge w:val="continue"/>
            <w:tcBorders>
              <w:left w:val="single" w:color="auto" w:sz="4" w:space="0"/>
              <w:right w:val="single" w:color="auto" w:sz="4" w:space="0"/>
            </w:tcBorders>
            <w:vAlign w:val="center"/>
          </w:tcPr>
          <w:p>
            <w:pPr>
              <w:rPr>
                <w:rFonts w:ascii="微软雅黑" w:hAnsi="微软雅黑" w:eastAsia="微软雅黑"/>
                <w:color w:val="auto"/>
              </w:rPr>
            </w:pPr>
          </w:p>
        </w:tc>
      </w:tr>
      <w:tr>
        <w:tblPrEx>
          <w:tblCellMar>
            <w:top w:w="0" w:type="dxa"/>
            <w:left w:w="108" w:type="dxa"/>
            <w:bottom w:w="0" w:type="dxa"/>
            <w:right w:w="108" w:type="dxa"/>
          </w:tblCellMar>
        </w:tblPrEx>
        <w:trPr>
          <w:wAfter w:w="0" w:type="auto"/>
          <w:trHeight w:val="334" w:hRule="atLeast"/>
          <w:jc w:val="center"/>
        </w:trPr>
        <w:tc>
          <w:tcPr>
            <w:tcW w:w="640" w:type="dxa"/>
            <w:vMerge w:val="continue"/>
            <w:tcBorders>
              <w:top w:val="nil"/>
              <w:left w:val="single" w:color="auto" w:sz="4" w:space="0"/>
              <w:bottom w:val="nil"/>
              <w:right w:val="single" w:color="auto" w:sz="4" w:space="0"/>
            </w:tcBorders>
            <w:vAlign w:val="center"/>
          </w:tcPr>
          <w:p>
            <w:pPr>
              <w:rPr>
                <w:rFonts w:ascii="微软雅黑" w:hAnsi="微软雅黑" w:eastAsia="微软雅黑"/>
                <w:color w:val="auto"/>
              </w:rPr>
            </w:pPr>
          </w:p>
        </w:tc>
        <w:tc>
          <w:tcPr>
            <w:tcW w:w="2431" w:type="dxa"/>
            <w:vMerge w:val="continue"/>
            <w:tcBorders>
              <w:top w:val="nil"/>
              <w:left w:val="single" w:color="auto" w:sz="4" w:space="0"/>
              <w:bottom w:val="single" w:color="auto" w:sz="4" w:space="0"/>
              <w:right w:val="single" w:color="auto" w:sz="4" w:space="0"/>
            </w:tcBorders>
            <w:vAlign w:val="center"/>
          </w:tcPr>
          <w:p>
            <w:pPr>
              <w:rPr>
                <w:rFonts w:ascii="微软雅黑" w:hAnsi="微软雅黑" w:eastAsia="微软雅黑"/>
                <w:color w:val="auto"/>
                <w:sz w:val="20"/>
                <w:szCs w:val="20"/>
              </w:rPr>
            </w:pPr>
          </w:p>
        </w:tc>
        <w:tc>
          <w:tcPr>
            <w:tcW w:w="1407" w:type="dxa"/>
            <w:tcBorders>
              <w:top w:val="nil"/>
              <w:left w:val="nil"/>
              <w:bottom w:val="single" w:color="auto" w:sz="4" w:space="0"/>
              <w:right w:val="single" w:color="auto" w:sz="4" w:space="0"/>
            </w:tcBorders>
            <w:shd w:val="clear" w:color="auto" w:fill="auto"/>
            <w:vAlign w:val="center"/>
          </w:tcPr>
          <w:p>
            <w:pPr>
              <w:rPr>
                <w:rFonts w:ascii="微软雅黑" w:hAnsi="微软雅黑" w:eastAsia="微软雅黑"/>
                <w:color w:val="auto"/>
                <w:sz w:val="20"/>
                <w:szCs w:val="20"/>
              </w:rPr>
            </w:pPr>
            <w:r>
              <w:rPr>
                <w:rFonts w:hint="eastAsia" w:ascii="微软雅黑" w:hAnsi="微软雅黑" w:eastAsia="微软雅黑"/>
                <w:color w:val="auto"/>
                <w:sz w:val="20"/>
                <w:szCs w:val="20"/>
              </w:rPr>
              <w:t>体育休闲商业</w:t>
            </w:r>
          </w:p>
        </w:tc>
        <w:tc>
          <w:tcPr>
            <w:tcW w:w="1086" w:type="dxa"/>
            <w:vMerge w:val="continue"/>
            <w:tcBorders>
              <w:left w:val="single" w:color="auto" w:sz="4" w:space="0"/>
              <w:right w:val="single" w:color="auto" w:sz="4" w:space="0"/>
            </w:tcBorders>
            <w:vAlign w:val="center"/>
          </w:tcPr>
          <w:p>
            <w:pPr>
              <w:rPr>
                <w:rFonts w:ascii="微软雅黑" w:hAnsi="微软雅黑" w:eastAsia="微软雅黑"/>
                <w:color w:val="auto"/>
                <w:sz w:val="20"/>
                <w:szCs w:val="20"/>
              </w:rPr>
            </w:pPr>
          </w:p>
        </w:tc>
        <w:tc>
          <w:tcPr>
            <w:tcW w:w="4675" w:type="dxa"/>
            <w:vMerge w:val="continue"/>
            <w:tcBorders>
              <w:left w:val="single" w:color="auto" w:sz="4" w:space="0"/>
              <w:right w:val="single" w:color="auto" w:sz="4" w:space="0"/>
            </w:tcBorders>
            <w:vAlign w:val="center"/>
          </w:tcPr>
          <w:p>
            <w:pPr>
              <w:rPr>
                <w:rFonts w:ascii="微软雅黑" w:hAnsi="微软雅黑" w:eastAsia="微软雅黑"/>
                <w:color w:val="auto"/>
                <w:sz w:val="20"/>
                <w:szCs w:val="20"/>
              </w:rPr>
            </w:pPr>
          </w:p>
        </w:tc>
        <w:tc>
          <w:tcPr>
            <w:tcW w:w="2325" w:type="dxa"/>
            <w:vMerge w:val="continue"/>
            <w:tcBorders>
              <w:left w:val="single" w:color="auto" w:sz="4" w:space="0"/>
              <w:right w:val="single" w:color="auto" w:sz="4" w:space="0"/>
            </w:tcBorders>
            <w:vAlign w:val="center"/>
          </w:tcPr>
          <w:p>
            <w:pPr>
              <w:rPr>
                <w:rFonts w:ascii="微软雅黑" w:hAnsi="微软雅黑" w:eastAsia="微软雅黑"/>
                <w:color w:val="auto"/>
              </w:rPr>
            </w:pPr>
          </w:p>
        </w:tc>
      </w:tr>
      <w:tr>
        <w:tblPrEx>
          <w:tblCellMar>
            <w:top w:w="0" w:type="dxa"/>
            <w:left w:w="108" w:type="dxa"/>
            <w:bottom w:w="0" w:type="dxa"/>
            <w:right w:w="108" w:type="dxa"/>
          </w:tblCellMar>
        </w:tblPrEx>
        <w:trPr>
          <w:wAfter w:w="0" w:type="auto"/>
          <w:trHeight w:val="334" w:hRule="atLeast"/>
          <w:jc w:val="center"/>
        </w:trPr>
        <w:tc>
          <w:tcPr>
            <w:tcW w:w="640" w:type="dxa"/>
            <w:vMerge w:val="continue"/>
            <w:tcBorders>
              <w:top w:val="nil"/>
              <w:left w:val="single" w:color="auto" w:sz="4" w:space="0"/>
              <w:bottom w:val="nil"/>
              <w:right w:val="single" w:color="auto" w:sz="4" w:space="0"/>
            </w:tcBorders>
            <w:vAlign w:val="center"/>
          </w:tcPr>
          <w:p>
            <w:pPr>
              <w:rPr>
                <w:rFonts w:ascii="微软雅黑" w:hAnsi="微软雅黑" w:eastAsia="微软雅黑"/>
                <w:color w:val="auto"/>
              </w:rPr>
            </w:pPr>
          </w:p>
        </w:tc>
        <w:tc>
          <w:tcPr>
            <w:tcW w:w="2431" w:type="dxa"/>
            <w:vMerge w:val="continue"/>
            <w:tcBorders>
              <w:top w:val="nil"/>
              <w:left w:val="single" w:color="auto" w:sz="4" w:space="0"/>
              <w:bottom w:val="single" w:color="auto" w:sz="4" w:space="0"/>
              <w:right w:val="single" w:color="auto" w:sz="4" w:space="0"/>
            </w:tcBorders>
            <w:vAlign w:val="center"/>
          </w:tcPr>
          <w:p>
            <w:pPr>
              <w:rPr>
                <w:rFonts w:ascii="微软雅黑" w:hAnsi="微软雅黑" w:eastAsia="微软雅黑"/>
                <w:color w:val="auto"/>
                <w:sz w:val="20"/>
                <w:szCs w:val="20"/>
              </w:rPr>
            </w:pPr>
          </w:p>
        </w:tc>
        <w:tc>
          <w:tcPr>
            <w:tcW w:w="1407" w:type="dxa"/>
            <w:tcBorders>
              <w:top w:val="nil"/>
              <w:left w:val="nil"/>
              <w:bottom w:val="single" w:color="auto" w:sz="4" w:space="0"/>
              <w:right w:val="single" w:color="auto" w:sz="4" w:space="0"/>
            </w:tcBorders>
            <w:shd w:val="clear" w:color="auto" w:fill="auto"/>
            <w:vAlign w:val="center"/>
          </w:tcPr>
          <w:p>
            <w:pPr>
              <w:rPr>
                <w:rFonts w:ascii="微软雅黑" w:hAnsi="微软雅黑" w:eastAsia="微软雅黑"/>
                <w:color w:val="auto"/>
                <w:sz w:val="20"/>
                <w:szCs w:val="20"/>
              </w:rPr>
            </w:pPr>
            <w:r>
              <w:rPr>
                <w:rFonts w:hint="eastAsia" w:ascii="微软雅黑" w:hAnsi="微软雅黑" w:eastAsia="微软雅黑"/>
                <w:color w:val="auto"/>
                <w:sz w:val="20"/>
                <w:szCs w:val="20"/>
              </w:rPr>
              <w:t>全球化物流管理</w:t>
            </w:r>
          </w:p>
        </w:tc>
        <w:tc>
          <w:tcPr>
            <w:tcW w:w="1086" w:type="dxa"/>
            <w:vMerge w:val="continue"/>
            <w:tcBorders>
              <w:left w:val="single" w:color="auto" w:sz="4" w:space="0"/>
              <w:right w:val="single" w:color="auto" w:sz="4" w:space="0"/>
            </w:tcBorders>
            <w:vAlign w:val="center"/>
          </w:tcPr>
          <w:p>
            <w:pPr>
              <w:rPr>
                <w:rFonts w:ascii="微软雅黑" w:hAnsi="微软雅黑" w:eastAsia="微软雅黑"/>
                <w:color w:val="auto"/>
                <w:sz w:val="20"/>
                <w:szCs w:val="20"/>
              </w:rPr>
            </w:pPr>
          </w:p>
        </w:tc>
        <w:tc>
          <w:tcPr>
            <w:tcW w:w="4675" w:type="dxa"/>
            <w:vMerge w:val="continue"/>
            <w:tcBorders>
              <w:left w:val="single" w:color="auto" w:sz="4" w:space="0"/>
              <w:right w:val="single" w:color="auto" w:sz="4" w:space="0"/>
            </w:tcBorders>
            <w:vAlign w:val="center"/>
          </w:tcPr>
          <w:p>
            <w:pPr>
              <w:rPr>
                <w:rFonts w:ascii="微软雅黑" w:hAnsi="微软雅黑" w:eastAsia="微软雅黑"/>
                <w:color w:val="auto"/>
                <w:sz w:val="20"/>
                <w:szCs w:val="20"/>
              </w:rPr>
            </w:pPr>
          </w:p>
        </w:tc>
        <w:tc>
          <w:tcPr>
            <w:tcW w:w="2325" w:type="dxa"/>
            <w:vMerge w:val="continue"/>
            <w:tcBorders>
              <w:left w:val="single" w:color="auto" w:sz="4" w:space="0"/>
              <w:right w:val="single" w:color="auto" w:sz="4" w:space="0"/>
            </w:tcBorders>
            <w:vAlign w:val="center"/>
          </w:tcPr>
          <w:p>
            <w:pPr>
              <w:rPr>
                <w:rFonts w:ascii="微软雅黑" w:hAnsi="微软雅黑" w:eastAsia="微软雅黑"/>
                <w:color w:val="auto"/>
              </w:rPr>
            </w:pPr>
          </w:p>
        </w:tc>
      </w:tr>
      <w:tr>
        <w:tblPrEx>
          <w:tblCellMar>
            <w:top w:w="0" w:type="dxa"/>
            <w:left w:w="108" w:type="dxa"/>
            <w:bottom w:w="0" w:type="dxa"/>
            <w:right w:w="108" w:type="dxa"/>
          </w:tblCellMar>
        </w:tblPrEx>
        <w:trPr>
          <w:wAfter w:w="0" w:type="auto"/>
          <w:trHeight w:val="334" w:hRule="atLeast"/>
          <w:jc w:val="center"/>
        </w:trPr>
        <w:tc>
          <w:tcPr>
            <w:tcW w:w="640" w:type="dxa"/>
            <w:vMerge w:val="continue"/>
            <w:tcBorders>
              <w:top w:val="nil"/>
              <w:left w:val="single" w:color="auto" w:sz="4" w:space="0"/>
              <w:bottom w:val="nil"/>
              <w:right w:val="single" w:color="auto" w:sz="4" w:space="0"/>
            </w:tcBorders>
            <w:vAlign w:val="center"/>
          </w:tcPr>
          <w:p>
            <w:pPr>
              <w:rPr>
                <w:rFonts w:ascii="微软雅黑" w:hAnsi="微软雅黑" w:eastAsia="微软雅黑"/>
                <w:color w:val="auto"/>
              </w:rPr>
            </w:pPr>
          </w:p>
        </w:tc>
        <w:tc>
          <w:tcPr>
            <w:tcW w:w="2431" w:type="dxa"/>
            <w:vMerge w:val="continue"/>
            <w:tcBorders>
              <w:top w:val="nil"/>
              <w:left w:val="single" w:color="auto" w:sz="4" w:space="0"/>
              <w:bottom w:val="single" w:color="auto" w:sz="4" w:space="0"/>
              <w:right w:val="single" w:color="auto" w:sz="4" w:space="0"/>
            </w:tcBorders>
            <w:vAlign w:val="center"/>
          </w:tcPr>
          <w:p>
            <w:pPr>
              <w:rPr>
                <w:rFonts w:ascii="微软雅黑" w:hAnsi="微软雅黑" w:eastAsia="微软雅黑"/>
                <w:color w:val="auto"/>
                <w:sz w:val="20"/>
                <w:szCs w:val="20"/>
              </w:rPr>
            </w:pPr>
          </w:p>
        </w:tc>
        <w:tc>
          <w:tcPr>
            <w:tcW w:w="1407" w:type="dxa"/>
            <w:tcBorders>
              <w:top w:val="nil"/>
              <w:left w:val="nil"/>
              <w:bottom w:val="single" w:color="auto" w:sz="4" w:space="0"/>
              <w:right w:val="single" w:color="auto" w:sz="4" w:space="0"/>
            </w:tcBorders>
            <w:shd w:val="clear" w:color="auto" w:fill="auto"/>
            <w:vAlign w:val="center"/>
          </w:tcPr>
          <w:p>
            <w:pPr>
              <w:rPr>
                <w:rFonts w:ascii="微软雅黑" w:hAnsi="微软雅黑" w:eastAsia="微软雅黑"/>
                <w:color w:val="auto"/>
                <w:sz w:val="20"/>
                <w:szCs w:val="20"/>
              </w:rPr>
            </w:pPr>
            <w:r>
              <w:rPr>
                <w:rFonts w:hint="eastAsia" w:ascii="微软雅黑" w:hAnsi="微软雅黑" w:eastAsia="微软雅黑"/>
                <w:color w:val="auto"/>
                <w:sz w:val="20"/>
                <w:szCs w:val="20"/>
              </w:rPr>
              <w:t>旅游与酒店管</w:t>
            </w:r>
          </w:p>
        </w:tc>
        <w:tc>
          <w:tcPr>
            <w:tcW w:w="1086" w:type="dxa"/>
            <w:vMerge w:val="continue"/>
            <w:tcBorders>
              <w:left w:val="single" w:color="auto" w:sz="4" w:space="0"/>
              <w:right w:val="single" w:color="auto" w:sz="4" w:space="0"/>
            </w:tcBorders>
            <w:vAlign w:val="center"/>
          </w:tcPr>
          <w:p>
            <w:pPr>
              <w:rPr>
                <w:rFonts w:ascii="微软雅黑" w:hAnsi="微软雅黑" w:eastAsia="微软雅黑"/>
                <w:color w:val="auto"/>
                <w:sz w:val="20"/>
                <w:szCs w:val="20"/>
              </w:rPr>
            </w:pPr>
          </w:p>
        </w:tc>
        <w:tc>
          <w:tcPr>
            <w:tcW w:w="4675" w:type="dxa"/>
            <w:vMerge w:val="continue"/>
            <w:tcBorders>
              <w:left w:val="single" w:color="auto" w:sz="4" w:space="0"/>
              <w:right w:val="single" w:color="auto" w:sz="4" w:space="0"/>
            </w:tcBorders>
            <w:vAlign w:val="center"/>
          </w:tcPr>
          <w:p>
            <w:pPr>
              <w:rPr>
                <w:rFonts w:ascii="微软雅黑" w:hAnsi="微软雅黑" w:eastAsia="微软雅黑"/>
                <w:color w:val="auto"/>
                <w:sz w:val="20"/>
                <w:szCs w:val="20"/>
              </w:rPr>
            </w:pPr>
          </w:p>
        </w:tc>
        <w:tc>
          <w:tcPr>
            <w:tcW w:w="2325" w:type="dxa"/>
            <w:vMerge w:val="continue"/>
            <w:tcBorders>
              <w:left w:val="single" w:color="auto" w:sz="4" w:space="0"/>
              <w:right w:val="single" w:color="auto" w:sz="4" w:space="0"/>
            </w:tcBorders>
            <w:vAlign w:val="center"/>
          </w:tcPr>
          <w:p>
            <w:pPr>
              <w:rPr>
                <w:rFonts w:ascii="微软雅黑" w:hAnsi="微软雅黑" w:eastAsia="微软雅黑"/>
                <w:color w:val="auto"/>
              </w:rPr>
            </w:pPr>
          </w:p>
        </w:tc>
      </w:tr>
      <w:tr>
        <w:tblPrEx>
          <w:tblCellMar>
            <w:top w:w="0" w:type="dxa"/>
            <w:left w:w="108" w:type="dxa"/>
            <w:bottom w:w="0" w:type="dxa"/>
            <w:right w:w="108" w:type="dxa"/>
          </w:tblCellMar>
        </w:tblPrEx>
        <w:trPr>
          <w:wAfter w:w="0" w:type="auto"/>
          <w:trHeight w:val="528" w:hRule="atLeast"/>
          <w:jc w:val="center"/>
        </w:trPr>
        <w:tc>
          <w:tcPr>
            <w:tcW w:w="640" w:type="dxa"/>
            <w:tcBorders>
              <w:top w:val="nil"/>
              <w:left w:val="single" w:color="auto" w:sz="4" w:space="0"/>
              <w:bottom w:val="nil"/>
              <w:right w:val="single" w:color="auto" w:sz="4" w:space="0"/>
            </w:tcBorders>
            <w:vAlign w:val="center"/>
          </w:tcPr>
          <w:p>
            <w:pPr>
              <w:rPr>
                <w:rFonts w:ascii="微软雅黑" w:hAnsi="微软雅黑" w:eastAsia="微软雅黑"/>
                <w:color w:val="auto"/>
              </w:rPr>
            </w:pPr>
          </w:p>
        </w:tc>
        <w:tc>
          <w:tcPr>
            <w:tcW w:w="2431" w:type="dxa"/>
            <w:tcBorders>
              <w:top w:val="nil"/>
              <w:left w:val="single" w:color="auto" w:sz="4" w:space="0"/>
              <w:bottom w:val="single" w:color="auto" w:sz="4" w:space="0"/>
              <w:right w:val="single" w:color="auto" w:sz="4" w:space="0"/>
            </w:tcBorders>
            <w:vAlign w:val="center"/>
          </w:tcPr>
          <w:p>
            <w:pPr>
              <w:rPr>
                <w:rFonts w:ascii="微软雅黑" w:hAnsi="微软雅黑" w:eastAsia="微软雅黑"/>
                <w:color w:val="auto"/>
                <w:sz w:val="20"/>
                <w:szCs w:val="20"/>
              </w:rPr>
            </w:pPr>
            <w:r>
              <w:rPr>
                <w:rFonts w:hint="eastAsia" w:ascii="微软雅黑" w:hAnsi="微软雅黑" w:eastAsia="微软雅黑"/>
                <w:color w:val="auto"/>
                <w:sz w:val="20"/>
                <w:szCs w:val="20"/>
              </w:rPr>
              <w:t>MBA工商管理硕士（金融学）</w:t>
            </w:r>
          </w:p>
        </w:tc>
        <w:tc>
          <w:tcPr>
            <w:tcW w:w="1407" w:type="dxa"/>
            <w:tcBorders>
              <w:top w:val="nil"/>
              <w:left w:val="nil"/>
              <w:bottom w:val="single" w:color="auto" w:sz="4" w:space="0"/>
              <w:right w:val="single" w:color="auto" w:sz="4" w:space="0"/>
            </w:tcBorders>
            <w:shd w:val="clear" w:color="auto" w:fill="auto"/>
            <w:vAlign w:val="center"/>
          </w:tcPr>
          <w:p>
            <w:pPr>
              <w:rPr>
                <w:rFonts w:ascii="微软雅黑" w:hAnsi="微软雅黑" w:eastAsia="微软雅黑"/>
                <w:color w:val="auto"/>
                <w:sz w:val="20"/>
                <w:szCs w:val="20"/>
              </w:rPr>
            </w:pPr>
          </w:p>
        </w:tc>
        <w:tc>
          <w:tcPr>
            <w:tcW w:w="1086" w:type="dxa"/>
            <w:vMerge w:val="continue"/>
            <w:tcBorders>
              <w:left w:val="single" w:color="auto" w:sz="4" w:space="0"/>
              <w:bottom w:val="single" w:color="auto" w:sz="4" w:space="0"/>
              <w:right w:val="single" w:color="auto" w:sz="4" w:space="0"/>
            </w:tcBorders>
            <w:vAlign w:val="center"/>
          </w:tcPr>
          <w:p>
            <w:pPr>
              <w:rPr>
                <w:rFonts w:ascii="微软雅黑" w:hAnsi="微软雅黑" w:eastAsia="微软雅黑"/>
                <w:color w:val="auto"/>
                <w:sz w:val="20"/>
                <w:szCs w:val="20"/>
              </w:rPr>
            </w:pPr>
          </w:p>
        </w:tc>
        <w:tc>
          <w:tcPr>
            <w:tcW w:w="4675" w:type="dxa"/>
            <w:vMerge w:val="continue"/>
            <w:tcBorders>
              <w:left w:val="single" w:color="auto" w:sz="4" w:space="0"/>
              <w:bottom w:val="single" w:color="auto" w:sz="4" w:space="0"/>
              <w:right w:val="single" w:color="auto" w:sz="4" w:space="0"/>
            </w:tcBorders>
            <w:vAlign w:val="center"/>
          </w:tcPr>
          <w:p>
            <w:pPr>
              <w:rPr>
                <w:rFonts w:ascii="微软雅黑" w:hAnsi="微软雅黑" w:eastAsia="微软雅黑"/>
                <w:color w:val="auto"/>
                <w:sz w:val="20"/>
                <w:szCs w:val="20"/>
              </w:rPr>
            </w:pPr>
          </w:p>
        </w:tc>
        <w:tc>
          <w:tcPr>
            <w:tcW w:w="2325" w:type="dxa"/>
            <w:vMerge w:val="continue"/>
            <w:tcBorders>
              <w:left w:val="single" w:color="auto" w:sz="4" w:space="0"/>
              <w:bottom w:val="single" w:color="auto" w:sz="4" w:space="0"/>
              <w:right w:val="single" w:color="auto" w:sz="4" w:space="0"/>
            </w:tcBorders>
            <w:vAlign w:val="center"/>
          </w:tcPr>
          <w:p>
            <w:pPr>
              <w:rPr>
                <w:rFonts w:ascii="微软雅黑" w:hAnsi="微软雅黑" w:eastAsia="微软雅黑"/>
                <w:color w:val="auto"/>
              </w:rPr>
            </w:pPr>
          </w:p>
        </w:tc>
      </w:tr>
      <w:tr>
        <w:tblPrEx>
          <w:tblCellMar>
            <w:top w:w="0" w:type="dxa"/>
            <w:left w:w="108" w:type="dxa"/>
            <w:bottom w:w="0" w:type="dxa"/>
            <w:right w:w="108" w:type="dxa"/>
          </w:tblCellMar>
        </w:tblPrEx>
        <w:trPr>
          <w:wAfter w:w="0" w:type="auto"/>
          <w:trHeight w:val="334" w:hRule="atLeast"/>
          <w:jc w:val="center"/>
        </w:trPr>
        <w:tc>
          <w:tcPr>
            <w:tcW w:w="6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olor w:val="auto"/>
              </w:rPr>
            </w:pPr>
            <w:r>
              <w:rPr>
                <w:rFonts w:hint="eastAsia" w:ascii="微软雅黑" w:hAnsi="微软雅黑" w:eastAsia="微软雅黑"/>
                <w:color w:val="auto"/>
              </w:rPr>
              <w:t>博士</w:t>
            </w:r>
          </w:p>
        </w:tc>
        <w:tc>
          <w:tcPr>
            <w:tcW w:w="2431"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微软雅黑" w:hAnsi="微软雅黑" w:eastAsia="微软雅黑"/>
                <w:color w:val="auto"/>
                <w:sz w:val="20"/>
                <w:szCs w:val="20"/>
              </w:rPr>
            </w:pPr>
            <w:r>
              <w:rPr>
                <w:rFonts w:hint="eastAsia" w:ascii="微软雅黑" w:hAnsi="微软雅黑" w:eastAsia="微软雅黑"/>
                <w:color w:val="auto"/>
                <w:sz w:val="20"/>
                <w:szCs w:val="20"/>
              </w:rPr>
              <w:t>DBA工商管理博士</w:t>
            </w:r>
          </w:p>
        </w:tc>
        <w:tc>
          <w:tcPr>
            <w:tcW w:w="1407" w:type="dxa"/>
            <w:tcBorders>
              <w:top w:val="nil"/>
              <w:left w:val="nil"/>
              <w:bottom w:val="single" w:color="auto" w:sz="4" w:space="0"/>
              <w:right w:val="single" w:color="auto" w:sz="4" w:space="0"/>
            </w:tcBorders>
            <w:shd w:val="clear" w:color="auto" w:fill="auto"/>
            <w:vAlign w:val="center"/>
          </w:tcPr>
          <w:p>
            <w:pPr>
              <w:rPr>
                <w:rFonts w:ascii="微软雅黑" w:hAnsi="微软雅黑" w:eastAsia="微软雅黑"/>
                <w:color w:val="auto"/>
                <w:sz w:val="20"/>
                <w:szCs w:val="20"/>
              </w:rPr>
            </w:pPr>
            <w:r>
              <w:rPr>
                <w:rFonts w:hint="eastAsia" w:ascii="微软雅黑" w:hAnsi="微软雅黑" w:eastAsia="微软雅黑"/>
                <w:color w:val="auto"/>
                <w:sz w:val="20"/>
                <w:szCs w:val="20"/>
              </w:rPr>
              <w:t>金融</w:t>
            </w:r>
          </w:p>
        </w:tc>
        <w:tc>
          <w:tcPr>
            <w:tcW w:w="1086"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微软雅黑" w:hAnsi="微软雅黑" w:eastAsia="微软雅黑"/>
                <w:color w:val="auto"/>
                <w:sz w:val="20"/>
                <w:szCs w:val="20"/>
              </w:rPr>
            </w:pPr>
            <w:r>
              <w:rPr>
                <w:rFonts w:hint="eastAsia" w:ascii="微软雅黑" w:hAnsi="微软雅黑" w:eastAsia="微软雅黑"/>
                <w:color w:val="auto"/>
                <w:sz w:val="20"/>
                <w:szCs w:val="20"/>
              </w:rPr>
              <w:t>54学分</w:t>
            </w:r>
          </w:p>
        </w:tc>
        <w:tc>
          <w:tcPr>
            <w:tcW w:w="4675" w:type="dxa"/>
            <w:vMerge w:val="restart"/>
            <w:tcBorders>
              <w:top w:val="nil"/>
              <w:left w:val="single" w:color="auto" w:sz="4" w:space="0"/>
              <w:right w:val="single" w:color="auto" w:sz="4" w:space="0"/>
            </w:tcBorders>
            <w:shd w:val="clear" w:color="auto" w:fill="auto"/>
            <w:vAlign w:val="center"/>
          </w:tcPr>
          <w:p>
            <w:pPr>
              <w:rPr>
                <w:rFonts w:ascii="微软雅黑" w:hAnsi="微软雅黑" w:eastAsia="微软雅黑"/>
                <w:color w:val="FF0000"/>
                <w:sz w:val="20"/>
                <w:szCs w:val="20"/>
              </w:rPr>
            </w:pPr>
            <w:r>
              <w:rPr>
                <w:rFonts w:hint="eastAsia" w:ascii="微软雅黑" w:hAnsi="微软雅黑" w:eastAsia="微软雅黑"/>
                <w:color w:val="FF0000"/>
                <w:sz w:val="20"/>
                <w:szCs w:val="20"/>
              </w:rPr>
              <w:t xml:space="preserve">三年全程学杂费共计人民币33.8万元，折合泰铢约169万铢。（每年学杂费约人民币11.3万元）                      </w:t>
            </w:r>
          </w:p>
        </w:tc>
        <w:tc>
          <w:tcPr>
            <w:tcW w:w="2325" w:type="dxa"/>
            <w:vMerge w:val="restart"/>
            <w:tcBorders>
              <w:top w:val="nil"/>
              <w:left w:val="single" w:color="auto" w:sz="4" w:space="0"/>
              <w:bottom w:val="single" w:color="auto" w:sz="4" w:space="0"/>
              <w:right w:val="single" w:color="auto" w:sz="4" w:space="0"/>
            </w:tcBorders>
            <w:shd w:val="clear" w:color="auto" w:fill="auto"/>
            <w:vAlign w:val="bottom"/>
          </w:tcPr>
          <w:p>
            <w:pPr>
              <w:jc w:val="center"/>
              <w:rPr>
                <w:rFonts w:ascii="微软雅黑" w:hAnsi="微软雅黑" w:eastAsia="微软雅黑"/>
                <w:color w:val="auto"/>
              </w:rPr>
            </w:pPr>
            <w:r>
              <w:rPr>
                <w:rFonts w:hint="eastAsia" w:ascii="微软雅黑" w:hAnsi="微软雅黑" w:eastAsia="微软雅黑"/>
                <w:color w:val="auto"/>
              </w:rPr>
              <w:t>泰国格乐大学DBA学历学位证书</w:t>
            </w:r>
            <w:r>
              <w:rPr>
                <w:rFonts w:hint="eastAsia" w:ascii="微软雅黑" w:hAnsi="微软雅黑" w:eastAsia="微软雅黑"/>
                <w:color w:val="auto"/>
              </w:rPr>
              <w:br w:type="textWrapping"/>
            </w:r>
            <w:r>
              <w:rPr>
                <w:rFonts w:hint="eastAsia" w:ascii="微软雅黑" w:hAnsi="微软雅黑" w:eastAsia="微软雅黑"/>
                <w:color w:val="auto"/>
              </w:rPr>
              <w:t xml:space="preserve"> 中泰其他名校学习课程证明证书</w:t>
            </w:r>
          </w:p>
        </w:tc>
      </w:tr>
      <w:tr>
        <w:trPr>
          <w:wAfter w:w="0" w:type="auto"/>
          <w:trHeight w:val="334" w:hRule="atLeas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olor w:val="auto"/>
              </w:rPr>
            </w:pPr>
          </w:p>
        </w:tc>
        <w:tc>
          <w:tcPr>
            <w:tcW w:w="2431" w:type="dxa"/>
            <w:vMerge w:val="continue"/>
            <w:tcBorders>
              <w:top w:val="nil"/>
              <w:left w:val="single" w:color="auto" w:sz="4" w:space="0"/>
              <w:bottom w:val="single" w:color="000000" w:sz="4" w:space="0"/>
              <w:right w:val="single" w:color="auto" w:sz="4" w:space="0"/>
            </w:tcBorders>
            <w:vAlign w:val="center"/>
          </w:tcPr>
          <w:p>
            <w:pPr>
              <w:rPr>
                <w:rFonts w:ascii="微软雅黑" w:hAnsi="微软雅黑" w:eastAsia="微软雅黑"/>
                <w:color w:val="auto"/>
                <w:sz w:val="20"/>
                <w:szCs w:val="20"/>
              </w:rPr>
            </w:pPr>
          </w:p>
        </w:tc>
        <w:tc>
          <w:tcPr>
            <w:tcW w:w="1407" w:type="dxa"/>
            <w:tcBorders>
              <w:top w:val="nil"/>
              <w:left w:val="nil"/>
              <w:bottom w:val="single" w:color="auto" w:sz="4" w:space="0"/>
              <w:right w:val="single" w:color="auto" w:sz="4" w:space="0"/>
            </w:tcBorders>
            <w:shd w:val="clear" w:color="auto" w:fill="auto"/>
            <w:vAlign w:val="center"/>
          </w:tcPr>
          <w:p>
            <w:pPr>
              <w:rPr>
                <w:rFonts w:ascii="微软雅黑" w:hAnsi="微软雅黑" w:eastAsia="微软雅黑"/>
                <w:color w:val="auto"/>
                <w:sz w:val="20"/>
                <w:szCs w:val="20"/>
              </w:rPr>
            </w:pPr>
            <w:r>
              <w:rPr>
                <w:rFonts w:hint="eastAsia" w:ascii="微软雅黑" w:hAnsi="微软雅黑" w:eastAsia="微软雅黑"/>
                <w:color w:val="auto"/>
                <w:sz w:val="20"/>
                <w:szCs w:val="20"/>
              </w:rPr>
              <w:t>市场</w:t>
            </w:r>
          </w:p>
        </w:tc>
        <w:tc>
          <w:tcPr>
            <w:tcW w:w="1086" w:type="dxa"/>
            <w:vMerge w:val="continue"/>
            <w:tcBorders>
              <w:top w:val="nil"/>
              <w:left w:val="single" w:color="auto" w:sz="4" w:space="0"/>
              <w:bottom w:val="single" w:color="000000" w:sz="4" w:space="0"/>
              <w:right w:val="single" w:color="auto" w:sz="4" w:space="0"/>
            </w:tcBorders>
            <w:vAlign w:val="center"/>
          </w:tcPr>
          <w:p>
            <w:pPr>
              <w:rPr>
                <w:rFonts w:ascii="微软雅黑" w:hAnsi="微软雅黑" w:eastAsia="微软雅黑"/>
                <w:color w:val="auto"/>
                <w:sz w:val="20"/>
                <w:szCs w:val="20"/>
              </w:rPr>
            </w:pPr>
          </w:p>
        </w:tc>
        <w:tc>
          <w:tcPr>
            <w:tcW w:w="4675" w:type="dxa"/>
            <w:vMerge w:val="continue"/>
            <w:tcBorders>
              <w:left w:val="single" w:color="auto" w:sz="4" w:space="0"/>
              <w:right w:val="single" w:color="auto" w:sz="4" w:space="0"/>
            </w:tcBorders>
            <w:vAlign w:val="center"/>
          </w:tcPr>
          <w:p>
            <w:pPr>
              <w:rPr>
                <w:rFonts w:ascii="微软雅黑" w:hAnsi="微软雅黑" w:eastAsia="微软雅黑"/>
                <w:color w:val="auto"/>
                <w:sz w:val="20"/>
                <w:szCs w:val="20"/>
              </w:rPr>
            </w:pPr>
          </w:p>
        </w:tc>
        <w:tc>
          <w:tcPr>
            <w:tcW w:w="2325" w:type="dxa"/>
            <w:vMerge w:val="continue"/>
            <w:tcBorders>
              <w:top w:val="nil"/>
              <w:left w:val="single" w:color="auto" w:sz="4" w:space="0"/>
              <w:bottom w:val="single" w:color="auto" w:sz="4" w:space="0"/>
              <w:right w:val="single" w:color="auto" w:sz="4" w:space="0"/>
            </w:tcBorders>
            <w:vAlign w:val="center"/>
          </w:tcPr>
          <w:p>
            <w:pPr>
              <w:rPr>
                <w:rFonts w:ascii="微软雅黑" w:hAnsi="微软雅黑" w:eastAsia="微软雅黑"/>
                <w:color w:val="auto"/>
              </w:rPr>
            </w:pPr>
          </w:p>
        </w:tc>
      </w:tr>
      <w:tr>
        <w:tblPrEx>
          <w:tblCellMar>
            <w:top w:w="0" w:type="dxa"/>
            <w:left w:w="108" w:type="dxa"/>
            <w:bottom w:w="0" w:type="dxa"/>
            <w:right w:w="108" w:type="dxa"/>
          </w:tblCellMar>
        </w:tblPrEx>
        <w:trPr>
          <w:wAfter w:w="0" w:type="auto"/>
          <w:trHeight w:val="334" w:hRule="atLeas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olor w:val="auto"/>
              </w:rPr>
            </w:pPr>
          </w:p>
        </w:tc>
        <w:tc>
          <w:tcPr>
            <w:tcW w:w="2431" w:type="dxa"/>
            <w:vMerge w:val="continue"/>
            <w:tcBorders>
              <w:top w:val="nil"/>
              <w:left w:val="single" w:color="auto" w:sz="4" w:space="0"/>
              <w:bottom w:val="single" w:color="000000" w:sz="4" w:space="0"/>
              <w:right w:val="single" w:color="auto" w:sz="4" w:space="0"/>
            </w:tcBorders>
            <w:vAlign w:val="center"/>
          </w:tcPr>
          <w:p>
            <w:pPr>
              <w:rPr>
                <w:rFonts w:ascii="微软雅黑" w:hAnsi="微软雅黑" w:eastAsia="微软雅黑"/>
                <w:color w:val="auto"/>
                <w:sz w:val="20"/>
                <w:szCs w:val="20"/>
              </w:rPr>
            </w:pPr>
          </w:p>
        </w:tc>
        <w:tc>
          <w:tcPr>
            <w:tcW w:w="1407" w:type="dxa"/>
            <w:tcBorders>
              <w:top w:val="nil"/>
              <w:left w:val="nil"/>
              <w:bottom w:val="single" w:color="auto" w:sz="4" w:space="0"/>
              <w:right w:val="single" w:color="auto" w:sz="4" w:space="0"/>
            </w:tcBorders>
            <w:shd w:val="clear" w:color="auto" w:fill="auto"/>
            <w:vAlign w:val="center"/>
          </w:tcPr>
          <w:p>
            <w:pPr>
              <w:rPr>
                <w:rFonts w:ascii="微软雅黑" w:hAnsi="微软雅黑" w:eastAsia="微软雅黑"/>
                <w:color w:val="auto"/>
                <w:sz w:val="20"/>
                <w:szCs w:val="20"/>
              </w:rPr>
            </w:pPr>
            <w:r>
              <w:rPr>
                <w:rFonts w:hint="eastAsia" w:ascii="微软雅黑" w:hAnsi="微软雅黑" w:eastAsia="微软雅黑"/>
                <w:color w:val="auto"/>
                <w:sz w:val="20"/>
                <w:szCs w:val="20"/>
              </w:rPr>
              <w:t>战略管理</w:t>
            </w:r>
          </w:p>
        </w:tc>
        <w:tc>
          <w:tcPr>
            <w:tcW w:w="1086" w:type="dxa"/>
            <w:vMerge w:val="continue"/>
            <w:tcBorders>
              <w:top w:val="nil"/>
              <w:left w:val="single" w:color="auto" w:sz="4" w:space="0"/>
              <w:bottom w:val="single" w:color="000000" w:sz="4" w:space="0"/>
              <w:right w:val="single" w:color="auto" w:sz="4" w:space="0"/>
            </w:tcBorders>
            <w:vAlign w:val="center"/>
          </w:tcPr>
          <w:p>
            <w:pPr>
              <w:rPr>
                <w:rFonts w:ascii="微软雅黑" w:hAnsi="微软雅黑" w:eastAsia="微软雅黑"/>
                <w:color w:val="auto"/>
                <w:sz w:val="20"/>
                <w:szCs w:val="20"/>
              </w:rPr>
            </w:pPr>
          </w:p>
        </w:tc>
        <w:tc>
          <w:tcPr>
            <w:tcW w:w="4675" w:type="dxa"/>
            <w:vMerge w:val="continue"/>
            <w:tcBorders>
              <w:left w:val="single" w:color="auto" w:sz="4" w:space="0"/>
              <w:right w:val="single" w:color="auto" w:sz="4" w:space="0"/>
            </w:tcBorders>
            <w:vAlign w:val="center"/>
          </w:tcPr>
          <w:p>
            <w:pPr>
              <w:rPr>
                <w:rFonts w:ascii="微软雅黑" w:hAnsi="微软雅黑" w:eastAsia="微软雅黑"/>
                <w:color w:val="auto"/>
                <w:sz w:val="20"/>
                <w:szCs w:val="20"/>
              </w:rPr>
            </w:pPr>
          </w:p>
        </w:tc>
        <w:tc>
          <w:tcPr>
            <w:tcW w:w="2325" w:type="dxa"/>
            <w:vMerge w:val="continue"/>
            <w:tcBorders>
              <w:top w:val="nil"/>
              <w:left w:val="single" w:color="auto" w:sz="4" w:space="0"/>
              <w:bottom w:val="single" w:color="auto" w:sz="4" w:space="0"/>
              <w:right w:val="single" w:color="auto" w:sz="4" w:space="0"/>
            </w:tcBorders>
            <w:vAlign w:val="center"/>
          </w:tcPr>
          <w:p>
            <w:pPr>
              <w:rPr>
                <w:rFonts w:ascii="微软雅黑" w:hAnsi="微软雅黑" w:eastAsia="微软雅黑"/>
                <w:color w:val="auto"/>
              </w:rPr>
            </w:pPr>
          </w:p>
        </w:tc>
      </w:tr>
      <w:tr>
        <w:tblPrEx>
          <w:tblCellMar>
            <w:top w:w="0" w:type="dxa"/>
            <w:left w:w="108" w:type="dxa"/>
            <w:bottom w:w="0" w:type="dxa"/>
            <w:right w:w="108" w:type="dxa"/>
          </w:tblCellMar>
        </w:tblPrEx>
        <w:trPr>
          <w:wAfter w:w="0" w:type="auto"/>
          <w:trHeight w:val="698" w:hRule="atLeas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olor w:val="auto"/>
              </w:rPr>
            </w:pPr>
          </w:p>
        </w:tc>
        <w:tc>
          <w:tcPr>
            <w:tcW w:w="2431" w:type="dxa"/>
            <w:vMerge w:val="continue"/>
            <w:tcBorders>
              <w:top w:val="nil"/>
              <w:left w:val="single" w:color="auto" w:sz="4" w:space="0"/>
              <w:bottom w:val="single" w:color="000000" w:sz="4" w:space="0"/>
              <w:right w:val="single" w:color="auto" w:sz="4" w:space="0"/>
            </w:tcBorders>
            <w:vAlign w:val="center"/>
          </w:tcPr>
          <w:p>
            <w:pPr>
              <w:rPr>
                <w:rFonts w:ascii="微软雅黑" w:hAnsi="微软雅黑" w:eastAsia="微软雅黑"/>
                <w:color w:val="auto"/>
                <w:sz w:val="20"/>
                <w:szCs w:val="20"/>
              </w:rPr>
            </w:pPr>
          </w:p>
        </w:tc>
        <w:tc>
          <w:tcPr>
            <w:tcW w:w="1407" w:type="dxa"/>
            <w:tcBorders>
              <w:top w:val="nil"/>
              <w:left w:val="single" w:color="auto" w:sz="4" w:space="0"/>
              <w:bottom w:val="single" w:color="000000" w:sz="4" w:space="0"/>
              <w:right w:val="single" w:color="auto" w:sz="4" w:space="0"/>
            </w:tcBorders>
            <w:shd w:val="clear" w:color="auto" w:fill="auto"/>
            <w:vAlign w:val="center"/>
          </w:tcPr>
          <w:p>
            <w:pPr>
              <w:rPr>
                <w:rFonts w:ascii="微软雅黑" w:hAnsi="微软雅黑" w:eastAsia="微软雅黑"/>
                <w:color w:val="auto"/>
                <w:sz w:val="20"/>
                <w:szCs w:val="20"/>
              </w:rPr>
            </w:pPr>
            <w:r>
              <w:rPr>
                <w:rFonts w:hint="eastAsia" w:ascii="微软雅黑" w:hAnsi="微软雅黑" w:eastAsia="微软雅黑"/>
                <w:color w:val="auto"/>
                <w:sz w:val="20"/>
                <w:szCs w:val="20"/>
              </w:rPr>
              <w:t>体育休闲商业</w:t>
            </w:r>
          </w:p>
        </w:tc>
        <w:tc>
          <w:tcPr>
            <w:tcW w:w="1086" w:type="dxa"/>
            <w:vMerge w:val="continue"/>
            <w:tcBorders>
              <w:top w:val="nil"/>
              <w:left w:val="single" w:color="auto" w:sz="4" w:space="0"/>
              <w:bottom w:val="single" w:color="000000" w:sz="4" w:space="0"/>
              <w:right w:val="single" w:color="auto" w:sz="4" w:space="0"/>
            </w:tcBorders>
            <w:vAlign w:val="center"/>
          </w:tcPr>
          <w:p>
            <w:pPr>
              <w:rPr>
                <w:rFonts w:ascii="微软雅黑" w:hAnsi="微软雅黑" w:eastAsia="微软雅黑"/>
                <w:color w:val="auto"/>
                <w:sz w:val="20"/>
                <w:szCs w:val="20"/>
              </w:rPr>
            </w:pPr>
          </w:p>
        </w:tc>
        <w:tc>
          <w:tcPr>
            <w:tcW w:w="4675" w:type="dxa"/>
            <w:vMerge w:val="continue"/>
            <w:tcBorders>
              <w:left w:val="single" w:color="auto" w:sz="4" w:space="0"/>
              <w:bottom w:val="single" w:color="auto" w:sz="4" w:space="0"/>
              <w:right w:val="single" w:color="auto" w:sz="4" w:space="0"/>
            </w:tcBorders>
            <w:vAlign w:val="center"/>
          </w:tcPr>
          <w:p>
            <w:pPr>
              <w:rPr>
                <w:rFonts w:ascii="微软雅黑" w:hAnsi="微软雅黑" w:eastAsia="微软雅黑"/>
                <w:color w:val="auto"/>
                <w:sz w:val="20"/>
                <w:szCs w:val="20"/>
              </w:rPr>
            </w:pPr>
          </w:p>
        </w:tc>
        <w:tc>
          <w:tcPr>
            <w:tcW w:w="2325" w:type="dxa"/>
            <w:vMerge w:val="continue"/>
            <w:tcBorders>
              <w:top w:val="nil"/>
              <w:left w:val="single" w:color="auto" w:sz="4" w:space="0"/>
              <w:bottom w:val="single" w:color="auto" w:sz="4" w:space="0"/>
              <w:right w:val="single" w:color="auto" w:sz="4" w:space="0"/>
            </w:tcBorders>
            <w:vAlign w:val="center"/>
          </w:tcPr>
          <w:p>
            <w:pPr>
              <w:rPr>
                <w:rFonts w:ascii="微软雅黑" w:hAnsi="微软雅黑" w:eastAsia="微软雅黑"/>
                <w:color w:val="auto"/>
              </w:rPr>
            </w:pPr>
          </w:p>
        </w:tc>
      </w:tr>
      <w:tr>
        <w:tblPrEx>
          <w:tblCellMar>
            <w:top w:w="0" w:type="dxa"/>
            <w:left w:w="108" w:type="dxa"/>
            <w:bottom w:w="0" w:type="dxa"/>
            <w:right w:w="108" w:type="dxa"/>
          </w:tblCellMar>
        </w:tblPrEx>
        <w:trPr>
          <w:trHeight w:val="1649" w:hRule="atLeast"/>
          <w:jc w:val="center"/>
        </w:trPr>
        <w:tc>
          <w:tcPr>
            <w:tcW w:w="12564" w:type="dxa"/>
            <w:gridSpan w:val="6"/>
            <w:tcBorders>
              <w:top w:val="single" w:color="auto" w:sz="4" w:space="0"/>
              <w:left w:val="single" w:color="auto" w:sz="4" w:space="0"/>
              <w:bottom w:val="single" w:color="auto" w:sz="4" w:space="0"/>
              <w:right w:val="single" w:color="000000" w:sz="4" w:space="0"/>
            </w:tcBorders>
            <w:shd w:val="clear" w:color="auto" w:fill="auto"/>
            <w:vAlign w:val="bottom"/>
          </w:tcPr>
          <w:p>
            <w:pPr>
              <w:pStyle w:val="9"/>
              <w:widowControl w:val="0"/>
              <w:spacing w:afterLines="50" w:line="400" w:lineRule="exact"/>
              <w:ind w:firstLine="560" w:firstLineChars="200"/>
              <w:rPr>
                <w:rFonts w:ascii="微软雅黑" w:hAnsi="微软雅黑" w:eastAsia="微软雅黑"/>
                <w:b/>
                <w:color w:val="auto"/>
                <w:sz w:val="28"/>
                <w:szCs w:val="28"/>
                <w:lang w:val="zh-TW" w:eastAsia="zh-TW"/>
              </w:rPr>
            </w:pPr>
            <w:r>
              <w:rPr>
                <w:rFonts w:hint="eastAsia" w:ascii="微软雅黑" w:hAnsi="微软雅黑" w:eastAsia="微软雅黑"/>
                <w:b/>
                <w:color w:val="auto"/>
                <w:sz w:val="28"/>
                <w:szCs w:val="28"/>
                <w:lang w:val="zh-TW"/>
              </w:rPr>
              <w:t>申请二学位者同步注册</w:t>
            </w:r>
            <w:r>
              <w:rPr>
                <w:rFonts w:hint="eastAsia" w:ascii="微软雅黑" w:hAnsi="微软雅黑" w:eastAsia="微软雅黑"/>
                <w:b/>
                <w:color w:val="auto"/>
                <w:sz w:val="28"/>
                <w:szCs w:val="28"/>
              </w:rPr>
              <w:t>澳洲</w:t>
            </w:r>
            <w:r>
              <w:rPr>
                <w:rFonts w:hint="eastAsia" w:ascii="微软雅黑" w:hAnsi="微软雅黑" w:eastAsia="微软雅黑"/>
                <w:b/>
                <w:color w:val="auto"/>
                <w:sz w:val="28"/>
                <w:szCs w:val="28"/>
                <w:lang w:val="zh-TW"/>
              </w:rPr>
              <w:t>大学的硕士学籍，学分转接加修6门课程第二硕士学位收费6.</w:t>
            </w:r>
            <w:r>
              <w:rPr>
                <w:rFonts w:ascii="微软雅黑" w:hAnsi="微软雅黑" w:eastAsia="微软雅黑"/>
                <w:b/>
                <w:color w:val="auto"/>
                <w:sz w:val="28"/>
                <w:szCs w:val="28"/>
                <w:lang w:val="zh-TW" w:eastAsia="zh-TW"/>
              </w:rPr>
              <w:t>8</w:t>
            </w:r>
            <w:r>
              <w:rPr>
                <w:rFonts w:hint="eastAsia" w:ascii="微软雅黑" w:hAnsi="微软雅黑" w:eastAsia="微软雅黑"/>
                <w:b/>
                <w:color w:val="auto"/>
                <w:sz w:val="28"/>
                <w:szCs w:val="28"/>
                <w:lang w:val="zh-TW"/>
              </w:rPr>
              <w:t>万元。</w:t>
            </w:r>
          </w:p>
          <w:p>
            <w:pPr>
              <w:rPr>
                <w:rFonts w:ascii="微软雅黑" w:hAnsi="微软雅黑" w:eastAsia="微软雅黑"/>
                <w:color w:val="auto"/>
              </w:rPr>
            </w:pPr>
            <w:r>
              <w:rPr>
                <w:rFonts w:hint="eastAsia" w:ascii="微软雅黑" w:hAnsi="微软雅黑" w:eastAsia="微软雅黑"/>
                <w:color w:val="auto"/>
              </w:rPr>
              <w:t>杂费含：国内首次签证费、注册费、教材资料讲义费、国际学生管理费、大学公共资源使用费、论文指导费、国内外各项认证费。注：人民币与泰铢参考汇率为1:5（1元≈5泰铢）,具体以当天汇率为准，学籍注册后，学生因任何原因自行退出学习，或因违纪而被开除，不予退还学费。学杂费学校每年会有微调，以入学当期收费标准为参考。</w:t>
            </w:r>
            <w:r>
              <w:rPr>
                <w:rFonts w:hint="eastAsia" w:ascii="微软雅黑" w:hAnsi="微软雅黑" w:eastAsia="微软雅黑"/>
                <w:color w:val="auto"/>
              </w:rPr>
              <w:br w:type="textWrapping"/>
            </w:r>
            <w:r>
              <w:rPr>
                <w:rFonts w:hint="eastAsia" w:ascii="微软雅黑" w:hAnsi="微软雅黑" w:eastAsia="微软雅黑"/>
                <w:color w:val="auto"/>
              </w:rPr>
              <w:t>自理费用：入境泰国后全部签证费、境外保险费、学习期间生活费、住宿费、交通费、本班组织的相关考察活动可能涉及的额外费用自理。</w:t>
            </w:r>
          </w:p>
        </w:tc>
      </w:tr>
    </w:tbl>
    <w:p>
      <w:pPr>
        <w:pStyle w:val="9"/>
        <w:widowControl w:val="0"/>
        <w:spacing w:line="276" w:lineRule="auto"/>
        <w:jc w:val="both"/>
        <w:rPr>
          <w:rFonts w:ascii="微软雅黑" w:hAnsi="微软雅黑" w:eastAsia="微软雅黑"/>
          <w:color w:val="auto"/>
          <w:sz w:val="28"/>
          <w:szCs w:val="28"/>
        </w:rPr>
      </w:pPr>
    </w:p>
    <w:p>
      <w:pPr>
        <w:spacing w:line="360" w:lineRule="auto"/>
        <w:jc w:val="both"/>
        <w:rPr>
          <w:rFonts w:ascii="微软雅黑" w:hAnsi="微软雅黑" w:eastAsia="微软雅黑"/>
          <w:color w:val="auto"/>
          <w:szCs w:val="28"/>
          <w:lang w:eastAsia="zh-TW"/>
        </w:rPr>
      </w:pPr>
    </w:p>
    <w:p>
      <w:pPr>
        <w:pStyle w:val="9"/>
        <w:jc w:val="both"/>
        <w:rPr>
          <w:rFonts w:ascii="微软雅黑" w:hAnsi="微软雅黑" w:eastAsia="微软雅黑"/>
          <w:bCs/>
          <w:color w:val="auto"/>
          <w:lang w:val="zh-TW" w:eastAsia="zh-TW"/>
        </w:rPr>
      </w:pPr>
    </w:p>
    <w:p>
      <w:pPr>
        <w:pStyle w:val="9"/>
        <w:jc w:val="both"/>
        <w:rPr>
          <w:rFonts w:ascii="微软雅黑" w:hAnsi="微软雅黑" w:eastAsia="微软雅黑"/>
          <w:bCs/>
          <w:color w:val="auto"/>
          <w:lang w:val="zh-TW" w:eastAsia="zh-TW"/>
        </w:rPr>
      </w:pPr>
    </w:p>
    <w:p>
      <w:pPr>
        <w:pStyle w:val="9"/>
        <w:jc w:val="both"/>
        <w:rPr>
          <w:rFonts w:ascii="微软雅黑" w:hAnsi="微软雅黑" w:eastAsia="微软雅黑"/>
          <w:bCs/>
          <w:color w:val="auto"/>
          <w:lang w:val="zh-TW"/>
        </w:rPr>
      </w:pPr>
      <w:r>
        <w:rPr>
          <w:rFonts w:ascii="微软雅黑" w:hAnsi="微软雅黑" w:eastAsia="微软雅黑"/>
          <w:bCs/>
          <w:color w:val="auto"/>
          <w:lang w:val="zh-TW" w:eastAsia="zh-TW"/>
        </w:rPr>
        <w:t>联系我们</w:t>
      </w:r>
    </w:p>
    <w:p>
      <w:pPr>
        <w:pStyle w:val="9"/>
        <w:jc w:val="both"/>
        <w:rPr>
          <w:rFonts w:ascii="微软雅黑" w:hAnsi="微软雅黑" w:eastAsia="微软雅黑"/>
          <w:color w:val="auto"/>
          <w:lang w:val="zh-TW"/>
        </w:rPr>
      </w:pPr>
      <w:r>
        <w:rPr>
          <w:rFonts w:ascii="微软雅黑" w:hAnsi="微软雅黑" w:eastAsia="微软雅黑"/>
          <w:color w:val="auto"/>
          <w:lang w:val="zh-TW" w:eastAsia="zh-TW"/>
        </w:rPr>
        <w:t>咨询电话：400</w:t>
      </w:r>
      <w:r>
        <w:rPr>
          <w:rFonts w:hint="eastAsia" w:ascii="微软雅黑" w:hAnsi="微软雅黑" w:eastAsia="微软雅黑"/>
          <w:color w:val="auto"/>
          <w:lang w:val="zh-TW"/>
        </w:rPr>
        <w:t>-061-6586</w:t>
      </w:r>
    </w:p>
    <w:p>
      <w:pPr>
        <w:spacing w:line="360" w:lineRule="auto"/>
        <w:jc w:val="both"/>
        <w:rPr>
          <w:rFonts w:ascii="微软雅黑" w:hAnsi="微软雅黑" w:eastAsia="微软雅黑"/>
          <w:color w:val="auto"/>
          <w:sz w:val="28"/>
          <w:szCs w:val="28"/>
        </w:rPr>
      </w:pPr>
    </w:p>
    <w:p>
      <w:pPr>
        <w:spacing w:line="360" w:lineRule="auto"/>
        <w:jc w:val="both"/>
        <w:rPr>
          <w:rFonts w:ascii="微软雅黑" w:hAnsi="微软雅黑" w:eastAsia="微软雅黑"/>
          <w:color w:val="auto"/>
          <w:sz w:val="28"/>
          <w:szCs w:val="28"/>
        </w:rPr>
      </w:pPr>
    </w:p>
    <w:p>
      <w:pPr>
        <w:spacing w:line="360" w:lineRule="auto"/>
        <w:jc w:val="both"/>
        <w:rPr>
          <w:rFonts w:ascii="微软雅黑" w:hAnsi="微软雅黑" w:eastAsia="微软雅黑"/>
          <w:color w:val="auto"/>
          <w:sz w:val="28"/>
          <w:szCs w:val="28"/>
        </w:rPr>
      </w:pPr>
    </w:p>
    <w:p>
      <w:pPr>
        <w:spacing w:line="360" w:lineRule="auto"/>
        <w:jc w:val="both"/>
        <w:rPr>
          <w:rFonts w:ascii="微软雅黑" w:hAnsi="微软雅黑" w:eastAsia="微软雅黑"/>
          <w:color w:val="auto"/>
          <w:sz w:val="28"/>
          <w:szCs w:val="28"/>
        </w:rPr>
      </w:pPr>
    </w:p>
    <w:p>
      <w:pPr>
        <w:spacing w:line="360" w:lineRule="auto"/>
        <w:jc w:val="both"/>
        <w:rPr>
          <w:rFonts w:ascii="微软雅黑" w:hAnsi="微软雅黑" w:eastAsia="微软雅黑"/>
          <w:color w:val="auto"/>
          <w:sz w:val="28"/>
          <w:szCs w:val="28"/>
        </w:rPr>
      </w:pPr>
    </w:p>
    <w:p>
      <w:pPr>
        <w:spacing w:line="360" w:lineRule="auto"/>
        <w:jc w:val="both"/>
        <w:rPr>
          <w:rFonts w:ascii="微软雅黑" w:hAnsi="微软雅黑" w:eastAsia="微软雅黑"/>
          <w:color w:val="auto"/>
          <w:sz w:val="28"/>
          <w:szCs w:val="28"/>
        </w:rPr>
      </w:pPr>
    </w:p>
    <w:p>
      <w:pPr>
        <w:spacing w:line="360" w:lineRule="auto"/>
        <w:jc w:val="both"/>
        <w:rPr>
          <w:rFonts w:ascii="微软雅黑" w:hAnsi="微软雅黑" w:eastAsia="微软雅黑"/>
          <w:color w:val="auto"/>
          <w:sz w:val="28"/>
          <w:szCs w:val="28"/>
        </w:rPr>
      </w:pPr>
    </w:p>
    <w:p>
      <w:pPr>
        <w:jc w:val="center"/>
        <w:rPr>
          <w:sz w:val="36"/>
          <w:szCs w:val="36"/>
        </w:rPr>
      </w:pPr>
      <w:r>
        <w:rPr>
          <w:rFonts w:hint="eastAsia"/>
          <w:sz w:val="36"/>
          <w:szCs w:val="36"/>
        </w:rPr>
        <w:t>招生报名表</w:t>
      </w:r>
    </w:p>
    <w:p>
      <w:pPr>
        <w:rPr>
          <w:sz w:val="21"/>
          <w:szCs w:val="21"/>
        </w:rPr>
      </w:pP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49"/>
        <w:gridCol w:w="1949"/>
        <w:gridCol w:w="1949"/>
        <w:gridCol w:w="1818"/>
        <w:gridCol w:w="2082"/>
        <w:gridCol w:w="3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trPr>
        <w:tc>
          <w:tcPr>
            <w:tcW w:w="1949" w:type="dxa"/>
            <w:tcBorders>
              <w:top w:val="single" w:color="000000" w:sz="4" w:space="0"/>
              <w:left w:val="single" w:color="000000" w:sz="4" w:space="0"/>
              <w:bottom w:val="single" w:color="000000" w:sz="4" w:space="0"/>
              <w:right w:val="single" w:color="000000" w:sz="4" w:space="0"/>
            </w:tcBorders>
          </w:tcPr>
          <w:p>
            <w:pPr>
              <w:widowControl w:val="0"/>
              <w:rPr>
                <w:kern w:val="2"/>
                <w:sz w:val="21"/>
                <w:szCs w:val="21"/>
              </w:rPr>
            </w:pPr>
            <w:r>
              <w:rPr>
                <w:rFonts w:hint="eastAsia"/>
                <w:szCs w:val="21"/>
              </w:rPr>
              <w:t>课程全名</w:t>
            </w:r>
          </w:p>
        </w:tc>
        <w:tc>
          <w:tcPr>
            <w:tcW w:w="11698" w:type="dxa"/>
            <w:gridSpan w:val="5"/>
            <w:tcBorders>
              <w:top w:val="single" w:color="000000" w:sz="4" w:space="0"/>
              <w:left w:val="single" w:color="000000" w:sz="4" w:space="0"/>
              <w:bottom w:val="single" w:color="000000" w:sz="4" w:space="0"/>
              <w:right w:val="single" w:color="000000" w:sz="4" w:space="0"/>
            </w:tcBorders>
          </w:tcPr>
          <w:p>
            <w:pPr>
              <w:widowControl w:val="0"/>
              <w:rPr>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trPr>
        <w:tc>
          <w:tcPr>
            <w:tcW w:w="1949" w:type="dxa"/>
            <w:tcBorders>
              <w:top w:val="single" w:color="000000" w:sz="4" w:space="0"/>
              <w:left w:val="single" w:color="000000" w:sz="4" w:space="0"/>
              <w:bottom w:val="single" w:color="000000" w:sz="4" w:space="0"/>
              <w:right w:val="single" w:color="000000" w:sz="4" w:space="0"/>
            </w:tcBorders>
          </w:tcPr>
          <w:p>
            <w:pPr>
              <w:widowControl w:val="0"/>
              <w:rPr>
                <w:kern w:val="2"/>
                <w:sz w:val="21"/>
                <w:szCs w:val="21"/>
              </w:rPr>
            </w:pPr>
            <w:r>
              <w:rPr>
                <w:rFonts w:hint="eastAsia"/>
                <w:szCs w:val="21"/>
              </w:rPr>
              <w:t>姓</w:t>
            </w:r>
            <w:r>
              <w:rPr>
                <w:szCs w:val="21"/>
              </w:rPr>
              <w:t xml:space="preserve">   </w:t>
            </w:r>
            <w:r>
              <w:rPr>
                <w:rFonts w:hint="eastAsia"/>
                <w:szCs w:val="21"/>
              </w:rPr>
              <w:t>名</w:t>
            </w:r>
          </w:p>
        </w:tc>
        <w:tc>
          <w:tcPr>
            <w:tcW w:w="1949" w:type="dxa"/>
            <w:tcBorders>
              <w:top w:val="single" w:color="000000" w:sz="4" w:space="0"/>
              <w:left w:val="single" w:color="000000" w:sz="4" w:space="0"/>
              <w:bottom w:val="single" w:color="000000" w:sz="4" w:space="0"/>
              <w:right w:val="single" w:color="000000" w:sz="4" w:space="0"/>
            </w:tcBorders>
          </w:tcPr>
          <w:p>
            <w:pPr>
              <w:widowControl w:val="0"/>
              <w:rPr>
                <w:kern w:val="2"/>
                <w:sz w:val="21"/>
                <w:szCs w:val="21"/>
              </w:rPr>
            </w:pPr>
            <w:r>
              <w:rPr>
                <w:szCs w:val="21"/>
              </w:rPr>
              <w:t xml:space="preserve">  </w:t>
            </w:r>
          </w:p>
        </w:tc>
        <w:tc>
          <w:tcPr>
            <w:tcW w:w="1949" w:type="dxa"/>
            <w:tcBorders>
              <w:top w:val="single" w:color="000000" w:sz="4" w:space="0"/>
              <w:left w:val="single" w:color="000000" w:sz="4" w:space="0"/>
              <w:bottom w:val="single" w:color="000000" w:sz="4" w:space="0"/>
              <w:right w:val="single" w:color="000000" w:sz="4" w:space="0"/>
            </w:tcBorders>
          </w:tcPr>
          <w:p>
            <w:pPr>
              <w:widowControl w:val="0"/>
              <w:rPr>
                <w:kern w:val="2"/>
                <w:sz w:val="21"/>
                <w:szCs w:val="21"/>
              </w:rPr>
            </w:pPr>
            <w:r>
              <w:rPr>
                <w:rFonts w:hint="eastAsia"/>
                <w:szCs w:val="21"/>
              </w:rPr>
              <w:t>性</w:t>
            </w:r>
            <w:r>
              <w:rPr>
                <w:szCs w:val="21"/>
              </w:rPr>
              <w:t xml:space="preserve">   </w:t>
            </w:r>
            <w:r>
              <w:rPr>
                <w:rFonts w:hint="eastAsia"/>
                <w:szCs w:val="21"/>
              </w:rPr>
              <w:t>别</w:t>
            </w:r>
          </w:p>
        </w:tc>
        <w:tc>
          <w:tcPr>
            <w:tcW w:w="1818" w:type="dxa"/>
            <w:tcBorders>
              <w:top w:val="single" w:color="000000" w:sz="4" w:space="0"/>
              <w:left w:val="single" w:color="000000" w:sz="4" w:space="0"/>
              <w:bottom w:val="single" w:color="000000" w:sz="4" w:space="0"/>
              <w:right w:val="single" w:color="000000" w:sz="4" w:space="0"/>
            </w:tcBorders>
          </w:tcPr>
          <w:p>
            <w:pPr>
              <w:widowControl w:val="0"/>
              <w:rPr>
                <w:kern w:val="2"/>
                <w:sz w:val="21"/>
                <w:szCs w:val="21"/>
              </w:rPr>
            </w:pPr>
          </w:p>
        </w:tc>
        <w:tc>
          <w:tcPr>
            <w:tcW w:w="2082" w:type="dxa"/>
            <w:tcBorders>
              <w:top w:val="single" w:color="000000" w:sz="4" w:space="0"/>
              <w:left w:val="single" w:color="000000" w:sz="4" w:space="0"/>
              <w:bottom w:val="single" w:color="000000" w:sz="4" w:space="0"/>
              <w:right w:val="single" w:color="000000" w:sz="4" w:space="0"/>
            </w:tcBorders>
          </w:tcPr>
          <w:p>
            <w:pPr>
              <w:widowControl w:val="0"/>
              <w:rPr>
                <w:kern w:val="2"/>
                <w:sz w:val="21"/>
                <w:szCs w:val="21"/>
              </w:rPr>
            </w:pPr>
            <w:r>
              <w:rPr>
                <w:rFonts w:hint="eastAsia"/>
                <w:szCs w:val="21"/>
              </w:rPr>
              <w:t>出生日期</w:t>
            </w:r>
          </w:p>
        </w:tc>
        <w:tc>
          <w:tcPr>
            <w:tcW w:w="3901" w:type="dxa"/>
            <w:tcBorders>
              <w:top w:val="single" w:color="000000" w:sz="4" w:space="0"/>
              <w:left w:val="single" w:color="000000" w:sz="4" w:space="0"/>
              <w:bottom w:val="single" w:color="000000" w:sz="4" w:space="0"/>
              <w:right w:val="single" w:color="000000" w:sz="4" w:space="0"/>
            </w:tcBorders>
          </w:tcPr>
          <w:p>
            <w:pPr>
              <w:widowControl w:val="0"/>
              <w:rPr>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trPr>
        <w:tc>
          <w:tcPr>
            <w:tcW w:w="1949" w:type="dxa"/>
            <w:tcBorders>
              <w:top w:val="single" w:color="000000" w:sz="4" w:space="0"/>
              <w:left w:val="single" w:color="000000" w:sz="4" w:space="0"/>
              <w:bottom w:val="single" w:color="000000" w:sz="4" w:space="0"/>
              <w:right w:val="single" w:color="000000" w:sz="4" w:space="0"/>
            </w:tcBorders>
          </w:tcPr>
          <w:p>
            <w:pPr>
              <w:widowControl w:val="0"/>
              <w:rPr>
                <w:kern w:val="2"/>
                <w:sz w:val="21"/>
                <w:szCs w:val="21"/>
              </w:rPr>
            </w:pPr>
            <w:r>
              <w:rPr>
                <w:rFonts w:hint="eastAsia"/>
                <w:szCs w:val="21"/>
              </w:rPr>
              <w:t>民</w:t>
            </w:r>
            <w:r>
              <w:rPr>
                <w:szCs w:val="21"/>
              </w:rPr>
              <w:t xml:space="preserve">   </w:t>
            </w:r>
            <w:r>
              <w:rPr>
                <w:rFonts w:hint="eastAsia"/>
                <w:szCs w:val="21"/>
              </w:rPr>
              <w:t>族</w:t>
            </w:r>
          </w:p>
        </w:tc>
        <w:tc>
          <w:tcPr>
            <w:tcW w:w="1949" w:type="dxa"/>
            <w:tcBorders>
              <w:top w:val="single" w:color="000000" w:sz="4" w:space="0"/>
              <w:left w:val="single" w:color="000000" w:sz="4" w:space="0"/>
              <w:bottom w:val="single" w:color="000000" w:sz="4" w:space="0"/>
              <w:right w:val="single" w:color="000000" w:sz="4" w:space="0"/>
            </w:tcBorders>
          </w:tcPr>
          <w:p>
            <w:pPr>
              <w:widowControl w:val="0"/>
              <w:rPr>
                <w:kern w:val="2"/>
                <w:sz w:val="21"/>
                <w:szCs w:val="21"/>
              </w:rPr>
            </w:pPr>
          </w:p>
        </w:tc>
        <w:tc>
          <w:tcPr>
            <w:tcW w:w="1949" w:type="dxa"/>
            <w:tcBorders>
              <w:top w:val="single" w:color="000000" w:sz="4" w:space="0"/>
              <w:left w:val="single" w:color="000000" w:sz="4" w:space="0"/>
              <w:bottom w:val="single" w:color="000000" w:sz="4" w:space="0"/>
              <w:right w:val="single" w:color="000000" w:sz="4" w:space="0"/>
            </w:tcBorders>
          </w:tcPr>
          <w:p>
            <w:pPr>
              <w:widowControl w:val="0"/>
              <w:rPr>
                <w:kern w:val="2"/>
                <w:sz w:val="21"/>
                <w:szCs w:val="21"/>
              </w:rPr>
            </w:pPr>
            <w:r>
              <w:rPr>
                <w:rFonts w:hint="eastAsia"/>
                <w:szCs w:val="21"/>
              </w:rPr>
              <w:t>籍</w:t>
            </w:r>
            <w:r>
              <w:rPr>
                <w:szCs w:val="21"/>
              </w:rPr>
              <w:t xml:space="preserve">   </w:t>
            </w:r>
            <w:r>
              <w:rPr>
                <w:rFonts w:hint="eastAsia"/>
                <w:szCs w:val="21"/>
              </w:rPr>
              <w:t>贯</w:t>
            </w:r>
          </w:p>
        </w:tc>
        <w:tc>
          <w:tcPr>
            <w:tcW w:w="1818" w:type="dxa"/>
            <w:tcBorders>
              <w:top w:val="single" w:color="000000" w:sz="4" w:space="0"/>
              <w:left w:val="single" w:color="000000" w:sz="4" w:space="0"/>
              <w:bottom w:val="single" w:color="000000" w:sz="4" w:space="0"/>
              <w:right w:val="single" w:color="000000" w:sz="4" w:space="0"/>
            </w:tcBorders>
          </w:tcPr>
          <w:p>
            <w:pPr>
              <w:widowControl w:val="0"/>
              <w:rPr>
                <w:kern w:val="2"/>
                <w:sz w:val="21"/>
                <w:szCs w:val="21"/>
              </w:rPr>
            </w:pPr>
          </w:p>
        </w:tc>
        <w:tc>
          <w:tcPr>
            <w:tcW w:w="2082" w:type="dxa"/>
            <w:tcBorders>
              <w:top w:val="single" w:color="000000" w:sz="4" w:space="0"/>
              <w:left w:val="single" w:color="000000" w:sz="4" w:space="0"/>
              <w:bottom w:val="single" w:color="000000" w:sz="4" w:space="0"/>
              <w:right w:val="single" w:color="000000" w:sz="4" w:space="0"/>
            </w:tcBorders>
          </w:tcPr>
          <w:p>
            <w:pPr>
              <w:widowControl w:val="0"/>
              <w:rPr>
                <w:kern w:val="2"/>
                <w:sz w:val="21"/>
                <w:szCs w:val="21"/>
              </w:rPr>
            </w:pPr>
            <w:r>
              <w:rPr>
                <w:rFonts w:hint="eastAsia"/>
                <w:szCs w:val="21"/>
              </w:rPr>
              <w:t>职务</w:t>
            </w:r>
            <w:r>
              <w:rPr>
                <w:szCs w:val="21"/>
              </w:rPr>
              <w:t>/</w:t>
            </w:r>
            <w:r>
              <w:rPr>
                <w:rFonts w:hint="eastAsia"/>
                <w:szCs w:val="21"/>
              </w:rPr>
              <w:t>职称</w:t>
            </w:r>
          </w:p>
        </w:tc>
        <w:tc>
          <w:tcPr>
            <w:tcW w:w="3901" w:type="dxa"/>
            <w:tcBorders>
              <w:top w:val="single" w:color="000000" w:sz="4" w:space="0"/>
              <w:left w:val="single" w:color="000000" w:sz="4" w:space="0"/>
              <w:bottom w:val="single" w:color="000000" w:sz="4" w:space="0"/>
              <w:right w:val="single" w:color="000000" w:sz="4" w:space="0"/>
            </w:tcBorders>
          </w:tcPr>
          <w:p>
            <w:pPr>
              <w:widowControl w:val="0"/>
              <w:rPr>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 w:hRule="atLeast"/>
        </w:trPr>
        <w:tc>
          <w:tcPr>
            <w:tcW w:w="1949" w:type="dxa"/>
            <w:tcBorders>
              <w:top w:val="single" w:color="000000" w:sz="4" w:space="0"/>
              <w:left w:val="single" w:color="000000" w:sz="4" w:space="0"/>
              <w:bottom w:val="single" w:color="000000" w:sz="4" w:space="0"/>
              <w:right w:val="single" w:color="000000" w:sz="4" w:space="0"/>
            </w:tcBorders>
          </w:tcPr>
          <w:p>
            <w:pPr>
              <w:widowControl w:val="0"/>
              <w:rPr>
                <w:kern w:val="2"/>
                <w:sz w:val="21"/>
                <w:szCs w:val="21"/>
              </w:rPr>
            </w:pPr>
            <w:r>
              <w:rPr>
                <w:rFonts w:hint="eastAsia"/>
                <w:szCs w:val="21"/>
              </w:rPr>
              <w:t>身份证号</w:t>
            </w:r>
          </w:p>
        </w:tc>
        <w:tc>
          <w:tcPr>
            <w:tcW w:w="5715" w:type="dxa"/>
            <w:gridSpan w:val="3"/>
            <w:tcBorders>
              <w:top w:val="single" w:color="000000" w:sz="4" w:space="0"/>
              <w:left w:val="single" w:color="000000" w:sz="4" w:space="0"/>
              <w:bottom w:val="single" w:color="000000" w:sz="4" w:space="0"/>
              <w:right w:val="single" w:color="000000" w:sz="4" w:space="0"/>
            </w:tcBorders>
          </w:tcPr>
          <w:p>
            <w:pPr>
              <w:widowControl w:val="0"/>
              <w:rPr>
                <w:kern w:val="2"/>
                <w:sz w:val="21"/>
                <w:szCs w:val="21"/>
              </w:rPr>
            </w:pPr>
          </w:p>
        </w:tc>
        <w:tc>
          <w:tcPr>
            <w:tcW w:w="2082" w:type="dxa"/>
            <w:tcBorders>
              <w:top w:val="single" w:color="000000" w:sz="4" w:space="0"/>
              <w:left w:val="single" w:color="000000" w:sz="4" w:space="0"/>
              <w:bottom w:val="single" w:color="000000" w:sz="4" w:space="0"/>
              <w:right w:val="single" w:color="000000" w:sz="4" w:space="0"/>
            </w:tcBorders>
          </w:tcPr>
          <w:p>
            <w:pPr>
              <w:widowControl w:val="0"/>
              <w:rPr>
                <w:kern w:val="2"/>
                <w:sz w:val="21"/>
                <w:szCs w:val="21"/>
              </w:rPr>
            </w:pPr>
            <w:r>
              <w:rPr>
                <w:rFonts w:hint="eastAsia"/>
                <w:szCs w:val="21"/>
              </w:rPr>
              <w:t>工作年限</w:t>
            </w:r>
          </w:p>
        </w:tc>
        <w:tc>
          <w:tcPr>
            <w:tcW w:w="3901" w:type="dxa"/>
            <w:tcBorders>
              <w:top w:val="single" w:color="000000" w:sz="4" w:space="0"/>
              <w:left w:val="single" w:color="000000" w:sz="4" w:space="0"/>
              <w:bottom w:val="single" w:color="000000" w:sz="4" w:space="0"/>
              <w:right w:val="single" w:color="000000" w:sz="4" w:space="0"/>
            </w:tcBorders>
          </w:tcPr>
          <w:p>
            <w:pPr>
              <w:widowControl w:val="0"/>
              <w:rPr>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trPr>
        <w:tc>
          <w:tcPr>
            <w:tcW w:w="1949" w:type="dxa"/>
            <w:vMerge w:val="restart"/>
            <w:tcBorders>
              <w:top w:val="single" w:color="000000" w:sz="4" w:space="0"/>
              <w:left w:val="single" w:color="000000" w:sz="4" w:space="0"/>
              <w:bottom w:val="single" w:color="000000" w:sz="4" w:space="0"/>
              <w:right w:val="single" w:color="000000" w:sz="4" w:space="0"/>
            </w:tcBorders>
          </w:tcPr>
          <w:p>
            <w:pPr>
              <w:widowControl w:val="0"/>
              <w:rPr>
                <w:kern w:val="2"/>
                <w:sz w:val="21"/>
                <w:szCs w:val="21"/>
              </w:rPr>
            </w:pPr>
            <w:r>
              <w:rPr>
                <w:rFonts w:hint="eastAsia"/>
                <w:szCs w:val="21"/>
              </w:rPr>
              <w:t>教育程度</w:t>
            </w:r>
          </w:p>
        </w:tc>
        <w:tc>
          <w:tcPr>
            <w:tcW w:w="1949" w:type="dxa"/>
            <w:tcBorders>
              <w:top w:val="single" w:color="000000" w:sz="4" w:space="0"/>
              <w:left w:val="single" w:color="000000" w:sz="4" w:space="0"/>
              <w:bottom w:val="single" w:color="000000" w:sz="4" w:space="0"/>
              <w:right w:val="single" w:color="000000" w:sz="4" w:space="0"/>
            </w:tcBorders>
          </w:tcPr>
          <w:p>
            <w:pPr>
              <w:widowControl w:val="0"/>
              <w:rPr>
                <w:kern w:val="2"/>
                <w:sz w:val="21"/>
                <w:szCs w:val="21"/>
              </w:rPr>
            </w:pPr>
            <w:r>
              <w:rPr>
                <w:rFonts w:hint="eastAsia"/>
                <w:szCs w:val="21"/>
              </w:rPr>
              <w:t>学</w:t>
            </w:r>
            <w:r>
              <w:rPr>
                <w:szCs w:val="21"/>
              </w:rPr>
              <w:t xml:space="preserve">    </w:t>
            </w:r>
            <w:r>
              <w:rPr>
                <w:rFonts w:hint="eastAsia"/>
                <w:szCs w:val="21"/>
              </w:rPr>
              <w:t>历</w:t>
            </w:r>
          </w:p>
        </w:tc>
        <w:tc>
          <w:tcPr>
            <w:tcW w:w="3766" w:type="dxa"/>
            <w:gridSpan w:val="2"/>
            <w:tcBorders>
              <w:top w:val="single" w:color="000000" w:sz="4" w:space="0"/>
              <w:left w:val="single" w:color="000000" w:sz="4" w:space="0"/>
              <w:bottom w:val="single" w:color="000000" w:sz="4" w:space="0"/>
              <w:right w:val="single" w:color="000000" w:sz="4" w:space="0"/>
            </w:tcBorders>
          </w:tcPr>
          <w:p>
            <w:pPr>
              <w:widowControl w:val="0"/>
              <w:rPr>
                <w:kern w:val="2"/>
                <w:sz w:val="21"/>
                <w:szCs w:val="21"/>
              </w:rPr>
            </w:pPr>
          </w:p>
        </w:tc>
        <w:tc>
          <w:tcPr>
            <w:tcW w:w="2082" w:type="dxa"/>
            <w:tcBorders>
              <w:top w:val="single" w:color="000000" w:sz="4" w:space="0"/>
              <w:left w:val="single" w:color="000000" w:sz="4" w:space="0"/>
              <w:bottom w:val="single" w:color="000000" w:sz="4" w:space="0"/>
              <w:right w:val="single" w:color="000000" w:sz="4" w:space="0"/>
            </w:tcBorders>
          </w:tcPr>
          <w:p>
            <w:pPr>
              <w:widowControl w:val="0"/>
              <w:rPr>
                <w:kern w:val="2"/>
                <w:sz w:val="21"/>
                <w:szCs w:val="21"/>
              </w:rPr>
            </w:pPr>
            <w:r>
              <w:rPr>
                <w:rFonts w:hint="eastAsia"/>
                <w:szCs w:val="21"/>
              </w:rPr>
              <w:t>毕业院校</w:t>
            </w:r>
          </w:p>
        </w:tc>
        <w:tc>
          <w:tcPr>
            <w:tcW w:w="3901" w:type="dxa"/>
            <w:tcBorders>
              <w:top w:val="single" w:color="000000" w:sz="4" w:space="0"/>
              <w:left w:val="single" w:color="000000" w:sz="4" w:space="0"/>
              <w:bottom w:val="single" w:color="000000" w:sz="4" w:space="0"/>
              <w:right w:val="single" w:color="000000" w:sz="4" w:space="0"/>
            </w:tcBorders>
          </w:tcPr>
          <w:p>
            <w:pPr>
              <w:widowControl w:val="0"/>
              <w:rPr>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 w:hRule="atLeast"/>
        </w:trPr>
        <w:tc>
          <w:tcPr>
            <w:tcW w:w="1949" w:type="dxa"/>
            <w:vMerge w:val="continue"/>
            <w:tcBorders>
              <w:top w:val="single" w:color="000000" w:sz="4" w:space="0"/>
              <w:left w:val="single" w:color="000000" w:sz="4" w:space="0"/>
              <w:bottom w:val="single" w:color="000000" w:sz="4" w:space="0"/>
              <w:right w:val="single" w:color="000000" w:sz="4" w:space="0"/>
            </w:tcBorders>
            <w:vAlign w:val="center"/>
          </w:tcPr>
          <w:p>
            <w:pPr>
              <w:rPr>
                <w:kern w:val="2"/>
                <w:sz w:val="21"/>
                <w:szCs w:val="21"/>
              </w:rPr>
            </w:pPr>
          </w:p>
        </w:tc>
        <w:tc>
          <w:tcPr>
            <w:tcW w:w="1949" w:type="dxa"/>
            <w:tcBorders>
              <w:top w:val="single" w:color="000000" w:sz="4" w:space="0"/>
              <w:left w:val="single" w:color="000000" w:sz="4" w:space="0"/>
              <w:bottom w:val="single" w:color="000000" w:sz="4" w:space="0"/>
              <w:right w:val="single" w:color="000000" w:sz="4" w:space="0"/>
            </w:tcBorders>
          </w:tcPr>
          <w:p>
            <w:pPr>
              <w:widowControl w:val="0"/>
              <w:rPr>
                <w:kern w:val="2"/>
                <w:sz w:val="21"/>
                <w:szCs w:val="21"/>
              </w:rPr>
            </w:pPr>
            <w:r>
              <w:rPr>
                <w:rFonts w:hint="eastAsia"/>
                <w:szCs w:val="21"/>
              </w:rPr>
              <w:t>学</w:t>
            </w:r>
            <w:r>
              <w:rPr>
                <w:szCs w:val="21"/>
              </w:rPr>
              <w:t xml:space="preserve">    </w:t>
            </w:r>
            <w:r>
              <w:rPr>
                <w:rFonts w:hint="eastAsia"/>
                <w:szCs w:val="21"/>
              </w:rPr>
              <w:t>位</w:t>
            </w:r>
          </w:p>
        </w:tc>
        <w:tc>
          <w:tcPr>
            <w:tcW w:w="3766" w:type="dxa"/>
            <w:gridSpan w:val="2"/>
            <w:tcBorders>
              <w:top w:val="single" w:color="000000" w:sz="4" w:space="0"/>
              <w:left w:val="single" w:color="000000" w:sz="4" w:space="0"/>
              <w:bottom w:val="single" w:color="000000" w:sz="4" w:space="0"/>
              <w:right w:val="single" w:color="000000" w:sz="4" w:space="0"/>
            </w:tcBorders>
          </w:tcPr>
          <w:p>
            <w:pPr>
              <w:widowControl w:val="0"/>
              <w:rPr>
                <w:kern w:val="2"/>
                <w:sz w:val="21"/>
                <w:szCs w:val="21"/>
              </w:rPr>
            </w:pPr>
          </w:p>
        </w:tc>
        <w:tc>
          <w:tcPr>
            <w:tcW w:w="2082" w:type="dxa"/>
            <w:tcBorders>
              <w:top w:val="single" w:color="000000" w:sz="4" w:space="0"/>
              <w:left w:val="single" w:color="000000" w:sz="4" w:space="0"/>
              <w:bottom w:val="single" w:color="000000" w:sz="4" w:space="0"/>
              <w:right w:val="single" w:color="000000" w:sz="4" w:space="0"/>
            </w:tcBorders>
          </w:tcPr>
          <w:p>
            <w:pPr>
              <w:widowControl w:val="0"/>
              <w:rPr>
                <w:kern w:val="2"/>
                <w:sz w:val="21"/>
                <w:szCs w:val="21"/>
              </w:rPr>
            </w:pPr>
            <w:r>
              <w:rPr>
                <w:rFonts w:hint="eastAsia"/>
                <w:szCs w:val="21"/>
              </w:rPr>
              <w:t>专</w:t>
            </w:r>
            <w:r>
              <w:rPr>
                <w:szCs w:val="21"/>
              </w:rPr>
              <w:t xml:space="preserve">    </w:t>
            </w:r>
            <w:r>
              <w:rPr>
                <w:rFonts w:hint="eastAsia"/>
                <w:szCs w:val="21"/>
              </w:rPr>
              <w:t>业</w:t>
            </w:r>
          </w:p>
        </w:tc>
        <w:tc>
          <w:tcPr>
            <w:tcW w:w="3901" w:type="dxa"/>
            <w:tcBorders>
              <w:top w:val="single" w:color="000000" w:sz="4" w:space="0"/>
              <w:left w:val="single" w:color="000000" w:sz="4" w:space="0"/>
              <w:bottom w:val="single" w:color="000000" w:sz="4" w:space="0"/>
              <w:right w:val="single" w:color="000000" w:sz="4" w:space="0"/>
            </w:tcBorders>
          </w:tcPr>
          <w:p>
            <w:pPr>
              <w:widowControl w:val="0"/>
              <w:rPr>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2" w:hRule="atLeast"/>
        </w:trPr>
        <w:tc>
          <w:tcPr>
            <w:tcW w:w="1949" w:type="dxa"/>
            <w:tcBorders>
              <w:top w:val="single" w:color="000000" w:sz="4" w:space="0"/>
              <w:left w:val="single" w:color="000000" w:sz="4" w:space="0"/>
              <w:bottom w:val="single" w:color="000000" w:sz="4" w:space="0"/>
              <w:right w:val="single" w:color="000000" w:sz="4" w:space="0"/>
            </w:tcBorders>
          </w:tcPr>
          <w:p>
            <w:pPr>
              <w:widowControl w:val="0"/>
              <w:rPr>
                <w:kern w:val="2"/>
                <w:sz w:val="21"/>
                <w:szCs w:val="21"/>
              </w:rPr>
            </w:pPr>
            <w:r>
              <w:rPr>
                <w:rFonts w:hint="eastAsia"/>
                <w:szCs w:val="21"/>
              </w:rPr>
              <w:t>毕业时间</w:t>
            </w:r>
          </w:p>
        </w:tc>
        <w:tc>
          <w:tcPr>
            <w:tcW w:w="3898" w:type="dxa"/>
            <w:gridSpan w:val="2"/>
            <w:tcBorders>
              <w:top w:val="single" w:color="000000" w:sz="4" w:space="0"/>
              <w:left w:val="single" w:color="000000" w:sz="4" w:space="0"/>
              <w:bottom w:val="single" w:color="000000" w:sz="4" w:space="0"/>
              <w:right w:val="single" w:color="000000" w:sz="4" w:space="0"/>
            </w:tcBorders>
          </w:tcPr>
          <w:p>
            <w:pPr>
              <w:widowControl w:val="0"/>
              <w:rPr>
                <w:kern w:val="2"/>
                <w:sz w:val="21"/>
                <w:szCs w:val="21"/>
              </w:rPr>
            </w:pPr>
          </w:p>
        </w:tc>
        <w:tc>
          <w:tcPr>
            <w:tcW w:w="1818" w:type="dxa"/>
            <w:tcBorders>
              <w:top w:val="single" w:color="000000" w:sz="4" w:space="0"/>
              <w:left w:val="single" w:color="000000" w:sz="4" w:space="0"/>
              <w:bottom w:val="single" w:color="000000" w:sz="4" w:space="0"/>
              <w:right w:val="single" w:color="000000" w:sz="4" w:space="0"/>
            </w:tcBorders>
          </w:tcPr>
          <w:p>
            <w:pPr>
              <w:widowControl w:val="0"/>
              <w:rPr>
                <w:kern w:val="2"/>
                <w:sz w:val="21"/>
                <w:szCs w:val="21"/>
              </w:rPr>
            </w:pPr>
            <w:r>
              <w:rPr>
                <w:rFonts w:hint="eastAsia"/>
                <w:szCs w:val="21"/>
              </w:rPr>
              <w:t>付款方式</w:t>
            </w:r>
          </w:p>
        </w:tc>
        <w:tc>
          <w:tcPr>
            <w:tcW w:w="5983" w:type="dxa"/>
            <w:gridSpan w:val="2"/>
            <w:tcBorders>
              <w:top w:val="single" w:color="000000" w:sz="4" w:space="0"/>
              <w:left w:val="single" w:color="000000" w:sz="4" w:space="0"/>
              <w:bottom w:val="single" w:color="000000" w:sz="4" w:space="0"/>
              <w:right w:val="single" w:color="000000" w:sz="4" w:space="0"/>
            </w:tcBorders>
          </w:tcPr>
          <w:p>
            <w:pPr>
              <w:widowControl w:val="0"/>
              <w:ind w:firstLine="360" w:firstLineChars="150"/>
              <w:rPr>
                <w:kern w:val="2"/>
                <w:sz w:val="21"/>
                <w:szCs w:val="21"/>
              </w:rPr>
            </w:pPr>
            <w:r>
              <w:rPr>
                <w:rFonts w:ascii="Calibri" w:hAnsi="Calibri" w:cs="Times New Roman"/>
              </w:rPr>
              <w:pict>
                <v:rect id="_x0000_s2051" o:spid="_x0000_s2051" o:spt="1" style="position:absolute;left:0pt;margin-left:0.65pt;margin-top:2.35pt;height:9.75pt;width:9.8pt;z-index:251657216;mso-width-relative:page;mso-height-relative:page;" coordsize="21600,21600">
                  <v:path/>
                  <v:fill focussize="0,0"/>
                  <v:stroke/>
                  <v:imagedata o:title=""/>
                  <o:lock v:ext="edit"/>
                </v:rect>
              </w:pict>
            </w:r>
            <w:r>
              <w:rPr>
                <w:rFonts w:ascii="Calibri" w:hAnsi="Calibri" w:cs="Times New Roman"/>
              </w:rPr>
              <w:pict>
                <v:rect id="_x0000_s2050" o:spid="_x0000_s2050" o:spt="1" style="position:absolute;left:0pt;margin-left:59.95pt;margin-top:2.35pt;height:9.75pt;width:9.75pt;z-index:251658240;mso-width-relative:page;mso-height-relative:page;" coordsize="21600,21600">
                  <v:path/>
                  <v:fill focussize="0,0"/>
                  <v:stroke/>
                  <v:imagedata o:title=""/>
                  <o:lock v:ext="edit"/>
                </v:rect>
              </w:pict>
            </w:r>
            <w:r>
              <w:rPr>
                <w:rFonts w:ascii="Calibri" w:hAnsi="Calibri" w:cs="Times New Roman"/>
              </w:rPr>
              <w:pict>
                <v:rect id="_x0000_s2052" o:spid="_x0000_s2052" o:spt="1" style="position:absolute;left:0pt;margin-left:118.4pt;margin-top:2.35pt;height:9.75pt;width:8.3pt;z-index:251658240;mso-width-relative:page;mso-height-relative:page;" coordsize="21600,21600">
                  <v:path/>
                  <v:fill focussize="0,0"/>
                  <v:stroke/>
                  <v:imagedata o:title=""/>
                  <o:lock v:ext="edit"/>
                </v:rect>
              </w:pict>
            </w:r>
            <w:r>
              <w:rPr>
                <w:rFonts w:hint="eastAsia"/>
                <w:szCs w:val="21"/>
              </w:rPr>
              <w:t>银行汇款</w:t>
            </w:r>
            <w:r>
              <w:rPr>
                <w:szCs w:val="21"/>
              </w:rPr>
              <w:t xml:space="preserve">   </w:t>
            </w:r>
            <w:r>
              <w:rPr>
                <w:rFonts w:hint="eastAsia"/>
                <w:szCs w:val="21"/>
              </w:rPr>
              <w:t>现今付款</w:t>
            </w:r>
            <w:r>
              <w:rPr>
                <w:szCs w:val="21"/>
              </w:rPr>
              <w:t xml:space="preserve">   </w:t>
            </w:r>
            <w:r>
              <w:rPr>
                <w:rFonts w:hint="eastAsia"/>
                <w:szCs w:val="21"/>
              </w:rPr>
              <w:t>电子转账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trPr>
        <w:tc>
          <w:tcPr>
            <w:tcW w:w="1949" w:type="dxa"/>
            <w:tcBorders>
              <w:top w:val="single" w:color="000000" w:sz="4" w:space="0"/>
              <w:left w:val="single" w:color="000000" w:sz="4" w:space="0"/>
              <w:bottom w:val="single" w:color="000000" w:sz="4" w:space="0"/>
              <w:right w:val="single" w:color="000000" w:sz="4" w:space="0"/>
            </w:tcBorders>
          </w:tcPr>
          <w:p>
            <w:pPr>
              <w:widowControl w:val="0"/>
              <w:rPr>
                <w:kern w:val="2"/>
                <w:sz w:val="21"/>
                <w:szCs w:val="21"/>
              </w:rPr>
            </w:pPr>
            <w:r>
              <w:rPr>
                <w:rFonts w:hint="eastAsia"/>
                <w:szCs w:val="21"/>
              </w:rPr>
              <w:t>公司名称</w:t>
            </w:r>
          </w:p>
        </w:tc>
        <w:tc>
          <w:tcPr>
            <w:tcW w:w="11698" w:type="dxa"/>
            <w:gridSpan w:val="5"/>
            <w:tcBorders>
              <w:top w:val="single" w:color="000000" w:sz="4" w:space="0"/>
              <w:left w:val="single" w:color="000000" w:sz="4" w:space="0"/>
              <w:bottom w:val="single" w:color="000000" w:sz="4" w:space="0"/>
              <w:right w:val="single" w:color="000000" w:sz="4" w:space="0"/>
            </w:tcBorders>
          </w:tcPr>
          <w:p>
            <w:pPr>
              <w:widowControl w:val="0"/>
              <w:rPr>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trPr>
        <w:tc>
          <w:tcPr>
            <w:tcW w:w="1949" w:type="dxa"/>
            <w:tcBorders>
              <w:top w:val="single" w:color="000000" w:sz="4" w:space="0"/>
              <w:left w:val="single" w:color="000000" w:sz="4" w:space="0"/>
              <w:bottom w:val="single" w:color="000000" w:sz="4" w:space="0"/>
              <w:right w:val="single" w:color="000000" w:sz="4" w:space="0"/>
            </w:tcBorders>
          </w:tcPr>
          <w:p>
            <w:pPr>
              <w:widowControl w:val="0"/>
              <w:rPr>
                <w:kern w:val="2"/>
                <w:sz w:val="21"/>
                <w:szCs w:val="21"/>
              </w:rPr>
            </w:pPr>
            <w:r>
              <w:rPr>
                <w:rFonts w:hint="eastAsia"/>
                <w:szCs w:val="21"/>
              </w:rPr>
              <w:t>电</w:t>
            </w:r>
            <w:r>
              <w:rPr>
                <w:szCs w:val="21"/>
              </w:rPr>
              <w:t xml:space="preserve">    </w:t>
            </w:r>
            <w:r>
              <w:rPr>
                <w:rFonts w:hint="eastAsia"/>
                <w:szCs w:val="21"/>
              </w:rPr>
              <w:t>话</w:t>
            </w:r>
          </w:p>
        </w:tc>
        <w:tc>
          <w:tcPr>
            <w:tcW w:w="5715" w:type="dxa"/>
            <w:gridSpan w:val="3"/>
            <w:tcBorders>
              <w:top w:val="single" w:color="000000" w:sz="4" w:space="0"/>
              <w:left w:val="single" w:color="000000" w:sz="4" w:space="0"/>
              <w:bottom w:val="single" w:color="000000" w:sz="4" w:space="0"/>
              <w:right w:val="single" w:color="000000" w:sz="4" w:space="0"/>
            </w:tcBorders>
          </w:tcPr>
          <w:p>
            <w:pPr>
              <w:widowControl w:val="0"/>
              <w:rPr>
                <w:kern w:val="2"/>
                <w:sz w:val="21"/>
                <w:szCs w:val="21"/>
              </w:rPr>
            </w:pPr>
          </w:p>
        </w:tc>
        <w:tc>
          <w:tcPr>
            <w:tcW w:w="2082" w:type="dxa"/>
            <w:tcBorders>
              <w:top w:val="single" w:color="000000" w:sz="4" w:space="0"/>
              <w:left w:val="single" w:color="000000" w:sz="4" w:space="0"/>
              <w:bottom w:val="single" w:color="000000" w:sz="4" w:space="0"/>
              <w:right w:val="single" w:color="000000" w:sz="4" w:space="0"/>
            </w:tcBorders>
          </w:tcPr>
          <w:p>
            <w:pPr>
              <w:widowControl w:val="0"/>
              <w:rPr>
                <w:kern w:val="2"/>
                <w:sz w:val="21"/>
                <w:szCs w:val="21"/>
              </w:rPr>
            </w:pPr>
            <w:r>
              <w:rPr>
                <w:rFonts w:hint="eastAsia"/>
                <w:szCs w:val="21"/>
              </w:rPr>
              <w:t>传</w:t>
            </w:r>
            <w:r>
              <w:rPr>
                <w:szCs w:val="21"/>
              </w:rPr>
              <w:t xml:space="preserve">   </w:t>
            </w:r>
            <w:r>
              <w:rPr>
                <w:rFonts w:hint="eastAsia"/>
                <w:szCs w:val="21"/>
              </w:rPr>
              <w:t>真</w:t>
            </w:r>
          </w:p>
        </w:tc>
        <w:tc>
          <w:tcPr>
            <w:tcW w:w="3901" w:type="dxa"/>
            <w:tcBorders>
              <w:top w:val="single" w:color="000000" w:sz="4" w:space="0"/>
              <w:left w:val="single" w:color="000000" w:sz="4" w:space="0"/>
              <w:bottom w:val="single" w:color="000000" w:sz="4" w:space="0"/>
              <w:right w:val="single" w:color="000000" w:sz="4" w:space="0"/>
            </w:tcBorders>
          </w:tcPr>
          <w:p>
            <w:pPr>
              <w:widowControl w:val="0"/>
              <w:rPr>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 w:hRule="atLeast"/>
        </w:trPr>
        <w:tc>
          <w:tcPr>
            <w:tcW w:w="1949" w:type="dxa"/>
            <w:tcBorders>
              <w:top w:val="single" w:color="000000" w:sz="4" w:space="0"/>
              <w:left w:val="single" w:color="000000" w:sz="4" w:space="0"/>
              <w:bottom w:val="single" w:color="000000" w:sz="4" w:space="0"/>
              <w:right w:val="single" w:color="000000" w:sz="4" w:space="0"/>
            </w:tcBorders>
          </w:tcPr>
          <w:p>
            <w:pPr>
              <w:widowControl w:val="0"/>
              <w:rPr>
                <w:kern w:val="2"/>
                <w:sz w:val="21"/>
                <w:szCs w:val="21"/>
              </w:rPr>
            </w:pPr>
            <w:r>
              <w:rPr>
                <w:rFonts w:hint="eastAsia"/>
                <w:szCs w:val="21"/>
              </w:rPr>
              <w:t>手</w:t>
            </w:r>
            <w:r>
              <w:rPr>
                <w:szCs w:val="21"/>
              </w:rPr>
              <w:t xml:space="preserve">    </w:t>
            </w:r>
            <w:r>
              <w:rPr>
                <w:rFonts w:hint="eastAsia"/>
                <w:szCs w:val="21"/>
              </w:rPr>
              <w:t>机</w:t>
            </w:r>
          </w:p>
        </w:tc>
        <w:tc>
          <w:tcPr>
            <w:tcW w:w="5715" w:type="dxa"/>
            <w:gridSpan w:val="3"/>
            <w:tcBorders>
              <w:top w:val="single" w:color="000000" w:sz="4" w:space="0"/>
              <w:left w:val="single" w:color="000000" w:sz="4" w:space="0"/>
              <w:bottom w:val="single" w:color="000000" w:sz="4" w:space="0"/>
              <w:right w:val="single" w:color="000000" w:sz="4" w:space="0"/>
            </w:tcBorders>
          </w:tcPr>
          <w:p>
            <w:pPr>
              <w:widowControl w:val="0"/>
              <w:rPr>
                <w:kern w:val="2"/>
                <w:sz w:val="21"/>
                <w:szCs w:val="21"/>
              </w:rPr>
            </w:pPr>
          </w:p>
        </w:tc>
        <w:tc>
          <w:tcPr>
            <w:tcW w:w="2082" w:type="dxa"/>
            <w:tcBorders>
              <w:top w:val="single" w:color="000000" w:sz="4" w:space="0"/>
              <w:left w:val="single" w:color="000000" w:sz="4" w:space="0"/>
              <w:bottom w:val="single" w:color="000000" w:sz="4" w:space="0"/>
              <w:right w:val="single" w:color="000000" w:sz="4" w:space="0"/>
            </w:tcBorders>
          </w:tcPr>
          <w:p>
            <w:pPr>
              <w:widowControl w:val="0"/>
              <w:rPr>
                <w:kern w:val="2"/>
                <w:sz w:val="21"/>
                <w:szCs w:val="21"/>
              </w:rPr>
            </w:pPr>
            <w:r>
              <w:rPr>
                <w:rFonts w:hint="eastAsia"/>
                <w:szCs w:val="21"/>
              </w:rPr>
              <w:t>邮</w:t>
            </w:r>
            <w:r>
              <w:rPr>
                <w:szCs w:val="21"/>
              </w:rPr>
              <w:t xml:space="preserve">   </w:t>
            </w:r>
            <w:r>
              <w:rPr>
                <w:rFonts w:hint="eastAsia"/>
                <w:szCs w:val="21"/>
              </w:rPr>
              <w:t>编</w:t>
            </w:r>
          </w:p>
        </w:tc>
        <w:tc>
          <w:tcPr>
            <w:tcW w:w="3901" w:type="dxa"/>
            <w:tcBorders>
              <w:top w:val="single" w:color="000000" w:sz="4" w:space="0"/>
              <w:left w:val="single" w:color="000000" w:sz="4" w:space="0"/>
              <w:bottom w:val="single" w:color="000000" w:sz="4" w:space="0"/>
              <w:right w:val="single" w:color="000000" w:sz="4" w:space="0"/>
            </w:tcBorders>
          </w:tcPr>
          <w:p>
            <w:pPr>
              <w:widowControl w:val="0"/>
              <w:rPr>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trPr>
        <w:tc>
          <w:tcPr>
            <w:tcW w:w="1949" w:type="dxa"/>
            <w:tcBorders>
              <w:top w:val="single" w:color="000000" w:sz="4" w:space="0"/>
              <w:left w:val="single" w:color="000000" w:sz="4" w:space="0"/>
              <w:bottom w:val="single" w:color="000000" w:sz="4" w:space="0"/>
              <w:right w:val="single" w:color="000000" w:sz="4" w:space="0"/>
            </w:tcBorders>
          </w:tcPr>
          <w:p>
            <w:pPr>
              <w:widowControl w:val="0"/>
              <w:rPr>
                <w:kern w:val="2"/>
                <w:sz w:val="21"/>
                <w:szCs w:val="21"/>
              </w:rPr>
            </w:pPr>
            <w:r>
              <w:rPr>
                <w:rFonts w:hint="eastAsia"/>
                <w:szCs w:val="21"/>
              </w:rPr>
              <w:t>电子邮箱</w:t>
            </w:r>
          </w:p>
        </w:tc>
        <w:tc>
          <w:tcPr>
            <w:tcW w:w="5715" w:type="dxa"/>
            <w:gridSpan w:val="3"/>
            <w:tcBorders>
              <w:top w:val="single" w:color="000000" w:sz="4" w:space="0"/>
              <w:left w:val="single" w:color="000000" w:sz="4" w:space="0"/>
              <w:bottom w:val="single" w:color="000000" w:sz="4" w:space="0"/>
              <w:right w:val="single" w:color="000000" w:sz="4" w:space="0"/>
            </w:tcBorders>
          </w:tcPr>
          <w:p>
            <w:pPr>
              <w:widowControl w:val="0"/>
              <w:rPr>
                <w:kern w:val="2"/>
                <w:sz w:val="21"/>
                <w:szCs w:val="21"/>
              </w:rPr>
            </w:pPr>
          </w:p>
        </w:tc>
        <w:tc>
          <w:tcPr>
            <w:tcW w:w="2082" w:type="dxa"/>
            <w:tcBorders>
              <w:top w:val="single" w:color="000000" w:sz="4" w:space="0"/>
              <w:left w:val="single" w:color="000000" w:sz="4" w:space="0"/>
              <w:bottom w:val="single" w:color="000000" w:sz="4" w:space="0"/>
              <w:right w:val="single" w:color="000000" w:sz="4" w:space="0"/>
            </w:tcBorders>
          </w:tcPr>
          <w:p>
            <w:pPr>
              <w:widowControl w:val="0"/>
              <w:rPr>
                <w:kern w:val="2"/>
                <w:sz w:val="21"/>
                <w:szCs w:val="21"/>
              </w:rPr>
            </w:pPr>
            <w:r>
              <w:rPr>
                <w:rFonts w:hint="eastAsia"/>
                <w:szCs w:val="21"/>
              </w:rPr>
              <w:t>单位性质</w:t>
            </w:r>
          </w:p>
        </w:tc>
        <w:tc>
          <w:tcPr>
            <w:tcW w:w="3901" w:type="dxa"/>
            <w:tcBorders>
              <w:top w:val="single" w:color="000000" w:sz="4" w:space="0"/>
              <w:left w:val="single" w:color="000000" w:sz="4" w:space="0"/>
              <w:bottom w:val="single" w:color="000000" w:sz="4" w:space="0"/>
              <w:right w:val="single" w:color="000000" w:sz="4" w:space="0"/>
            </w:tcBorders>
          </w:tcPr>
          <w:p>
            <w:pPr>
              <w:widowControl w:val="0"/>
              <w:rPr>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trPr>
        <w:tc>
          <w:tcPr>
            <w:tcW w:w="1949" w:type="dxa"/>
            <w:tcBorders>
              <w:top w:val="single" w:color="000000" w:sz="4" w:space="0"/>
              <w:left w:val="single" w:color="000000" w:sz="4" w:space="0"/>
              <w:bottom w:val="single" w:color="000000" w:sz="4" w:space="0"/>
              <w:right w:val="single" w:color="000000" w:sz="4" w:space="0"/>
            </w:tcBorders>
          </w:tcPr>
          <w:p>
            <w:pPr>
              <w:widowControl w:val="0"/>
              <w:rPr>
                <w:kern w:val="2"/>
                <w:sz w:val="21"/>
                <w:szCs w:val="21"/>
              </w:rPr>
            </w:pPr>
            <w:r>
              <w:rPr>
                <w:rFonts w:hint="eastAsia"/>
                <w:szCs w:val="21"/>
              </w:rPr>
              <w:t>通信地址</w:t>
            </w:r>
          </w:p>
        </w:tc>
        <w:tc>
          <w:tcPr>
            <w:tcW w:w="11698" w:type="dxa"/>
            <w:gridSpan w:val="5"/>
            <w:tcBorders>
              <w:top w:val="single" w:color="000000" w:sz="4" w:space="0"/>
              <w:left w:val="single" w:color="000000" w:sz="4" w:space="0"/>
              <w:bottom w:val="single" w:color="000000" w:sz="4" w:space="0"/>
              <w:right w:val="single" w:color="000000" w:sz="4" w:space="0"/>
            </w:tcBorders>
          </w:tcPr>
          <w:p>
            <w:pPr>
              <w:widowControl w:val="0"/>
              <w:rPr>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 w:hRule="atLeast"/>
        </w:trPr>
        <w:tc>
          <w:tcPr>
            <w:tcW w:w="13647" w:type="dxa"/>
            <w:gridSpan w:val="6"/>
            <w:tcBorders>
              <w:top w:val="single" w:color="000000" w:sz="4" w:space="0"/>
              <w:left w:val="single" w:color="000000" w:sz="4" w:space="0"/>
              <w:bottom w:val="single" w:color="000000" w:sz="4" w:space="0"/>
              <w:right w:val="single" w:color="000000" w:sz="4" w:space="0"/>
            </w:tcBorders>
          </w:tcPr>
          <w:p>
            <w:pPr>
              <w:widowControl w:val="0"/>
              <w:rPr>
                <w:kern w:val="2"/>
                <w:sz w:val="21"/>
                <w:szCs w:val="21"/>
              </w:rPr>
            </w:pPr>
            <w:r>
              <w:rPr>
                <w:rFonts w:hint="eastAsia"/>
                <w:szCs w:val="21"/>
              </w:rPr>
              <w:t>工作简历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27" w:hRule="atLeast"/>
        </w:trPr>
        <w:tc>
          <w:tcPr>
            <w:tcW w:w="13647" w:type="dxa"/>
            <w:gridSpan w:val="6"/>
            <w:tcBorders>
              <w:top w:val="single" w:color="000000" w:sz="4" w:space="0"/>
              <w:left w:val="single" w:color="000000" w:sz="4" w:space="0"/>
              <w:bottom w:val="single" w:color="000000" w:sz="4" w:space="0"/>
              <w:right w:val="single" w:color="000000" w:sz="4" w:space="0"/>
            </w:tcBorders>
          </w:tcPr>
          <w:p>
            <w:pPr>
              <w:widowControl w:val="0"/>
              <w:rPr>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trPr>
        <w:tc>
          <w:tcPr>
            <w:tcW w:w="13647" w:type="dxa"/>
            <w:gridSpan w:val="6"/>
            <w:tcBorders>
              <w:top w:val="single" w:color="000000" w:sz="4" w:space="0"/>
              <w:left w:val="single" w:color="000000" w:sz="4" w:space="0"/>
              <w:bottom w:val="single" w:color="000000" w:sz="4" w:space="0"/>
              <w:right w:val="single" w:color="000000" w:sz="4" w:space="0"/>
            </w:tcBorders>
          </w:tcPr>
          <w:p>
            <w:pPr>
              <w:widowControl w:val="0"/>
              <w:rPr>
                <w:kern w:val="2"/>
                <w:sz w:val="21"/>
                <w:szCs w:val="21"/>
              </w:rPr>
            </w:pPr>
            <w:r>
              <w:rPr>
                <w:rFonts w:hint="eastAsia"/>
                <w:szCs w:val="21"/>
              </w:rPr>
              <w:t>学习建议</w:t>
            </w:r>
          </w:p>
        </w:tc>
      </w:tr>
    </w:tbl>
    <w:p>
      <w:pPr>
        <w:rPr>
          <w:rFonts w:ascii="Calibri" w:hAnsi="Calibri" w:cs="Times New Roman"/>
          <w:kern w:val="2"/>
          <w:sz w:val="21"/>
          <w:szCs w:val="21"/>
        </w:rPr>
      </w:pPr>
    </w:p>
    <w:p>
      <w:pPr>
        <w:rPr>
          <w:szCs w:val="21"/>
        </w:rPr>
      </w:pPr>
    </w:p>
    <w:p>
      <w:pPr>
        <w:spacing w:line="360" w:lineRule="auto"/>
        <w:jc w:val="both"/>
        <w:rPr>
          <w:rFonts w:ascii="微软雅黑" w:hAnsi="微软雅黑" w:eastAsia="微软雅黑"/>
          <w:color w:val="auto"/>
          <w:sz w:val="28"/>
          <w:szCs w:val="28"/>
        </w:rPr>
      </w:pPr>
    </w:p>
    <w:sectPr>
      <w:pgSz w:w="16840" w:h="11900" w:orient="landscape"/>
      <w:pgMar w:top="851" w:right="1440" w:bottom="851" w:left="1440"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Arial Unicode MS">
    <w:altName w:val="Arial"/>
    <w:panose1 w:val="020B0604020202020204"/>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Weibei-SC-Bold">
    <w:altName w:val="Times New Roman"/>
    <w:panose1 w:val="00000000000000000000"/>
    <w:charset w:val="00"/>
    <w:family w:val="roman"/>
    <w:pitch w:val="default"/>
    <w:sig w:usb0="00000000" w:usb1="00000000" w:usb2="00000000" w:usb3="00000000" w:csb0="00000000" w:csb1="00000000"/>
  </w:font>
  <w:font w:name="华文宋体">
    <w:altName w:val="宋体"/>
    <w:panose1 w:val="00000000000000000000"/>
    <w:charset w:val="86"/>
    <w:family w:val="auto"/>
    <w:pitch w:val="default"/>
    <w:sig w:usb0="00000000" w:usb1="00000000" w:usb2="00000000" w:usb3="00000000" w:csb0="0004009F" w:csb1="DFD70000"/>
  </w:font>
  <w:font w:name="Heiti SC Medium">
    <w:altName w:val="Times New Roman"/>
    <w:panose1 w:val="00000000000000000000"/>
    <w:charset w:val="00"/>
    <w:family w:val="roman"/>
    <w:pitch w:val="default"/>
    <w:sig w:usb0="00000000" w:usb1="00000000" w:usb2="00000000" w:usb3="00000000" w:csb0="00000000" w:csb1="00000000"/>
  </w:font>
  <w:font w:name="等线">
    <w:panose1 w:val="02010600030101010101"/>
    <w:charset w:val="86"/>
    <w:family w:val="swiss"/>
    <w:pitch w:val="default"/>
    <w:sig w:usb0="A00002BF" w:usb1="38CF7CFA" w:usb2="00000016" w:usb3="00000000" w:csb0="0004000F"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549B8"/>
    <w:multiLevelType w:val="multilevel"/>
    <w:tmpl w:val="54C549B8"/>
    <w:lvl w:ilvl="0" w:tentative="0">
      <w:start w:val="1"/>
      <w:numFmt w:val="bullet"/>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autoHyphenation/>
  <w:drawingGridHorizontalSpacing w:val="120"/>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6137FD"/>
    <w:rsid w:val="0000378A"/>
    <w:rsid w:val="00014EA5"/>
    <w:rsid w:val="00040AFB"/>
    <w:rsid w:val="000458DA"/>
    <w:rsid w:val="000619F1"/>
    <w:rsid w:val="00072A18"/>
    <w:rsid w:val="00090AD8"/>
    <w:rsid w:val="00092FC0"/>
    <w:rsid w:val="000A2517"/>
    <w:rsid w:val="000A4639"/>
    <w:rsid w:val="000B786B"/>
    <w:rsid w:val="000C0D56"/>
    <w:rsid w:val="000D7A6E"/>
    <w:rsid w:val="000E2067"/>
    <w:rsid w:val="001378D5"/>
    <w:rsid w:val="0014099C"/>
    <w:rsid w:val="00143C8B"/>
    <w:rsid w:val="0017788D"/>
    <w:rsid w:val="001778B7"/>
    <w:rsid w:val="00182049"/>
    <w:rsid w:val="001A4634"/>
    <w:rsid w:val="001F4D75"/>
    <w:rsid w:val="0020042B"/>
    <w:rsid w:val="00210BE1"/>
    <w:rsid w:val="00215998"/>
    <w:rsid w:val="00223CFE"/>
    <w:rsid w:val="002513A9"/>
    <w:rsid w:val="002550CB"/>
    <w:rsid w:val="00257C78"/>
    <w:rsid w:val="00263125"/>
    <w:rsid w:val="002A0CE1"/>
    <w:rsid w:val="002A37F7"/>
    <w:rsid w:val="002A55B7"/>
    <w:rsid w:val="002A6AB9"/>
    <w:rsid w:val="002C0088"/>
    <w:rsid w:val="002C316F"/>
    <w:rsid w:val="002C5532"/>
    <w:rsid w:val="002D60A1"/>
    <w:rsid w:val="00311AF1"/>
    <w:rsid w:val="00313245"/>
    <w:rsid w:val="00313A0D"/>
    <w:rsid w:val="00326E2F"/>
    <w:rsid w:val="00332115"/>
    <w:rsid w:val="00334211"/>
    <w:rsid w:val="003679F0"/>
    <w:rsid w:val="003764AF"/>
    <w:rsid w:val="003778C1"/>
    <w:rsid w:val="00386D34"/>
    <w:rsid w:val="003966FD"/>
    <w:rsid w:val="00397EA2"/>
    <w:rsid w:val="003C1FEF"/>
    <w:rsid w:val="003C4633"/>
    <w:rsid w:val="00403C8E"/>
    <w:rsid w:val="00422EC2"/>
    <w:rsid w:val="004273E5"/>
    <w:rsid w:val="00437784"/>
    <w:rsid w:val="00441868"/>
    <w:rsid w:val="00450383"/>
    <w:rsid w:val="0045416F"/>
    <w:rsid w:val="00473CD1"/>
    <w:rsid w:val="0048624C"/>
    <w:rsid w:val="00497536"/>
    <w:rsid w:val="004A1648"/>
    <w:rsid w:val="004C125A"/>
    <w:rsid w:val="004C5016"/>
    <w:rsid w:val="004D0873"/>
    <w:rsid w:val="004D30D1"/>
    <w:rsid w:val="004D4BDA"/>
    <w:rsid w:val="004F3934"/>
    <w:rsid w:val="004F5ECA"/>
    <w:rsid w:val="004F6D22"/>
    <w:rsid w:val="00504DF6"/>
    <w:rsid w:val="0053001B"/>
    <w:rsid w:val="00530C2B"/>
    <w:rsid w:val="005358CD"/>
    <w:rsid w:val="00541D94"/>
    <w:rsid w:val="00562967"/>
    <w:rsid w:val="00592613"/>
    <w:rsid w:val="005A38E8"/>
    <w:rsid w:val="005A768A"/>
    <w:rsid w:val="005B0DFD"/>
    <w:rsid w:val="005B1D61"/>
    <w:rsid w:val="005E5612"/>
    <w:rsid w:val="005E5675"/>
    <w:rsid w:val="005F5DD0"/>
    <w:rsid w:val="005F7785"/>
    <w:rsid w:val="0060761F"/>
    <w:rsid w:val="006137FD"/>
    <w:rsid w:val="00631533"/>
    <w:rsid w:val="00647C37"/>
    <w:rsid w:val="0066249B"/>
    <w:rsid w:val="00695679"/>
    <w:rsid w:val="006A0D3A"/>
    <w:rsid w:val="006C1A37"/>
    <w:rsid w:val="006D6F89"/>
    <w:rsid w:val="006E0E02"/>
    <w:rsid w:val="006E4363"/>
    <w:rsid w:val="006F644F"/>
    <w:rsid w:val="00711016"/>
    <w:rsid w:val="0074743B"/>
    <w:rsid w:val="007502F2"/>
    <w:rsid w:val="00761EDB"/>
    <w:rsid w:val="0078637D"/>
    <w:rsid w:val="00795462"/>
    <w:rsid w:val="007A4584"/>
    <w:rsid w:val="007B1FB1"/>
    <w:rsid w:val="007B2A2C"/>
    <w:rsid w:val="007C531A"/>
    <w:rsid w:val="007D0F75"/>
    <w:rsid w:val="007E29F7"/>
    <w:rsid w:val="007E502B"/>
    <w:rsid w:val="007E6B97"/>
    <w:rsid w:val="0081421F"/>
    <w:rsid w:val="00820E8E"/>
    <w:rsid w:val="00840273"/>
    <w:rsid w:val="00840F81"/>
    <w:rsid w:val="00886185"/>
    <w:rsid w:val="008A15AA"/>
    <w:rsid w:val="008B752C"/>
    <w:rsid w:val="0091406C"/>
    <w:rsid w:val="00941E89"/>
    <w:rsid w:val="00955441"/>
    <w:rsid w:val="00965A9E"/>
    <w:rsid w:val="00972E7D"/>
    <w:rsid w:val="00975673"/>
    <w:rsid w:val="009803DE"/>
    <w:rsid w:val="00980D87"/>
    <w:rsid w:val="0099316A"/>
    <w:rsid w:val="009A5572"/>
    <w:rsid w:val="009A6777"/>
    <w:rsid w:val="009B3057"/>
    <w:rsid w:val="009C7674"/>
    <w:rsid w:val="009F11E3"/>
    <w:rsid w:val="009F1370"/>
    <w:rsid w:val="00A0040F"/>
    <w:rsid w:val="00A14146"/>
    <w:rsid w:val="00A31584"/>
    <w:rsid w:val="00A346B6"/>
    <w:rsid w:val="00A37623"/>
    <w:rsid w:val="00A37808"/>
    <w:rsid w:val="00A4155E"/>
    <w:rsid w:val="00A47524"/>
    <w:rsid w:val="00A5429E"/>
    <w:rsid w:val="00A57D24"/>
    <w:rsid w:val="00A66CE5"/>
    <w:rsid w:val="00A7787C"/>
    <w:rsid w:val="00A93FB4"/>
    <w:rsid w:val="00AA372B"/>
    <w:rsid w:val="00AA6335"/>
    <w:rsid w:val="00AB07E1"/>
    <w:rsid w:val="00AC7D81"/>
    <w:rsid w:val="00AE6457"/>
    <w:rsid w:val="00AF21FF"/>
    <w:rsid w:val="00B00E1C"/>
    <w:rsid w:val="00B118E6"/>
    <w:rsid w:val="00B16A02"/>
    <w:rsid w:val="00B57604"/>
    <w:rsid w:val="00B93DCF"/>
    <w:rsid w:val="00B97238"/>
    <w:rsid w:val="00BA27EE"/>
    <w:rsid w:val="00BC6CDB"/>
    <w:rsid w:val="00BD00A2"/>
    <w:rsid w:val="00BD21B4"/>
    <w:rsid w:val="00BF0154"/>
    <w:rsid w:val="00BF0C21"/>
    <w:rsid w:val="00BF7AF5"/>
    <w:rsid w:val="00C20F2C"/>
    <w:rsid w:val="00C24FBE"/>
    <w:rsid w:val="00C533DD"/>
    <w:rsid w:val="00C53BB5"/>
    <w:rsid w:val="00C56A99"/>
    <w:rsid w:val="00C71A8B"/>
    <w:rsid w:val="00C728D1"/>
    <w:rsid w:val="00C81CD1"/>
    <w:rsid w:val="00C83DE2"/>
    <w:rsid w:val="00C95753"/>
    <w:rsid w:val="00CF3E3A"/>
    <w:rsid w:val="00CF4664"/>
    <w:rsid w:val="00D061D1"/>
    <w:rsid w:val="00D066DC"/>
    <w:rsid w:val="00D128C3"/>
    <w:rsid w:val="00D219FA"/>
    <w:rsid w:val="00D374AE"/>
    <w:rsid w:val="00D44978"/>
    <w:rsid w:val="00D65ED7"/>
    <w:rsid w:val="00D67816"/>
    <w:rsid w:val="00D7107E"/>
    <w:rsid w:val="00D7278A"/>
    <w:rsid w:val="00D82054"/>
    <w:rsid w:val="00DA166A"/>
    <w:rsid w:val="00DC0255"/>
    <w:rsid w:val="00DC16DD"/>
    <w:rsid w:val="00DD08C7"/>
    <w:rsid w:val="00DD1DA9"/>
    <w:rsid w:val="00DD599F"/>
    <w:rsid w:val="00E162C1"/>
    <w:rsid w:val="00E174DB"/>
    <w:rsid w:val="00E209E2"/>
    <w:rsid w:val="00E5283A"/>
    <w:rsid w:val="00E62F25"/>
    <w:rsid w:val="00E64717"/>
    <w:rsid w:val="00E76A1D"/>
    <w:rsid w:val="00E916C5"/>
    <w:rsid w:val="00EA1210"/>
    <w:rsid w:val="00EB48B4"/>
    <w:rsid w:val="00EB4B58"/>
    <w:rsid w:val="00EC1591"/>
    <w:rsid w:val="00EC1AA3"/>
    <w:rsid w:val="00EF52EE"/>
    <w:rsid w:val="00F17898"/>
    <w:rsid w:val="00F37456"/>
    <w:rsid w:val="00F439CE"/>
    <w:rsid w:val="00F460A9"/>
    <w:rsid w:val="00F504C7"/>
    <w:rsid w:val="00F64255"/>
    <w:rsid w:val="00F67348"/>
    <w:rsid w:val="00F70B92"/>
    <w:rsid w:val="00F848B7"/>
    <w:rsid w:val="00F92BDA"/>
    <w:rsid w:val="00F97875"/>
    <w:rsid w:val="00FE271C"/>
    <w:rsid w:val="00FE5440"/>
    <w:rsid w:val="20E5734F"/>
    <w:rsid w:val="2D624816"/>
    <w:rsid w:val="396812FC"/>
    <w:rsid w:val="4A722A20"/>
    <w:rsid w:val="703A3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宋体" w:hAnsi="宋体" w:eastAsia="宋体" w:cs="宋体"/>
      <w:color w:val="000000"/>
      <w:sz w:val="24"/>
      <w:szCs w:val="24"/>
      <w:u w:color="00000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semiHidden/>
    <w:unhideWhenUsed/>
    <w:qFormat/>
    <w:uiPriority w:val="99"/>
    <w:pPr>
      <w:tabs>
        <w:tab w:val="center" w:pos="4153"/>
        <w:tab w:val="right" w:pos="8306"/>
      </w:tabs>
      <w:snapToGrid w:val="0"/>
    </w:pPr>
    <w:rPr>
      <w:sz w:val="18"/>
      <w:szCs w:val="18"/>
    </w:rPr>
  </w:style>
  <w:style w:type="paragraph" w:styleId="3">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qFormat/>
    <w:uiPriority w:val="0"/>
    <w:rPr>
      <w:u w:val="single"/>
    </w:rPr>
  </w:style>
  <w:style w:type="table" w:customStyle="1" w:styleId="7">
    <w:name w:val="Table Normal"/>
    <w:qFormat/>
    <w:uiPriority w:val="0"/>
    <w:tblPr>
      <w:tblCellMar>
        <w:top w:w="0" w:type="dxa"/>
        <w:left w:w="0" w:type="dxa"/>
        <w:bottom w:w="0" w:type="dxa"/>
        <w:right w:w="0" w:type="dxa"/>
      </w:tblCellMar>
    </w:tblPr>
  </w:style>
  <w:style w:type="paragraph" w:customStyle="1" w:styleId="8">
    <w:name w:val="页眉与页脚"/>
    <w:qFormat/>
    <w:uiPriority w:val="0"/>
    <w:pPr>
      <w:tabs>
        <w:tab w:val="right" w:pos="9020"/>
      </w:tabs>
    </w:pPr>
    <w:rPr>
      <w:rFonts w:ascii="Helvetica" w:hAnsi="Helvetica" w:eastAsia="Arial Unicode MS" w:cs="Arial Unicode MS"/>
      <w:color w:val="000000"/>
      <w:sz w:val="24"/>
      <w:szCs w:val="24"/>
      <w:lang w:val="en-US" w:eastAsia="zh-CN" w:bidi="ar-SA"/>
    </w:rPr>
  </w:style>
  <w:style w:type="paragraph" w:customStyle="1" w:styleId="9">
    <w:name w:val="正文 A"/>
    <w:qFormat/>
    <w:uiPriority w:val="0"/>
    <w:rPr>
      <w:rFonts w:ascii="宋体" w:hAnsi="宋体" w:eastAsia="宋体" w:cs="宋体"/>
      <w:color w:val="000000"/>
      <w:sz w:val="24"/>
      <w:szCs w:val="24"/>
      <w:u w:color="000000"/>
      <w:lang w:val="en-US" w:eastAsia="zh-CN" w:bidi="ar-SA"/>
    </w:rPr>
  </w:style>
  <w:style w:type="paragraph" w:styleId="10">
    <w:name w:val="List Paragraph"/>
    <w:uiPriority w:val="0"/>
    <w:pPr>
      <w:widowControl w:val="0"/>
      <w:ind w:firstLine="420"/>
      <w:jc w:val="both"/>
    </w:pPr>
    <w:rPr>
      <w:rFonts w:ascii="Calibri" w:hAnsi="Calibri" w:eastAsia="Calibri" w:cs="Calibri"/>
      <w:color w:val="000000"/>
      <w:kern w:val="2"/>
      <w:sz w:val="21"/>
      <w:szCs w:val="21"/>
      <w:u w:color="000000"/>
      <w:lang w:val="en-US" w:eastAsia="zh-CN" w:bidi="ar-SA"/>
    </w:rPr>
  </w:style>
  <w:style w:type="character" w:customStyle="1" w:styleId="11">
    <w:name w:val="页眉 Char"/>
    <w:basedOn w:val="5"/>
    <w:link w:val="3"/>
    <w:semiHidden/>
    <w:uiPriority w:val="99"/>
    <w:rPr>
      <w:rFonts w:ascii="宋体" w:hAnsi="宋体" w:eastAsia="宋体" w:cs="宋体"/>
      <w:color w:val="000000"/>
      <w:sz w:val="18"/>
      <w:szCs w:val="18"/>
      <w:u w:color="000000"/>
    </w:rPr>
  </w:style>
  <w:style w:type="character" w:customStyle="1" w:styleId="12">
    <w:name w:val="页脚 Char"/>
    <w:basedOn w:val="5"/>
    <w:link w:val="2"/>
    <w:semiHidden/>
    <w:uiPriority w:val="99"/>
    <w:rPr>
      <w:rFonts w:ascii="宋体" w:hAnsi="宋体" w:eastAsia="宋体" w:cs="宋体"/>
      <w:color w:val="000000"/>
      <w:sz w:val="18"/>
      <w:szCs w:val="18"/>
      <w:u w:color="000000"/>
    </w:rPr>
  </w:style>
  <w:style w:type="paragraph" w:customStyle="1" w:styleId="13">
    <w:name w:val="正文 A A"/>
    <w:uiPriority w:val="0"/>
    <w:pPr>
      <w:widowControl w:val="0"/>
      <w:spacing w:line="400" w:lineRule="exact"/>
      <w:ind w:firstLine="200"/>
    </w:pPr>
    <w:rPr>
      <w:rFonts w:ascii="Calibri" w:hAnsi="Calibri" w:eastAsia="Calibri" w:cs="Calibri"/>
      <w:color w:val="000000"/>
      <w:kern w:val="2"/>
      <w:sz w:val="24"/>
      <w:szCs w:val="24"/>
      <w:u w:color="00000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a:ea typeface="黑体"/>
        <a:cs typeface="Helvetica"/>
      </a:majorFont>
      <a:minorFont>
        <a:latin typeface="Helvetica"/>
        <a:ea typeface="宋体"/>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52"/>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550DB1-2385-4A31-A4D1-A029BFB107D7}">
  <ds:schemaRefs/>
</ds:datastoreItem>
</file>

<file path=docProps/app.xml><?xml version="1.0" encoding="utf-8"?>
<Properties xmlns="http://schemas.openxmlformats.org/officeDocument/2006/extended-properties" xmlns:vt="http://schemas.openxmlformats.org/officeDocument/2006/docPropsVTypes">
  <Template>Normal</Template>
  <Pages>10</Pages>
  <Words>771</Words>
  <Characters>4399</Characters>
  <Lines>36</Lines>
  <Paragraphs>10</Paragraphs>
  <TotalTime>57</TotalTime>
  <ScaleCrop>false</ScaleCrop>
  <LinksUpToDate>false</LinksUpToDate>
  <CharactersWithSpaces>5160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2019-10-30T02:33:00Z</dcterms:created>
  <dc:creator>Administrator</dc:creator>
  <cp:lastModifiedBy>郭</cp:lastModifiedBy>
  <dcterms:modified xsi:type="dcterms:W3CDTF">2019-10-30T05:07:56Z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