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西安交通大学-法国SKEMA商学院创业与创新"/>
      <w:bookmarkEnd w:id="0"/>
      <w:r>
        <w:rPr>
          <w:color w:val="1F3863"/>
        </w:rPr>
        <w:t>西安交通大学-法国 SKEMA 商学院创业与创新</w:t>
      </w:r>
    </w:p>
    <w:p>
      <w:pPr>
        <w:spacing w:before="260"/>
        <w:ind w:left="195" w:right="195" w:firstLine="0"/>
        <w:jc w:val="center"/>
        <w:rPr>
          <w:b/>
          <w:sz w:val="32"/>
        </w:rPr>
      </w:pPr>
      <w:bookmarkStart w:id="1" w:name="（人工智能与大数据管理）管理学硕士（杭苏班）招生简章"/>
      <w:bookmarkEnd w:id="1"/>
      <w:r>
        <w:rPr>
          <w:b/>
          <w:color w:val="1F3863"/>
          <w:sz w:val="32"/>
        </w:rPr>
        <w:t>（人工智能与大数据管理）管理学硕士（杭苏班）招生简章</w:t>
      </w:r>
    </w:p>
    <w:p>
      <w:pPr>
        <w:pStyle w:val="3"/>
        <w:spacing w:before="279"/>
        <w:ind w:left="195" w:right="6100"/>
        <w:jc w:val="center"/>
      </w:pPr>
      <w:r>
        <w:rPr>
          <w:color w:val="C00000"/>
        </w:rPr>
        <w:t>项目背景</w:t>
      </w:r>
    </w:p>
    <w:p>
      <w:pPr>
        <w:pStyle w:val="5"/>
        <w:spacing w:before="275" w:line="338" w:lineRule="auto"/>
        <w:ind w:left="220" w:right="217" w:firstLine="480"/>
        <w:jc w:val="both"/>
      </w:pPr>
      <w:r>
        <w:rPr>
          <w:color w:val="333333"/>
          <w:spacing w:val="3"/>
        </w:rPr>
        <w:t>西安交通大学——法国</w:t>
      </w:r>
      <w:r>
        <w:rPr>
          <w:color w:val="333333"/>
        </w:rPr>
        <w:t>SKEMA</w:t>
      </w:r>
      <w:r>
        <w:rPr>
          <w:color w:val="333333"/>
          <w:spacing w:val="-7"/>
        </w:rPr>
        <w:t xml:space="preserve"> 商学院创业与创新管理学硕士(</w:t>
      </w:r>
      <w:r>
        <w:rPr>
          <w:color w:val="333333"/>
        </w:rPr>
        <w:t>MSc</w:t>
      </w:r>
      <w:r>
        <w:rPr>
          <w:color w:val="333333"/>
          <w:spacing w:val="-3"/>
        </w:rPr>
        <w:t>)大数据</w:t>
      </w:r>
      <w:r>
        <w:rPr>
          <w:color w:val="333333"/>
        </w:rPr>
        <w:t>与人工智能管理，2020</w:t>
      </w:r>
      <w:r>
        <w:rPr>
          <w:color w:val="333333"/>
          <w:spacing w:val="-4"/>
        </w:rPr>
        <w:t xml:space="preserve"> 年招生计划正式启动，国内外顶级师资强强联手，致力将卓越学术，完美应用于管理实践。</w:t>
      </w:r>
    </w:p>
    <w:p>
      <w:pPr>
        <w:pStyle w:val="5"/>
        <w:spacing w:before="152" w:line="338" w:lineRule="auto"/>
        <w:ind w:left="220" w:right="217" w:firstLine="480"/>
        <w:jc w:val="both"/>
      </w:pPr>
      <w:r>
        <w:rPr>
          <w:color w:val="333333"/>
          <w:spacing w:val="-7"/>
        </w:rPr>
        <w:t>本项目跨学科和国际化的特点鲜明，其旨在培养大数据及人工智能方向的创</w:t>
      </w:r>
      <w:r>
        <w:rPr>
          <w:color w:val="333333"/>
          <w:spacing w:val="-11"/>
        </w:rPr>
        <w:t xml:space="preserve">业、创新领域的未来精英与业界领袖。毕业生将具备深厚理论基础与扎实实践能力，洞察多元文化，并拥有突出的适应能力和企业家精神。西交大和 </w:t>
      </w:r>
      <w:r>
        <w:rPr>
          <w:color w:val="333333"/>
        </w:rPr>
        <w:t>SKEMA</w:t>
      </w:r>
      <w:r>
        <w:rPr>
          <w:color w:val="333333"/>
          <w:spacing w:val="-12"/>
        </w:rPr>
        <w:t xml:space="preserve"> 商</w:t>
      </w:r>
      <w:r>
        <w:rPr>
          <w:color w:val="333333"/>
          <w:spacing w:val="-10"/>
        </w:rPr>
        <w:t>学院一起，发挥双方学术研究的优势，组织企业深度参与教学设计运作，通过多</w:t>
      </w:r>
      <w:r>
        <w:rPr>
          <w:color w:val="333333"/>
        </w:rPr>
        <w:t>校区联动，帮助学生提升未来发展的前景。</w:t>
      </w:r>
    </w:p>
    <w:p>
      <w:pPr>
        <w:pStyle w:val="5"/>
        <w:spacing w:before="150" w:line="338" w:lineRule="auto"/>
        <w:ind w:left="220" w:right="217" w:firstLine="480"/>
        <w:jc w:val="both"/>
      </w:pPr>
      <w:r>
        <w:rPr>
          <w:color w:val="333333"/>
          <w:spacing w:val="1"/>
        </w:rPr>
        <w:t xml:space="preserve">本项目培养方案与课程体系建设由西安交通大学管理学院与 </w:t>
      </w:r>
      <w:r>
        <w:rPr>
          <w:color w:val="333333"/>
        </w:rPr>
        <w:t>SKEMA</w:t>
      </w:r>
      <w:r>
        <w:rPr>
          <w:color w:val="333333"/>
          <w:spacing w:val="-5"/>
        </w:rPr>
        <w:t xml:space="preserve"> 商学</w:t>
      </w:r>
      <w:r>
        <w:rPr>
          <w:color w:val="333333"/>
          <w:spacing w:val="-13"/>
        </w:rPr>
        <w:t>院共同开发并讲授。在总结凝练中国企业大数据与人工智能创新创业的范式基础</w:t>
      </w:r>
      <w:r>
        <w:rPr>
          <w:color w:val="333333"/>
          <w:spacing w:val="2"/>
        </w:rPr>
        <w:t xml:space="preserve">上，结合国际创新创业理论，共同研发并开设 </w:t>
      </w:r>
      <w:r>
        <w:rPr>
          <w:color w:val="333333"/>
        </w:rPr>
        <w:t>16</w:t>
      </w:r>
      <w:r>
        <w:rPr>
          <w:color w:val="333333"/>
          <w:spacing w:val="8"/>
        </w:rPr>
        <w:t xml:space="preserve"> 门课程。</w:t>
      </w:r>
    </w:p>
    <w:p>
      <w:pPr>
        <w:pStyle w:val="3"/>
        <w:spacing w:before="96"/>
        <w:ind w:left="760"/>
      </w:pPr>
      <w:r>
        <w:rPr>
          <w:color w:val="C00000"/>
        </w:rPr>
        <w:t>权威认证</w:t>
      </w:r>
    </w:p>
    <w:p>
      <w:pPr>
        <w:pStyle w:val="5"/>
        <w:spacing w:before="12"/>
        <w:rPr>
          <w:b/>
          <w:sz w:val="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1941195</wp:posOffset>
            </wp:positionH>
            <wp:positionV relativeFrom="paragraph">
              <wp:posOffset>137160</wp:posOffset>
            </wp:positionV>
            <wp:extent cx="3659505" cy="9334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587" cy="93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271" w:line="420" w:lineRule="auto"/>
        <w:ind w:left="700" w:right="177" w:firstLine="544"/>
      </w:pPr>
      <w:r>
        <w:rPr>
          <w:color w:val="333333"/>
        </w:rPr>
        <w:t>国际精英商学院协会 AACSB 认证、欧洲管理发展基金会 EQUIS 认证欧洲管理发展基金会 EQUIS 认证</w:t>
      </w:r>
    </w:p>
    <w:p>
      <w:pPr>
        <w:spacing w:after="0" w:line="420" w:lineRule="auto"/>
        <w:sectPr>
          <w:headerReference r:id="rId5" w:type="default"/>
          <w:type w:val="continuous"/>
          <w:pgSz w:w="11910" w:h="16840"/>
          <w:pgMar w:top="1440" w:right="1580" w:bottom="280" w:left="1580" w:header="871" w:footer="72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2"/>
        </w:rPr>
      </w:pPr>
    </w:p>
    <w:p>
      <w:pPr>
        <w:pStyle w:val="3"/>
        <w:spacing w:before="22"/>
        <w:ind w:left="760"/>
      </w:pPr>
      <w:r>
        <w:rPr>
          <w:color w:val="C00000"/>
        </w:rPr>
        <w:t>院校介绍</w:t>
      </w:r>
    </w:p>
    <w:p>
      <w:pPr>
        <w:pStyle w:val="4"/>
        <w:spacing w:before="275"/>
      </w:pPr>
      <w:r>
        <w:rPr>
          <w:color w:val="001F5F"/>
        </w:rPr>
        <w:t>西安交通大学</w:t>
      </w:r>
    </w:p>
    <w:p>
      <w:pPr>
        <w:pStyle w:val="5"/>
        <w:spacing w:before="5"/>
        <w:rPr>
          <w:b/>
          <w:sz w:val="1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1836420</wp:posOffset>
            </wp:positionH>
            <wp:positionV relativeFrom="paragraph">
              <wp:posOffset>180340</wp:posOffset>
            </wp:positionV>
            <wp:extent cx="4170680" cy="23152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512" cy="231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266" w:line="338" w:lineRule="auto"/>
        <w:ind w:left="220" w:right="217" w:firstLine="480"/>
        <w:jc w:val="both"/>
      </w:pPr>
      <w:r>
        <w:rPr>
          <w:color w:val="333333"/>
          <w:spacing w:val="-4"/>
        </w:rPr>
        <w:t>西安交通大学是国家教育部直属重点大学，是首批进入</w:t>
      </w:r>
      <w:r>
        <w:rPr>
          <w:color w:val="333333"/>
        </w:rPr>
        <w:t>“211</w:t>
      </w:r>
      <w:r>
        <w:rPr>
          <w:color w:val="333333"/>
          <w:spacing w:val="-10"/>
        </w:rPr>
        <w:t xml:space="preserve"> 工程”重点建</w:t>
      </w:r>
      <w:r>
        <w:rPr>
          <w:color w:val="333333"/>
          <w:spacing w:val="-4"/>
        </w:rPr>
        <w:t xml:space="preserve">设的 </w:t>
      </w:r>
      <w:r>
        <w:rPr>
          <w:color w:val="333333"/>
        </w:rPr>
        <w:t>7</w:t>
      </w:r>
      <w:r>
        <w:rPr>
          <w:color w:val="333333"/>
          <w:spacing w:val="-4"/>
        </w:rPr>
        <w:t xml:space="preserve"> 所高校之一</w:t>
      </w:r>
      <w:r>
        <w:rPr>
          <w:color w:val="333333"/>
        </w:rPr>
        <w:t>，“985</w:t>
      </w:r>
      <w:r>
        <w:rPr>
          <w:color w:val="333333"/>
          <w:spacing w:val="-5"/>
        </w:rPr>
        <w:t xml:space="preserve"> 工程”首批重点建设的 </w:t>
      </w:r>
      <w:r>
        <w:rPr>
          <w:color w:val="333333"/>
        </w:rPr>
        <w:t>9</w:t>
      </w:r>
      <w:r>
        <w:rPr>
          <w:color w:val="333333"/>
          <w:spacing w:val="-3"/>
        </w:rPr>
        <w:t xml:space="preserve"> 所高校之一，为我国最早</w:t>
      </w:r>
      <w:r>
        <w:rPr>
          <w:color w:val="333333"/>
          <w:spacing w:val="-4"/>
        </w:rPr>
        <w:t xml:space="preserve">兴办的高等学府之一。其前身是 </w:t>
      </w:r>
      <w:r>
        <w:rPr>
          <w:color w:val="333333"/>
        </w:rPr>
        <w:t>1896</w:t>
      </w:r>
      <w:r>
        <w:rPr>
          <w:color w:val="333333"/>
          <w:spacing w:val="-4"/>
        </w:rPr>
        <w:t xml:space="preserve"> 年创建于上海的南洋公学</w:t>
      </w:r>
      <w:r>
        <w:rPr>
          <w:color w:val="333333"/>
        </w:rPr>
        <w:t>，1928</w:t>
      </w:r>
      <w:r>
        <w:rPr>
          <w:color w:val="333333"/>
          <w:spacing w:val="-3"/>
        </w:rPr>
        <w:t xml:space="preserve"> 年改称交通大学，1956</w:t>
      </w:r>
      <w:r>
        <w:rPr>
          <w:color w:val="333333"/>
          <w:spacing w:val="-4"/>
        </w:rPr>
        <w:t xml:space="preserve"> 年国务院交通大学内迁西安，定名为西安交通大学，并被列为</w:t>
      </w:r>
      <w:r>
        <w:rPr>
          <w:color w:val="333333"/>
          <w:spacing w:val="-12"/>
        </w:rPr>
        <w:t>全国重点大学。西安交通大学是“七五”、“八五”首批重点建设院校，是中国</w:t>
      </w:r>
      <w:r>
        <w:rPr>
          <w:color w:val="333333"/>
        </w:rPr>
        <w:t>常青藤盟校(九校联盟，C9)重要成员。</w:t>
      </w:r>
    </w:p>
    <w:p>
      <w:pPr>
        <w:pStyle w:val="5"/>
        <w:spacing w:before="153" w:line="338" w:lineRule="auto"/>
        <w:ind w:left="220" w:right="217" w:firstLine="480"/>
      </w:pPr>
      <w:r>
        <w:rPr>
          <w:color w:val="333333"/>
          <w:spacing w:val="3"/>
        </w:rPr>
        <w:t xml:space="preserve">西安交通大学管理学院始建于 </w:t>
      </w:r>
      <w:r>
        <w:rPr>
          <w:color w:val="333333"/>
        </w:rPr>
        <w:t xml:space="preserve">1928 年，是我国最早的管理学院之一。是国家第一批工商管理硕士(MBA)和高级管理人员工商管理硕士(EMBA)试点学 </w:t>
      </w:r>
      <w:r>
        <w:rPr>
          <w:color w:val="333333"/>
          <w:spacing w:val="-10"/>
        </w:rPr>
        <w:t>院。中国最具影响的管理科学研究与管理人才教育基地之一。西安交通大学管理</w:t>
      </w:r>
      <w:r>
        <w:rPr>
          <w:color w:val="333333"/>
          <w:spacing w:val="-4"/>
        </w:rPr>
        <w:t xml:space="preserve">学院在中国大学排行榜上，自 </w:t>
      </w:r>
      <w:r>
        <w:rPr>
          <w:color w:val="333333"/>
        </w:rPr>
        <w:t>2001</w:t>
      </w:r>
      <w:r>
        <w:rPr>
          <w:color w:val="333333"/>
          <w:spacing w:val="-5"/>
        </w:rPr>
        <w:t xml:space="preserve"> 年以来已连续多年位居“工商管理”和“管</w:t>
      </w:r>
      <w:r>
        <w:rPr>
          <w:color w:val="333333"/>
        </w:rPr>
        <w:t>理科学与工程”两个一级学科排名第一。2011</w:t>
      </w:r>
      <w:r>
        <w:rPr>
          <w:color w:val="333333"/>
          <w:spacing w:val="-5"/>
        </w:rPr>
        <w:t xml:space="preserve"> 年，学院正式获得 </w:t>
      </w:r>
      <w:r>
        <w:rPr>
          <w:color w:val="333333"/>
        </w:rPr>
        <w:t>AACSB</w:t>
      </w:r>
      <w:r>
        <w:rPr>
          <w:color w:val="333333"/>
          <w:spacing w:val="-4"/>
        </w:rPr>
        <w:t xml:space="preserve"> 国际认证。2016</w:t>
      </w:r>
      <w:r>
        <w:rPr>
          <w:color w:val="333333"/>
          <w:spacing w:val="-5"/>
        </w:rPr>
        <w:t xml:space="preserve"> 年获得世界权威认证机构 </w:t>
      </w:r>
      <w:r>
        <w:rPr>
          <w:color w:val="333333"/>
        </w:rPr>
        <w:t>QS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Stars</w:t>
      </w:r>
      <w:r>
        <w:rPr>
          <w:color w:val="333333"/>
          <w:spacing w:val="-3"/>
        </w:rPr>
        <w:t xml:space="preserve"> 商学院五星级认证。</w:t>
      </w:r>
    </w:p>
    <w:p>
      <w:pPr>
        <w:spacing w:after="0" w:line="338" w:lineRule="auto"/>
        <w:sectPr>
          <w:pgSz w:w="11910" w:h="16840"/>
          <w:pgMar w:top="1440" w:right="1580" w:bottom="280" w:left="1580" w:header="871" w:footer="0" w:gutter="0"/>
          <w:cols w:space="720" w:num="1"/>
        </w:sectPr>
      </w:pPr>
    </w:p>
    <w:p>
      <w:pPr>
        <w:pStyle w:val="4"/>
      </w:pPr>
      <w:r>
        <w:rPr>
          <w:color w:val="1F3863"/>
        </w:rPr>
        <w:t>SKEMA 商学院介绍</w:t>
      </w:r>
    </w:p>
    <w:p>
      <w:pPr>
        <w:pStyle w:val="5"/>
        <w:spacing w:before="16"/>
        <w:rPr>
          <w:b/>
          <w:sz w:val="17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1627505</wp:posOffset>
            </wp:positionH>
            <wp:positionV relativeFrom="paragraph">
              <wp:posOffset>233680</wp:posOffset>
            </wp:positionV>
            <wp:extent cx="4290695" cy="29921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894" cy="299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3"/>
        <w:rPr>
          <w:b/>
          <w:sz w:val="17"/>
        </w:rPr>
      </w:pPr>
    </w:p>
    <w:p>
      <w:pPr>
        <w:pStyle w:val="5"/>
        <w:spacing w:before="38" w:line="338" w:lineRule="auto"/>
        <w:ind w:left="220" w:right="217" w:firstLine="480"/>
        <w:jc w:val="both"/>
      </w:pPr>
      <w:r>
        <w:rPr>
          <w:color w:val="333333"/>
        </w:rPr>
        <w:t>SKEMA</w:t>
      </w:r>
      <w:r>
        <w:rPr>
          <w:color w:val="333333"/>
          <w:spacing w:val="-6"/>
        </w:rPr>
        <w:t xml:space="preserve"> 商学院是在法国政府和商会的大力支持下，由著名的法国里尔高等</w:t>
      </w:r>
      <w:r>
        <w:rPr>
          <w:color w:val="333333"/>
          <w:spacing w:val="-3"/>
        </w:rPr>
        <w:t xml:space="preserve">商学院(创建于 </w:t>
      </w:r>
      <w:r>
        <w:rPr>
          <w:color w:val="333333"/>
        </w:rPr>
        <w:t>1892</w:t>
      </w:r>
      <w:r>
        <w:rPr>
          <w:color w:val="333333"/>
          <w:spacing w:val="-7"/>
        </w:rPr>
        <w:t xml:space="preserve"> 年)和尼斯高等商学院(创建于 </w:t>
      </w:r>
      <w:r>
        <w:rPr>
          <w:color w:val="333333"/>
        </w:rPr>
        <w:t>1963</w:t>
      </w:r>
      <w:r>
        <w:rPr>
          <w:color w:val="333333"/>
          <w:spacing w:val="-10"/>
        </w:rPr>
        <w:t xml:space="preserve"> 年)于 </w:t>
      </w:r>
      <w:r>
        <w:rPr>
          <w:color w:val="333333"/>
        </w:rPr>
        <w:t>2009</w:t>
      </w:r>
      <w:r>
        <w:rPr>
          <w:color w:val="333333"/>
          <w:spacing w:val="-5"/>
        </w:rPr>
        <w:t xml:space="preserve"> 年成功合并而成，是法国最大的精英商学院之一。</w:t>
      </w:r>
    </w:p>
    <w:p>
      <w:pPr>
        <w:pStyle w:val="5"/>
        <w:spacing w:before="152" w:line="338" w:lineRule="auto"/>
        <w:ind w:left="220" w:right="245" w:firstLine="480"/>
        <w:jc w:val="both"/>
      </w:pPr>
      <w:r>
        <w:rPr>
          <w:color w:val="333333"/>
        </w:rPr>
        <w:t>SKEMA</w:t>
      </w:r>
      <w:r>
        <w:rPr>
          <w:color w:val="333333"/>
          <w:spacing w:val="-6"/>
        </w:rPr>
        <w:t xml:space="preserve"> 是法国 </w:t>
      </w:r>
      <w:r>
        <w:rPr>
          <w:color w:val="333333"/>
        </w:rPr>
        <w:t>SAI</w:t>
      </w:r>
      <w:r>
        <w:rPr>
          <w:color w:val="333333"/>
          <w:spacing w:val="-4"/>
        </w:rPr>
        <w:t xml:space="preserve"> 五校联考成员、法国高等精英商校联盟 </w:t>
      </w:r>
      <w:r>
        <w:rPr>
          <w:color w:val="333333"/>
        </w:rPr>
        <w:t>CGE</w:t>
      </w:r>
      <w:r>
        <w:rPr>
          <w:color w:val="333333"/>
          <w:spacing w:val="-3"/>
        </w:rPr>
        <w:t xml:space="preserve"> 成员。同</w:t>
      </w:r>
      <w:r>
        <w:rPr>
          <w:color w:val="333333"/>
          <w:spacing w:val="-5"/>
        </w:rPr>
        <w:t xml:space="preserve">时，学校是全球少于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%同时获得 </w:t>
      </w:r>
      <w:r>
        <w:rPr>
          <w:color w:val="333333"/>
        </w:rPr>
        <w:t>EQUIS、AACSB、AMBA</w:t>
      </w:r>
      <w:r>
        <w:rPr>
          <w:color w:val="333333"/>
          <w:spacing w:val="-5"/>
        </w:rPr>
        <w:t xml:space="preserve"> 三大商科权威认证</w:t>
      </w:r>
      <w:r>
        <w:rPr>
          <w:color w:val="333333"/>
        </w:rPr>
        <w:t>的顶级商学院之一。</w:t>
      </w:r>
    </w:p>
    <w:p>
      <w:pPr>
        <w:pStyle w:val="5"/>
        <w:spacing w:before="149" w:line="338" w:lineRule="auto"/>
        <w:ind w:left="220" w:right="107" w:firstLine="480"/>
        <w:jc w:val="both"/>
      </w:pPr>
      <w:r>
        <w:rPr>
          <w:color w:val="333333"/>
        </w:rPr>
        <w:t>SKEMA</w:t>
      </w:r>
      <w:r>
        <w:rPr>
          <w:color w:val="333333"/>
          <w:spacing w:val="-5"/>
        </w:rPr>
        <w:t xml:space="preserve"> 师资雄厚，设有国际本科 </w:t>
      </w:r>
      <w:r>
        <w:rPr>
          <w:color w:val="333333"/>
        </w:rPr>
        <w:t>BBA</w:t>
      </w:r>
      <w:r>
        <w:rPr>
          <w:color w:val="333333"/>
          <w:spacing w:val="-2"/>
        </w:rPr>
        <w:t xml:space="preserve">、管理学硕士 </w:t>
      </w:r>
      <w:r>
        <w:rPr>
          <w:color w:val="333333"/>
        </w:rPr>
        <w:t>MIM</w:t>
      </w:r>
      <w:r>
        <w:rPr>
          <w:color w:val="333333"/>
          <w:spacing w:val="-2"/>
        </w:rPr>
        <w:t>(精英商校项目)、</w:t>
      </w:r>
      <w:r>
        <w:rPr>
          <w:color w:val="333333"/>
          <w:spacing w:val="-3"/>
        </w:rPr>
        <w:t xml:space="preserve">国际硕士 </w:t>
      </w:r>
      <w:r>
        <w:rPr>
          <w:color w:val="333333"/>
        </w:rPr>
        <w:t>MSc</w:t>
      </w:r>
      <w:r>
        <w:rPr>
          <w:color w:val="333333"/>
          <w:spacing w:val="-8"/>
        </w:rPr>
        <w:t xml:space="preserve">、专业硕士 </w:t>
      </w:r>
      <w:r>
        <w:rPr>
          <w:color w:val="333333"/>
        </w:rPr>
        <w:t>MS</w:t>
      </w:r>
      <w:r>
        <w:rPr>
          <w:color w:val="333333"/>
          <w:spacing w:val="-10"/>
        </w:rPr>
        <w:t>、博士、高端培训等英语或法语授课项目。所有国</w:t>
      </w:r>
      <w:r>
        <w:rPr>
          <w:color w:val="333333"/>
          <w:spacing w:val="-13"/>
        </w:rPr>
        <w:t xml:space="preserve">际硕士、专业硕士和管理学硕士均获得法国精英商校联盟 </w:t>
      </w:r>
      <w:r>
        <w:rPr>
          <w:color w:val="333333"/>
        </w:rPr>
        <w:t>CGE</w:t>
      </w:r>
      <w:r>
        <w:rPr>
          <w:color w:val="333333"/>
          <w:spacing w:val="-28"/>
        </w:rPr>
        <w:t xml:space="preserve"> 认证。</w:t>
      </w:r>
      <w:r>
        <w:rPr>
          <w:color w:val="333333"/>
        </w:rPr>
        <w:t>SKEMA</w:t>
      </w:r>
      <w:r>
        <w:rPr>
          <w:color w:val="333333"/>
          <w:spacing w:val="24"/>
        </w:rPr>
        <w:t xml:space="preserve"> 商</w:t>
      </w:r>
      <w:r>
        <w:rPr>
          <w:color w:val="333333"/>
          <w:spacing w:val="20"/>
        </w:rPr>
        <w:t xml:space="preserve">学院学士学位(国际本科 </w:t>
      </w:r>
      <w:r>
        <w:rPr>
          <w:color w:val="333333"/>
        </w:rPr>
        <w:t>BBA)</w:t>
      </w:r>
      <w:r>
        <w:rPr>
          <w:color w:val="333333"/>
          <w:spacing w:val="-4"/>
        </w:rPr>
        <w:t>和硕士学位(管理硕士，国际硕士，专业硕士),以及</w:t>
      </w:r>
      <w:r>
        <w:rPr>
          <w:color w:val="333333"/>
          <w:spacing w:val="-7"/>
        </w:rPr>
        <w:t xml:space="preserve">博士 </w:t>
      </w:r>
      <w:r>
        <w:rPr>
          <w:color w:val="333333"/>
        </w:rPr>
        <w:t>PhD</w:t>
      </w:r>
      <w:r>
        <w:rPr>
          <w:color w:val="333333"/>
          <w:spacing w:val="-3"/>
        </w:rPr>
        <w:t xml:space="preserve"> 学位均获法国国家和中国教育部认可。</w:t>
      </w:r>
    </w:p>
    <w:p>
      <w:pPr>
        <w:spacing w:after="0" w:line="338" w:lineRule="auto"/>
        <w:jc w:val="both"/>
        <w:sectPr>
          <w:pgSz w:w="11910" w:h="16840"/>
          <w:pgMar w:top="1440" w:right="1580" w:bottom="280" w:left="1580" w:header="871" w:footer="0" w:gutter="0"/>
          <w:cols w:space="720" w:num="1"/>
        </w:sectPr>
      </w:pPr>
    </w:p>
    <w:p>
      <w:pPr>
        <w:pStyle w:val="4"/>
      </w:pPr>
      <w:r>
        <w:rPr>
          <w:color w:val="1F3863"/>
        </w:rPr>
        <w:t>SKEMA 商学院国际硕士排名</w:t>
      </w:r>
    </w:p>
    <w:p>
      <w:pPr>
        <w:pStyle w:val="5"/>
        <w:spacing w:before="1"/>
        <w:rPr>
          <w:b/>
          <w:sz w:val="18"/>
        </w:rPr>
      </w:pPr>
    </w:p>
    <w:p>
      <w:pPr>
        <w:pStyle w:val="5"/>
        <w:spacing w:line="338" w:lineRule="auto"/>
        <w:ind w:left="220" w:right="253" w:firstLine="480"/>
      </w:pPr>
      <w:r>
        <w:rPr>
          <w:color w:val="333333"/>
        </w:rPr>
        <w:t>2019 年《金融时报》最佳管理学硕士排名位居全球第 12;金融硕士排名位居全球第 4。</w:t>
      </w:r>
    </w:p>
    <w:p>
      <w:pPr>
        <w:pStyle w:val="5"/>
        <w:spacing w:before="150" w:line="338" w:lineRule="auto"/>
        <w:ind w:left="220" w:right="102" w:firstLine="480"/>
      </w:pPr>
      <w:r>
        <w:rPr>
          <w:color w:val="333333"/>
        </w:rPr>
        <w:t>2019 年《泰晤士高等教育&amp;华尔街日报》最佳管理学硕士排名全球第 17， 全法第 3;金融学硕士全球第 11，全法第 1。</w:t>
      </w:r>
    </w:p>
    <w:p>
      <w:pPr>
        <w:pStyle w:val="5"/>
        <w:spacing w:before="151"/>
        <w:ind w:left="700"/>
      </w:pPr>
      <w:r>
        <w:rPr>
          <w:color w:val="333333"/>
        </w:rPr>
        <w:t>2020 年《QS 全球商科硕士排名》国际管理学硕士全球第 30，全法第 6。</w:t>
      </w:r>
    </w:p>
    <w:p>
      <w:pPr>
        <w:pStyle w:val="5"/>
        <w:spacing w:before="17"/>
        <w:rPr>
          <w:sz w:val="17"/>
        </w:rPr>
      </w:pPr>
    </w:p>
    <w:p>
      <w:pPr>
        <w:pStyle w:val="5"/>
        <w:ind w:left="700"/>
      </w:pPr>
      <w:r>
        <w:rPr>
          <w:color w:val="333333"/>
        </w:rPr>
        <w:t>2019 年《经济学人》管理学硕士排名位居全球第 3。</w:t>
      </w:r>
    </w:p>
    <w:p>
      <w:pPr>
        <w:pStyle w:val="3"/>
      </w:pPr>
      <w:r>
        <w:rPr>
          <w:color w:val="C00000"/>
        </w:rPr>
        <w:t>项目优势</w:t>
      </w:r>
    </w:p>
    <w:p>
      <w:pPr>
        <w:pStyle w:val="5"/>
        <w:spacing w:before="9"/>
        <w:rPr>
          <w:b/>
          <w:sz w:val="17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1432560</wp:posOffset>
            </wp:positionH>
            <wp:positionV relativeFrom="paragraph">
              <wp:posOffset>229235</wp:posOffset>
            </wp:positionV>
            <wp:extent cx="633095" cy="18605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6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6"/>
        <w:rPr>
          <w:b/>
          <w:sz w:val="17"/>
        </w:rPr>
      </w:pPr>
    </w:p>
    <w:p>
      <w:pPr>
        <w:pStyle w:val="5"/>
        <w:spacing w:before="38" w:line="338" w:lineRule="auto"/>
        <w:ind w:left="220" w:right="217" w:firstLine="480"/>
      </w:pPr>
      <w:r>
        <w:rPr>
          <w:color w:val="333333"/>
        </w:rPr>
        <w:t>全球顶级商学院排名第 12 位的课程，两所合作院校均获得 AACSB 国际精英商学院认证，SKEMA 更是全球仅有 1% 的三认证商学院。</w:t>
      </w:r>
    </w:p>
    <w:p>
      <w:pPr>
        <w:pStyle w:val="5"/>
        <w:spacing w:before="10"/>
        <w:rPr>
          <w:sz w:val="1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1430020</wp:posOffset>
            </wp:positionH>
            <wp:positionV relativeFrom="paragraph">
              <wp:posOffset>147955</wp:posOffset>
            </wp:positionV>
            <wp:extent cx="1092835" cy="18605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7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8"/>
        </w:rPr>
      </w:pPr>
    </w:p>
    <w:p>
      <w:pPr>
        <w:pStyle w:val="5"/>
        <w:spacing w:before="37" w:line="338" w:lineRule="auto"/>
        <w:ind w:left="220" w:right="217" w:firstLine="480"/>
        <w:jc w:val="both"/>
      </w:pPr>
      <w:r>
        <w:rPr>
          <w:color w:val="333333"/>
          <w:spacing w:val="-8"/>
        </w:rPr>
        <w:t>由学校组织自主招生，不需要参加研究生统一考试，获得中国教育部认可的</w:t>
      </w:r>
      <w:r>
        <w:rPr>
          <w:color w:val="333333"/>
          <w:spacing w:val="-10"/>
        </w:rPr>
        <w:t>学历学位认证，成为创业与创新(大数据与人工智能管理)管理学硕士。(证书参考</w:t>
      </w:r>
      <w:r>
        <w:rPr>
          <w:color w:val="333333"/>
        </w:rPr>
        <w:t>模板见下方图)</w:t>
      </w:r>
    </w:p>
    <w:p>
      <w:pPr>
        <w:spacing w:after="0" w:line="338" w:lineRule="auto"/>
        <w:jc w:val="both"/>
        <w:sectPr>
          <w:pgSz w:w="11910" w:h="16840"/>
          <w:pgMar w:top="1440" w:right="1580" w:bottom="280" w:left="1580" w:header="871" w:footer="0" w:gutter="0"/>
          <w:cols w:space="720" w:num="1"/>
        </w:sectPr>
      </w:pPr>
    </w:p>
    <w:p>
      <w:pPr>
        <w:pStyle w:val="5"/>
        <w:rPr>
          <w:rFonts w:ascii="Times New Roman"/>
          <w:sz w:val="12"/>
        </w:rPr>
      </w:pPr>
    </w:p>
    <w:p>
      <w:pPr>
        <w:pStyle w:val="5"/>
        <w:ind w:left="123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35425" cy="278447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857" cy="278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2"/>
        <w:rPr>
          <w:rFonts w:ascii="Times New Roman"/>
          <w:sz w:val="17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1753235</wp:posOffset>
            </wp:positionH>
            <wp:positionV relativeFrom="paragraph">
              <wp:posOffset>149860</wp:posOffset>
            </wp:positionV>
            <wp:extent cx="4031615" cy="568896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642" cy="568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440" w:right="1580" w:bottom="280" w:left="1580" w:header="871" w:footer="0" w:gutter="0"/>
          <w:cols w:space="720" w:num="1"/>
        </w:sectPr>
      </w:pPr>
    </w:p>
    <w:p>
      <w:pPr>
        <w:pStyle w:val="4"/>
      </w:pPr>
      <w:r>
        <w:rPr>
          <w:color w:val="1F4E79"/>
        </w:rPr>
        <w:t>教育部备案</w:t>
      </w:r>
    </w:p>
    <w:p>
      <w:pPr>
        <w:pStyle w:val="5"/>
        <w:spacing w:before="1"/>
        <w:rPr>
          <w:b/>
          <w:sz w:val="18"/>
        </w:rPr>
      </w:pPr>
    </w:p>
    <w:p>
      <w:pPr>
        <w:pStyle w:val="5"/>
        <w:spacing w:line="338" w:lineRule="auto"/>
        <w:ind w:left="220" w:right="249" w:firstLine="480"/>
      </w:pPr>
      <w:r>
        <w:rPr>
          <w:color w:val="333333"/>
        </w:rPr>
        <w:t>MSc 为国家教育部批准的中外合作项目，学历学位由教育部留学服务中心认证，与海外留学具有同样身份。</w:t>
      </w:r>
    </w:p>
    <w:p>
      <w:pPr>
        <w:pStyle w:val="4"/>
        <w:spacing w:before="150"/>
      </w:pPr>
      <w:r>
        <w:rPr>
          <w:color w:val="1F4E79"/>
        </w:rPr>
        <w:t>超强师资</w:t>
      </w:r>
    </w:p>
    <w:p>
      <w:pPr>
        <w:pStyle w:val="5"/>
        <w:rPr>
          <w:b/>
          <w:sz w:val="18"/>
        </w:rPr>
      </w:pPr>
    </w:p>
    <w:p>
      <w:pPr>
        <w:pStyle w:val="5"/>
        <w:spacing w:before="1" w:line="338" w:lineRule="auto"/>
        <w:ind w:left="220" w:right="215" w:firstLine="480"/>
      </w:pPr>
      <w:r>
        <w:rPr>
          <w:color w:val="333333"/>
        </w:rPr>
        <w:t>该项目的课程体系需要西安交通大学和法国 SKEMA 商学院共同研讨和授课。</w:t>
      </w:r>
    </w:p>
    <w:p>
      <w:pPr>
        <w:pStyle w:val="4"/>
        <w:spacing w:before="149"/>
      </w:pPr>
      <w:r>
        <w:rPr>
          <w:color w:val="1F4E79"/>
        </w:rPr>
        <w:t>课程设置</w:t>
      </w:r>
    </w:p>
    <w:p>
      <w:pPr>
        <w:pStyle w:val="5"/>
        <w:spacing w:before="2"/>
        <w:rPr>
          <w:b/>
          <w:sz w:val="13"/>
        </w:rPr>
      </w:pP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261" w:type="dxa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334"/>
              </w:tabs>
              <w:spacing w:before="91" w:after="0" w:line="240" w:lineRule="auto"/>
              <w:ind w:left="333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人工智能管理</w:t>
            </w:r>
          </w:p>
        </w:tc>
        <w:tc>
          <w:tcPr>
            <w:tcW w:w="4261" w:type="dxa"/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333"/>
              </w:tabs>
              <w:spacing w:before="91" w:after="0" w:line="240" w:lineRule="auto"/>
              <w:ind w:left="332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中国特色社会主义理论与实践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261" w:type="dxa"/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334"/>
              </w:tabs>
              <w:spacing w:before="89" w:after="0" w:line="240" w:lineRule="auto"/>
              <w:ind w:left="333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创新与新产品开发</w:t>
            </w:r>
          </w:p>
        </w:tc>
        <w:tc>
          <w:tcPr>
            <w:tcW w:w="4261" w:type="dxa"/>
          </w:tcPr>
          <w:p>
            <w:pPr>
              <w:pStyle w:val="10"/>
              <w:numPr>
                <w:ilvl w:val="0"/>
                <w:numId w:val="4"/>
              </w:numPr>
              <w:tabs>
                <w:tab w:val="left" w:pos="333"/>
              </w:tabs>
              <w:spacing w:before="89" w:after="0" w:line="240" w:lineRule="auto"/>
              <w:ind w:left="332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创业技巧与领导力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261" w:type="dxa"/>
          </w:tcPr>
          <w:p>
            <w:pPr>
              <w:pStyle w:val="10"/>
              <w:numPr>
                <w:ilvl w:val="0"/>
                <w:numId w:val="5"/>
              </w:numPr>
              <w:tabs>
                <w:tab w:val="left" w:pos="334"/>
              </w:tabs>
              <w:spacing w:before="90" w:after="0" w:line="240" w:lineRule="auto"/>
              <w:ind w:left="333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商业机会的识别与管理</w:t>
            </w:r>
          </w:p>
        </w:tc>
        <w:tc>
          <w:tcPr>
            <w:tcW w:w="4261" w:type="dxa"/>
          </w:tcPr>
          <w:p>
            <w:pPr>
              <w:pStyle w:val="10"/>
              <w:numPr>
                <w:ilvl w:val="0"/>
                <w:numId w:val="6"/>
              </w:numPr>
              <w:tabs>
                <w:tab w:val="left" w:pos="333"/>
              </w:tabs>
              <w:spacing w:before="90" w:after="0" w:line="240" w:lineRule="auto"/>
              <w:ind w:left="332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商业计划书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261" w:type="dxa"/>
          </w:tcPr>
          <w:p>
            <w:pPr>
              <w:pStyle w:val="10"/>
              <w:numPr>
                <w:ilvl w:val="0"/>
                <w:numId w:val="7"/>
              </w:numPr>
              <w:tabs>
                <w:tab w:val="left" w:pos="334"/>
              </w:tabs>
              <w:spacing w:before="91" w:after="0" w:line="240" w:lineRule="auto"/>
              <w:ind w:left="333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数据价值与数字化业务</w:t>
            </w:r>
          </w:p>
        </w:tc>
        <w:tc>
          <w:tcPr>
            <w:tcW w:w="4261" w:type="dxa"/>
          </w:tcPr>
          <w:p>
            <w:pPr>
              <w:pStyle w:val="10"/>
              <w:numPr>
                <w:ilvl w:val="0"/>
                <w:numId w:val="8"/>
              </w:numPr>
              <w:tabs>
                <w:tab w:val="left" w:pos="333"/>
              </w:tabs>
              <w:spacing w:before="91" w:after="0" w:line="240" w:lineRule="auto"/>
              <w:ind w:left="332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商务大数据分析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261" w:type="dxa"/>
          </w:tcPr>
          <w:p>
            <w:pPr>
              <w:pStyle w:val="10"/>
              <w:numPr>
                <w:ilvl w:val="0"/>
                <w:numId w:val="9"/>
              </w:numPr>
              <w:tabs>
                <w:tab w:val="left" w:pos="334"/>
              </w:tabs>
              <w:spacing w:before="89" w:after="0" w:line="240" w:lineRule="auto"/>
              <w:ind w:left="333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效果逻辑与战略营销</w:t>
            </w:r>
          </w:p>
        </w:tc>
        <w:tc>
          <w:tcPr>
            <w:tcW w:w="4261" w:type="dxa"/>
          </w:tcPr>
          <w:p>
            <w:pPr>
              <w:pStyle w:val="10"/>
              <w:numPr>
                <w:ilvl w:val="0"/>
                <w:numId w:val="10"/>
              </w:numPr>
              <w:tabs>
                <w:tab w:val="left" w:pos="333"/>
              </w:tabs>
              <w:spacing w:before="89" w:after="0" w:line="240" w:lineRule="auto"/>
              <w:ind w:left="332" w:right="0" w:hanging="227"/>
              <w:jc w:val="left"/>
              <w:rPr>
                <w:sz w:val="24"/>
              </w:rPr>
            </w:pPr>
            <w:r>
              <w:rPr>
                <w:color w:val="333333"/>
                <w:spacing w:val="7"/>
                <w:sz w:val="24"/>
              </w:rPr>
              <w:t>新技术 新产业 新模式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261" w:type="dxa"/>
          </w:tcPr>
          <w:p>
            <w:pPr>
              <w:pStyle w:val="10"/>
              <w:numPr>
                <w:ilvl w:val="0"/>
                <w:numId w:val="11"/>
              </w:numPr>
              <w:tabs>
                <w:tab w:val="left" w:pos="334"/>
              </w:tabs>
              <w:spacing w:before="90" w:after="0" w:line="240" w:lineRule="auto"/>
              <w:ind w:left="333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自然辩证法</w:t>
            </w:r>
          </w:p>
        </w:tc>
        <w:tc>
          <w:tcPr>
            <w:tcW w:w="4261" w:type="dxa"/>
          </w:tcPr>
          <w:p>
            <w:pPr>
              <w:pStyle w:val="10"/>
              <w:numPr>
                <w:ilvl w:val="0"/>
                <w:numId w:val="12"/>
              </w:numPr>
              <w:tabs>
                <w:tab w:val="left" w:pos="333"/>
              </w:tabs>
              <w:spacing w:before="90" w:after="0" w:line="240" w:lineRule="auto"/>
              <w:ind w:left="332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谈判技巧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261" w:type="dxa"/>
          </w:tcPr>
          <w:p>
            <w:pPr>
              <w:pStyle w:val="10"/>
              <w:numPr>
                <w:ilvl w:val="0"/>
                <w:numId w:val="13"/>
              </w:numPr>
              <w:tabs>
                <w:tab w:val="left" w:pos="334"/>
              </w:tabs>
              <w:spacing w:before="91" w:after="0" w:line="240" w:lineRule="auto"/>
              <w:ind w:left="333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数字化创新管理</w:t>
            </w:r>
          </w:p>
        </w:tc>
        <w:tc>
          <w:tcPr>
            <w:tcW w:w="4261" w:type="dxa"/>
          </w:tcPr>
          <w:p>
            <w:pPr>
              <w:pStyle w:val="10"/>
              <w:numPr>
                <w:ilvl w:val="0"/>
                <w:numId w:val="14"/>
              </w:numPr>
              <w:tabs>
                <w:tab w:val="left" w:pos="333"/>
              </w:tabs>
              <w:spacing w:before="91" w:after="0" w:line="240" w:lineRule="auto"/>
              <w:ind w:left="332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项目管理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261" w:type="dxa"/>
          </w:tcPr>
          <w:p>
            <w:pPr>
              <w:pStyle w:val="10"/>
              <w:numPr>
                <w:ilvl w:val="0"/>
                <w:numId w:val="15"/>
              </w:numPr>
              <w:tabs>
                <w:tab w:val="left" w:pos="334"/>
              </w:tabs>
              <w:spacing w:before="89" w:after="0" w:line="240" w:lineRule="auto"/>
              <w:ind w:left="333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新创企业与商业计划</w:t>
            </w:r>
          </w:p>
        </w:tc>
        <w:tc>
          <w:tcPr>
            <w:tcW w:w="4261" w:type="dxa"/>
          </w:tcPr>
          <w:p>
            <w:pPr>
              <w:pStyle w:val="10"/>
              <w:numPr>
                <w:ilvl w:val="0"/>
                <w:numId w:val="16"/>
              </w:numPr>
              <w:tabs>
                <w:tab w:val="left" w:pos="333"/>
              </w:tabs>
              <w:spacing w:before="89" w:after="0" w:line="240" w:lineRule="auto"/>
              <w:ind w:left="332" w:right="0" w:hanging="227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数字经济与战略</w:t>
            </w:r>
          </w:p>
        </w:tc>
      </w:tr>
    </w:tbl>
    <w:p>
      <w:pPr>
        <w:spacing w:before="90"/>
        <w:ind w:left="700" w:right="0" w:firstLine="0"/>
        <w:jc w:val="left"/>
        <w:rPr>
          <w:b/>
          <w:sz w:val="24"/>
        </w:rPr>
      </w:pPr>
      <w:r>
        <w:rPr>
          <w:b/>
          <w:color w:val="1F4E79"/>
          <w:sz w:val="24"/>
        </w:rPr>
        <w:t>灵活学制</w:t>
      </w:r>
    </w:p>
    <w:p>
      <w:pPr>
        <w:pStyle w:val="5"/>
        <w:spacing w:before="1"/>
        <w:rPr>
          <w:b/>
          <w:sz w:val="18"/>
        </w:rPr>
      </w:pPr>
    </w:p>
    <w:p>
      <w:pPr>
        <w:pStyle w:val="5"/>
        <w:spacing w:line="338" w:lineRule="auto"/>
        <w:ind w:left="220" w:right="203" w:firstLine="480"/>
      </w:pPr>
      <w:r>
        <w:rPr>
          <w:color w:val="333333"/>
          <w:spacing w:val="-11"/>
        </w:rPr>
        <w:t xml:space="preserve">学制两年，在职学习，周末上课，修满学分后可申请授予 </w:t>
      </w:r>
      <w:r>
        <w:rPr>
          <w:color w:val="333333"/>
        </w:rPr>
        <w:t>SKEMA</w:t>
      </w:r>
      <w:r>
        <w:rPr>
          <w:color w:val="333333"/>
          <w:spacing w:val="-3"/>
        </w:rPr>
        <w:t xml:space="preserve"> 商学院创</w:t>
      </w:r>
      <w:r>
        <w:rPr>
          <w:color w:val="333333"/>
          <w:spacing w:val="-4"/>
        </w:rPr>
        <w:t>业与创新管理学硕士学位，获中国教育部留学服务中心学历学位认证书(双证)。</w:t>
      </w:r>
    </w:p>
    <w:p>
      <w:pPr>
        <w:spacing w:after="0" w:line="338" w:lineRule="auto"/>
        <w:sectPr>
          <w:pgSz w:w="11910" w:h="16840"/>
          <w:pgMar w:top="1440" w:right="1580" w:bottom="280" w:left="1580" w:header="871" w:footer="0" w:gutter="0"/>
          <w:cols w:space="720" w:num="1"/>
        </w:sectPr>
      </w:pPr>
    </w:p>
    <w:p>
      <w:pPr>
        <w:pStyle w:val="3"/>
        <w:spacing w:before="24"/>
      </w:pPr>
      <w:r>
        <w:rPr>
          <w:color w:val="C00000"/>
        </w:rPr>
        <w:t>报名须知</w:t>
      </w:r>
    </w:p>
    <w:p>
      <w:pPr>
        <w:pStyle w:val="4"/>
        <w:spacing w:before="277"/>
      </w:pPr>
      <w:r>
        <w:rPr>
          <w:color w:val="1F4E79"/>
        </w:rPr>
        <w:t>入学条件：</w:t>
      </w:r>
    </w:p>
    <w:p>
      <w:pPr>
        <w:pStyle w:val="5"/>
        <w:spacing w:before="17"/>
        <w:rPr>
          <w:b/>
          <w:sz w:val="17"/>
        </w:rPr>
      </w:pPr>
    </w:p>
    <w:p>
      <w:pPr>
        <w:pStyle w:val="5"/>
        <w:spacing w:before="1" w:line="338" w:lineRule="auto"/>
        <w:ind w:left="220" w:right="217" w:firstLine="480"/>
      </w:pPr>
      <w:r>
        <w:rPr>
          <w:color w:val="333333"/>
          <w:spacing w:val="-6"/>
        </w:rPr>
        <w:t>申请人能否被录取取决于已有的教育水平、工作资历、团队精神和潜在的领</w:t>
      </w:r>
      <w:r>
        <w:rPr>
          <w:color w:val="333333"/>
        </w:rPr>
        <w:t>导能力。为了保证该项目的高质量，所有的申请人都必须具备以下基本要求：</w:t>
      </w:r>
    </w:p>
    <w:p>
      <w:pPr>
        <w:pStyle w:val="5"/>
        <w:spacing w:before="3"/>
        <w:rPr>
          <w:sz w:val="6"/>
        </w:rPr>
      </w:pPr>
    </w:p>
    <w:p>
      <w:pPr>
        <w:pStyle w:val="9"/>
        <w:numPr>
          <w:ilvl w:val="0"/>
          <w:numId w:val="17"/>
        </w:numPr>
        <w:tabs>
          <w:tab w:val="left" w:pos="926"/>
        </w:tabs>
        <w:spacing w:before="38" w:after="0" w:line="240" w:lineRule="auto"/>
        <w:ind w:left="925" w:right="0" w:hanging="226"/>
        <w:jc w:val="left"/>
        <w:rPr>
          <w:sz w:val="24"/>
        </w:rPr>
      </w:pPr>
      <w:r>
        <w:rPr>
          <w:color w:val="333333"/>
          <w:spacing w:val="3"/>
          <w:sz w:val="24"/>
        </w:rPr>
        <w:t xml:space="preserve">大学本科或以上学历，工作 </w:t>
      </w:r>
      <w:r>
        <w:rPr>
          <w:color w:val="333333"/>
          <w:sz w:val="24"/>
        </w:rPr>
        <w:t>2</w:t>
      </w:r>
      <w:r>
        <w:rPr>
          <w:color w:val="333333"/>
          <w:spacing w:val="-1"/>
          <w:sz w:val="24"/>
        </w:rPr>
        <w:t xml:space="preserve"> 年以上;专科学历，工作 </w:t>
      </w:r>
      <w:r>
        <w:rPr>
          <w:color w:val="333333"/>
          <w:sz w:val="24"/>
        </w:rPr>
        <w:t>5</w:t>
      </w:r>
      <w:r>
        <w:rPr>
          <w:color w:val="333333"/>
          <w:spacing w:val="-3"/>
          <w:sz w:val="24"/>
        </w:rPr>
        <w:t xml:space="preserve"> 年以上(择优录</w:t>
      </w:r>
    </w:p>
    <w:p>
      <w:pPr>
        <w:pStyle w:val="5"/>
        <w:spacing w:before="181"/>
        <w:ind w:left="220"/>
      </w:pPr>
      <w:r>
        <w:rPr>
          <w:color w:val="333333"/>
        </w:rPr>
        <w:t>取)</w:t>
      </w:r>
    </w:p>
    <w:p>
      <w:pPr>
        <w:pStyle w:val="5"/>
        <w:spacing w:before="17"/>
        <w:rPr>
          <w:sz w:val="15"/>
        </w:rPr>
      </w:pPr>
    </w:p>
    <w:p>
      <w:pPr>
        <w:pStyle w:val="9"/>
        <w:numPr>
          <w:ilvl w:val="0"/>
          <w:numId w:val="17"/>
        </w:numPr>
        <w:tabs>
          <w:tab w:val="left" w:pos="926"/>
        </w:tabs>
        <w:spacing w:before="37" w:after="0" w:line="338" w:lineRule="auto"/>
        <w:ind w:left="220" w:right="307" w:firstLine="480"/>
        <w:jc w:val="left"/>
        <w:rPr>
          <w:sz w:val="24"/>
        </w:rPr>
      </w:pPr>
      <w:r>
        <w:rPr>
          <w:color w:val="333333"/>
          <w:spacing w:val="-1"/>
          <w:sz w:val="24"/>
        </w:rPr>
        <w:t xml:space="preserve">大学英语四级或通过校方组织的英语面试(托福 </w:t>
      </w:r>
      <w:r>
        <w:rPr>
          <w:color w:val="333333"/>
          <w:sz w:val="24"/>
        </w:rPr>
        <w:t>ibt92</w:t>
      </w:r>
      <w:r>
        <w:rPr>
          <w:color w:val="333333"/>
          <w:spacing w:val="-5"/>
          <w:sz w:val="24"/>
        </w:rPr>
        <w:t xml:space="preserve"> 分以上、托业 </w:t>
      </w:r>
      <w:r>
        <w:rPr>
          <w:color w:val="333333"/>
          <w:spacing w:val="-4"/>
          <w:sz w:val="24"/>
        </w:rPr>
        <w:t xml:space="preserve">830 </w:t>
      </w:r>
      <w:r>
        <w:rPr>
          <w:color w:val="333333"/>
          <w:spacing w:val="-2"/>
          <w:sz w:val="24"/>
        </w:rPr>
        <w:t xml:space="preserve">分以上、雅思 </w:t>
      </w:r>
      <w:r>
        <w:rPr>
          <w:color w:val="333333"/>
          <w:sz w:val="24"/>
        </w:rPr>
        <w:t>6.5</w:t>
      </w:r>
      <w:r>
        <w:rPr>
          <w:color w:val="333333"/>
          <w:spacing w:val="-4"/>
          <w:sz w:val="24"/>
        </w:rPr>
        <w:t xml:space="preserve"> 分以上或同等成绩者优先考虑)</w:t>
      </w:r>
    </w:p>
    <w:p>
      <w:pPr>
        <w:pStyle w:val="5"/>
        <w:spacing w:before="152"/>
        <w:ind w:left="700"/>
      </w:pPr>
      <w:r>
        <w:rPr>
          <w:color w:val="333333"/>
        </w:rPr>
        <w:t>*报考人员通过资格审核后参加由法方组织的面试，择优录取。</w:t>
      </w:r>
    </w:p>
    <w:p>
      <w:pPr>
        <w:pStyle w:val="5"/>
        <w:spacing w:before="17"/>
        <w:rPr>
          <w:sz w:val="17"/>
        </w:rPr>
      </w:pPr>
    </w:p>
    <w:p>
      <w:pPr>
        <w:pStyle w:val="4"/>
        <w:spacing w:before="0"/>
      </w:pPr>
      <w:r>
        <w:rPr>
          <w:color w:val="1F4E79"/>
        </w:rPr>
        <w:t>教学安排</w:t>
      </w:r>
    </w:p>
    <w:p>
      <w:pPr>
        <w:pStyle w:val="5"/>
        <w:spacing w:before="1"/>
        <w:rPr>
          <w:b/>
          <w:sz w:val="18"/>
        </w:rPr>
      </w:pPr>
    </w:p>
    <w:p>
      <w:pPr>
        <w:pStyle w:val="9"/>
        <w:numPr>
          <w:ilvl w:val="0"/>
          <w:numId w:val="17"/>
        </w:numPr>
        <w:tabs>
          <w:tab w:val="left" w:pos="926"/>
        </w:tabs>
        <w:spacing w:before="0" w:after="0" w:line="338" w:lineRule="auto"/>
        <w:ind w:left="220" w:right="275" w:firstLine="480"/>
        <w:jc w:val="left"/>
        <w:rPr>
          <w:sz w:val="24"/>
        </w:rPr>
      </w:pPr>
      <w:r>
        <w:rPr>
          <w:color w:val="333333"/>
          <w:sz w:val="24"/>
        </w:rPr>
        <w:t>学制：</w:t>
      </w:r>
      <w:r>
        <w:rPr>
          <w:sz w:val="24"/>
        </w:rPr>
        <w:t>两年</w:t>
      </w:r>
      <w:r>
        <w:rPr>
          <w:color w:val="333333"/>
          <w:spacing w:val="-2"/>
          <w:sz w:val="24"/>
        </w:rPr>
        <w:t xml:space="preserve">(在职学习)实际授课为 </w:t>
      </w:r>
      <w:r>
        <w:rPr>
          <w:color w:val="333333"/>
          <w:sz w:val="24"/>
        </w:rPr>
        <w:t>16</w:t>
      </w:r>
      <w:r>
        <w:rPr>
          <w:color w:val="333333"/>
          <w:spacing w:val="-4"/>
          <w:sz w:val="24"/>
        </w:rPr>
        <w:t xml:space="preserve"> 个月，商业计划书写作 </w:t>
      </w:r>
      <w:r>
        <w:rPr>
          <w:color w:val="333333"/>
          <w:sz w:val="24"/>
        </w:rPr>
        <w:t>4</w:t>
      </w:r>
      <w:r>
        <w:rPr>
          <w:color w:val="333333"/>
          <w:spacing w:val="-6"/>
          <w:sz w:val="24"/>
        </w:rPr>
        <w:t xml:space="preserve"> 个月，假期 </w:t>
      </w:r>
      <w:r>
        <w:rPr>
          <w:color w:val="333333"/>
          <w:sz w:val="24"/>
        </w:rPr>
        <w:t>4</w:t>
      </w:r>
      <w:r>
        <w:rPr>
          <w:color w:val="333333"/>
          <w:spacing w:val="-4"/>
          <w:sz w:val="24"/>
        </w:rPr>
        <w:t xml:space="preserve"> 个月(每年七月、八月)，教学方法采用课程学习、研讨和撰写商业计划。</w:t>
      </w:r>
    </w:p>
    <w:p>
      <w:pPr>
        <w:pStyle w:val="9"/>
        <w:numPr>
          <w:ilvl w:val="0"/>
          <w:numId w:val="17"/>
        </w:numPr>
        <w:tabs>
          <w:tab w:val="left" w:pos="926"/>
        </w:tabs>
        <w:spacing w:before="149" w:after="0" w:line="240" w:lineRule="auto"/>
        <w:ind w:left="925" w:right="0" w:hanging="226"/>
        <w:jc w:val="left"/>
        <w:rPr>
          <w:sz w:val="24"/>
        </w:rPr>
      </w:pPr>
      <w:r>
        <w:rPr>
          <w:color w:val="333333"/>
          <w:sz w:val="24"/>
        </w:rPr>
        <w:t>教学中心：</w:t>
      </w:r>
      <w:r>
        <w:rPr>
          <w:rFonts w:hint="eastAsia"/>
          <w:color w:val="333333"/>
          <w:sz w:val="24"/>
          <w:lang w:val="en-US" w:eastAsia="zh-CN"/>
        </w:rPr>
        <w:t>苏州</w:t>
      </w:r>
    </w:p>
    <w:p>
      <w:pPr>
        <w:pStyle w:val="9"/>
        <w:numPr>
          <w:ilvl w:val="0"/>
          <w:numId w:val="17"/>
        </w:numPr>
        <w:tabs>
          <w:tab w:val="left" w:pos="926"/>
        </w:tabs>
        <w:spacing w:before="149" w:after="0" w:line="240" w:lineRule="auto"/>
        <w:ind w:left="925" w:right="0" w:hanging="226"/>
        <w:jc w:val="left"/>
        <w:rPr>
          <w:sz w:val="24"/>
        </w:rPr>
      </w:pPr>
      <w:r>
        <w:rPr>
          <w:rFonts w:hint="eastAsia"/>
          <w:color w:val="333333"/>
          <w:sz w:val="24"/>
          <w:lang w:val="en-US" w:eastAsia="zh-CN"/>
        </w:rPr>
        <w:t>学费：</w:t>
      </w:r>
      <w:bookmarkStart w:id="2" w:name="_GoBack"/>
      <w:r>
        <w:rPr>
          <w:rFonts w:hint="eastAsia"/>
          <w:color w:val="333333"/>
          <w:sz w:val="24"/>
          <w:lang w:val="en-US" w:eastAsia="zh-CN"/>
        </w:rPr>
        <w:t>23万</w:t>
      </w:r>
      <w:bookmarkEnd w:id="2"/>
    </w:p>
    <w:p>
      <w:pPr>
        <w:pStyle w:val="5"/>
        <w:spacing w:before="17"/>
        <w:rPr>
          <w:sz w:val="17"/>
        </w:rPr>
      </w:pPr>
    </w:p>
    <w:p>
      <w:pPr>
        <w:pStyle w:val="4"/>
        <w:spacing w:before="0"/>
      </w:pPr>
      <w:r>
        <w:rPr>
          <w:color w:val="1F4E79"/>
        </w:rPr>
        <w:t>学位申请：</w:t>
      </w:r>
    </w:p>
    <w:p>
      <w:pPr>
        <w:pStyle w:val="5"/>
        <w:spacing w:before="1"/>
        <w:rPr>
          <w:b/>
          <w:sz w:val="18"/>
        </w:rPr>
      </w:pPr>
    </w:p>
    <w:p>
      <w:pPr>
        <w:pStyle w:val="5"/>
        <w:spacing w:line="338" w:lineRule="auto"/>
        <w:ind w:left="220" w:right="270" w:firstLine="480"/>
        <w:jc w:val="both"/>
      </w:pPr>
      <w:r>
        <w:rPr>
          <w:color w:val="333333"/>
        </w:rPr>
        <w:t>修满全部 15 门学位课程，成功获得 93 个学分且成功通过商业计划的答辩和评审，经法方学术委员会审定，授予中国教育部批准认证的 SKEMA 商学院创业与创新管理学硕士学位(Master of Science);获中国教育部留学服务中心学历学位认证书(双证)。</w:t>
      </w:r>
    </w:p>
    <w:p>
      <w:pPr>
        <w:spacing w:after="0" w:line="338" w:lineRule="auto"/>
        <w:jc w:val="both"/>
        <w:sectPr>
          <w:pgSz w:w="11910" w:h="16840"/>
          <w:pgMar w:top="1440" w:right="1580" w:bottom="280" w:left="1580" w:header="871" w:footer="0" w:gutter="0"/>
          <w:cols w:space="720" w:num="1"/>
        </w:sectPr>
      </w:pPr>
    </w:p>
    <w:p>
      <w:pPr>
        <w:pStyle w:val="5"/>
        <w:spacing w:before="8"/>
        <w:rPr>
          <w:sz w:val="2"/>
        </w:rPr>
      </w:pPr>
    </w:p>
    <w:p>
      <w:pPr>
        <w:pStyle w:val="5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5284470" cy="467233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900" cy="467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"/>
        <w:rPr>
          <w:sz w:val="15"/>
        </w:rPr>
      </w:pPr>
    </w:p>
    <w:p>
      <w:pPr>
        <w:pStyle w:val="9"/>
        <w:numPr>
          <w:ilvl w:val="0"/>
          <w:numId w:val="0"/>
        </w:numPr>
        <w:tabs>
          <w:tab w:val="left" w:pos="926"/>
        </w:tabs>
        <w:spacing w:before="0" w:after="0" w:line="240" w:lineRule="auto"/>
        <w:ind w:left="699" w:leftChars="0" w:right="0" w:rightChars="0"/>
        <w:jc w:val="left"/>
      </w:pPr>
    </w:p>
    <w:sectPr>
      <w:pgSz w:w="11910" w:h="16840"/>
      <w:pgMar w:top="1440" w:right="1580" w:bottom="280" w:left="1580" w:header="871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553085</wp:posOffset>
          </wp:positionV>
          <wp:extent cx="2200910" cy="3416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0655" cy="3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•"/>
      <w:lvlJc w:val="left"/>
      <w:pPr>
        <w:ind w:left="332" w:hanging="226"/>
      </w:pPr>
      <w:rPr>
        <w:rFonts w:hint="default" w:ascii="微软雅黑" w:hAnsi="微软雅黑" w:eastAsia="微软雅黑" w:cs="微软雅黑"/>
        <w:color w:val="333333"/>
        <w:spacing w:val="-23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•"/>
      <w:lvlJc w:val="left"/>
      <w:pPr>
        <w:ind w:left="333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0"/>
      <w:numFmt w:val="bullet"/>
      <w:lvlText w:val="•"/>
      <w:lvlJc w:val="left"/>
      <w:pPr>
        <w:ind w:left="332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3">
    <w:nsid w:val="C8879AEF"/>
    <w:multiLevelType w:val="multilevel"/>
    <w:tmpl w:val="C8879AEF"/>
    <w:lvl w:ilvl="0" w:tentative="0">
      <w:start w:val="0"/>
      <w:numFmt w:val="bullet"/>
      <w:lvlText w:val="•"/>
      <w:lvlJc w:val="left"/>
      <w:pPr>
        <w:ind w:left="333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4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332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5">
    <w:nsid w:val="DCBA6B53"/>
    <w:multiLevelType w:val="multilevel"/>
    <w:tmpl w:val="DCBA6B53"/>
    <w:lvl w:ilvl="0" w:tentative="0">
      <w:start w:val="0"/>
      <w:numFmt w:val="bullet"/>
      <w:lvlText w:val="•"/>
      <w:lvlJc w:val="left"/>
      <w:pPr>
        <w:ind w:left="220" w:hanging="226"/>
      </w:pPr>
      <w:rPr>
        <w:rFonts w:hint="default" w:ascii="微软雅黑" w:hAnsi="微软雅黑" w:eastAsia="微软雅黑" w:cs="微软雅黑"/>
        <w:color w:val="333333"/>
        <w:spacing w:val="-24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2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5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77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30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83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5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8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40" w:hanging="226"/>
      </w:pPr>
      <w:rPr>
        <w:rFonts w:hint="default"/>
        <w:lang w:val="zh-CN" w:eastAsia="zh-CN" w:bidi="zh-CN"/>
      </w:rPr>
    </w:lvl>
  </w:abstractNum>
  <w:abstractNum w:abstractNumId="6">
    <w:nsid w:val="F4B5D9F5"/>
    <w:multiLevelType w:val="multilevel"/>
    <w:tmpl w:val="F4B5D9F5"/>
    <w:lvl w:ilvl="0" w:tentative="0">
      <w:start w:val="0"/>
      <w:numFmt w:val="bullet"/>
      <w:lvlText w:val="•"/>
      <w:lvlJc w:val="left"/>
      <w:pPr>
        <w:ind w:left="333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7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333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8">
    <w:nsid w:val="0248C179"/>
    <w:multiLevelType w:val="multilevel"/>
    <w:tmpl w:val="0248C179"/>
    <w:lvl w:ilvl="0" w:tentative="0">
      <w:start w:val="0"/>
      <w:numFmt w:val="bullet"/>
      <w:lvlText w:val="•"/>
      <w:lvlJc w:val="left"/>
      <w:pPr>
        <w:ind w:left="333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9">
    <w:nsid w:val="03D62ECE"/>
    <w:multiLevelType w:val="multilevel"/>
    <w:tmpl w:val="03D62ECE"/>
    <w:lvl w:ilvl="0" w:tentative="0">
      <w:start w:val="0"/>
      <w:numFmt w:val="bullet"/>
      <w:lvlText w:val="•"/>
      <w:lvlJc w:val="left"/>
      <w:pPr>
        <w:ind w:left="332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10">
    <w:nsid w:val="2470EC97"/>
    <w:multiLevelType w:val="multilevel"/>
    <w:tmpl w:val="2470EC97"/>
    <w:lvl w:ilvl="0" w:tentative="0">
      <w:start w:val="0"/>
      <w:numFmt w:val="bullet"/>
      <w:lvlText w:val="•"/>
      <w:lvlJc w:val="left"/>
      <w:pPr>
        <w:ind w:left="332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11">
    <w:nsid w:val="25B654F3"/>
    <w:multiLevelType w:val="multilevel"/>
    <w:tmpl w:val="25B654F3"/>
    <w:lvl w:ilvl="0" w:tentative="0">
      <w:start w:val="0"/>
      <w:numFmt w:val="bullet"/>
      <w:lvlText w:val="•"/>
      <w:lvlJc w:val="left"/>
      <w:pPr>
        <w:ind w:left="333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12">
    <w:nsid w:val="2A8F537B"/>
    <w:multiLevelType w:val="multilevel"/>
    <w:tmpl w:val="2A8F537B"/>
    <w:lvl w:ilvl="0" w:tentative="0">
      <w:start w:val="0"/>
      <w:numFmt w:val="bullet"/>
      <w:lvlText w:val="•"/>
      <w:lvlJc w:val="left"/>
      <w:pPr>
        <w:ind w:left="333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13">
    <w:nsid w:val="4D4DC07F"/>
    <w:multiLevelType w:val="multilevel"/>
    <w:tmpl w:val="4D4DC07F"/>
    <w:lvl w:ilvl="0" w:tentative="0">
      <w:start w:val="0"/>
      <w:numFmt w:val="bullet"/>
      <w:lvlText w:val="•"/>
      <w:lvlJc w:val="left"/>
      <w:pPr>
        <w:ind w:left="332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14">
    <w:nsid w:val="59ADCABA"/>
    <w:multiLevelType w:val="multilevel"/>
    <w:tmpl w:val="59ADCABA"/>
    <w:lvl w:ilvl="0" w:tentative="0">
      <w:start w:val="0"/>
      <w:numFmt w:val="bullet"/>
      <w:lvlText w:val="•"/>
      <w:lvlJc w:val="left"/>
      <w:pPr>
        <w:ind w:left="333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15">
    <w:nsid w:val="5A241D34"/>
    <w:multiLevelType w:val="multilevel"/>
    <w:tmpl w:val="5A241D34"/>
    <w:lvl w:ilvl="0" w:tentative="0">
      <w:start w:val="0"/>
      <w:numFmt w:val="bullet"/>
      <w:lvlText w:val="•"/>
      <w:lvlJc w:val="left"/>
      <w:pPr>
        <w:ind w:left="332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abstractNum w:abstractNumId="16">
    <w:nsid w:val="72183CF9"/>
    <w:multiLevelType w:val="multilevel"/>
    <w:tmpl w:val="72183CF9"/>
    <w:lvl w:ilvl="0" w:tentative="0">
      <w:start w:val="0"/>
      <w:numFmt w:val="bullet"/>
      <w:lvlText w:val="•"/>
      <w:lvlJc w:val="left"/>
      <w:pPr>
        <w:ind w:left="332" w:hanging="226"/>
      </w:pPr>
      <w:rPr>
        <w:rFonts w:hint="default" w:ascii="微软雅黑" w:hAnsi="微软雅黑" w:eastAsia="微软雅黑" w:cs="微软雅黑"/>
        <w:color w:val="333333"/>
        <w:spacing w:val="-2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6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7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68" w:hanging="226"/>
      </w:pPr>
      <w:rPr>
        <w:rFonts w:hint="default"/>
        <w:lang w:val="zh-CN" w:eastAsia="zh-CN" w:bidi="zh-CN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F60F3"/>
    <w:rsid w:val="132A2594"/>
    <w:rsid w:val="28B87689"/>
    <w:rsid w:val="573C715A"/>
    <w:rsid w:val="6B4B118A"/>
    <w:rsid w:val="70392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195" w:right="193"/>
      <w:jc w:val="center"/>
      <w:outlineLvl w:val="1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78"/>
      <w:ind w:left="700"/>
      <w:outlineLvl w:val="2"/>
    </w:pPr>
    <w:rPr>
      <w:rFonts w:ascii="微软雅黑" w:hAnsi="微软雅黑" w:eastAsia="微软雅黑" w:cs="微软雅黑"/>
      <w:b/>
      <w:bCs/>
      <w:sz w:val="30"/>
      <w:szCs w:val="3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79"/>
      <w:ind w:left="700"/>
      <w:outlineLvl w:val="3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925" w:hanging="226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89"/>
      <w:ind w:left="332" w:hanging="22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2021-05-10T02:31:00Z</dcterms:created>
  <dc:creator>LENOVO</dc:creator>
  <cp:lastModifiedBy>冰冰⊙▽⊙＊</cp:lastModifiedBy>
  <dcterms:modified xsi:type="dcterms:W3CDTF">2021-12-31T01:46:55Z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2021-05-10T00:00:00Z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0A28B3D93EA245FB82DA81A1D2B9F268</vt:lpwstr>
  </property>
</Properties>
</file>