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21" w:firstLineChars="6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坎伯韦尔艺术学院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£19,930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本6.0 研6.5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Rolling（滚动录取）</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ascii="微软雅黑" w:hAnsi="微软雅黑" w:eastAsia="微软雅黑" w:cs="微软雅黑"/>
          <w:i w:val="0"/>
          <w:iCs w:val="0"/>
          <w:caps w:val="0"/>
          <w:color w:val="666666"/>
          <w:spacing w:val="0"/>
          <w:sz w:val="21"/>
          <w:szCs w:val="21"/>
          <w:shd w:val="clear" w:fill="FFFFFF"/>
        </w:rPr>
        <w:t>坎伯韦尔艺术学院 Camberbwell College of Arts始建于100多年前，具有优良的传统，长期以来被认为是英国一流的艺术、设计学院之一。今天，坎伯韦尔艺术学院的创造性首屈一指。在一个友好的、以学生为中心的环境中，优良传统、新的思维方式，以及世界水平的教学，三者有机结合在一起。坎伯韦尔艺术学院位于伦敦南沃克的一个激动人心的艺术社区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坎伯韦尔艺术学院 Camberbwell College of Arts校园面积虽然很小，但它的声名却远扬全世界。坎伯韦尔艺术学院提供各种水平的课程，从预科一直到博士研究生学位课程和研究类学位课程，还有一系列的短期课程为本院学生和专业人员提供丰富的学习机会。坎伯韦尔艺术学院吸引了许多国家的具有不同背景的学生，这形成了一种多样性的文化环境。坎伯韦尔艺术学院由于其高质量的教学而闻名，尤其是它的版画制作专业世界闻名。Camberwell提供视觉艺术、设计、艺术史的专业科课目。学院鼓励同学发掘这几种专业的关系及查究传统之规范及思想方法，为将来进入专业世界而作出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坎伯韦尔艺术学院 Camberbwell College of Arts的学士课程架构使学生能选读一系列之科目如视觉艺术、平面设计及美术史等。学生可选择主修、选修科及一个核心课程。选修科目包括有外语等种类繁多，学生亦可选择作交换生到外国就读。核心课程包括有学习技巧、就业发展之讲座及工作室、著名艺术家及评论家之讲课及拜访伦敦之画廊及博物馆等。加上主修科目使学生能获得一个在视觉艺术上完整的基础，使他们能从不同的角度去找出一个独特的专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rStyle w:val="6"/>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著名设计师:劳伦斯.卢埃林-博文 Laurence Llewelyn-Bowen；</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著名画家:霍华德.霍奇金 Howard Hodgkin ；</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著名画家:玛吉.汉布林 Maggi Hambling ；</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著名演员:蒂姆.罗斯 Tim Roth；</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著名环境艺术家、雕塑家:理查德·隆 Richard Long；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rStyle w:val="6"/>
          <w:b/>
          <w:bCs/>
          <w:i w:val="0"/>
          <w:iCs w:val="0"/>
          <w:caps w:val="0"/>
          <w:color w:val="666666"/>
          <w:spacing w:val="0"/>
          <w:shd w:val="clear" w:fill="FFFFFF"/>
        </w:rP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继续教育课程：艺术与设计预科</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基础学位课程：书籍保护专业、设计实践专业、插图专业、学士学位课程、三维设计专业、陶器专业、文物保护专业、绘画专业、平面设计专业、插图专业、油画专业、摄影专业、雕塑专业、研究生文凭课程、文物保护专业</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硕士学位课程：视觉艺术专业（书籍艺术）、视觉艺术专业（艺术品创意与制作）、视觉艺术专业（纯美术）、视觉艺术专业（平面设计）、视觉艺术专业（插图）、视觉艺术专业（版画制作）、视觉艺术专业（跨国艺术）、文物保护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bookmarkStart w:id="0" w:name="_GoBack"/>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平面设计专业 4年制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领域是艺术设计领域中最具活力、发展最迅速的领域之一。平面设计师是传播者，善于想象，解决问题的人，是发明家，艺术家，演艺家。最好的平面设计作品的关键是绝妙的思想和恰当的表达，这也是坎伯韦尔开设这门课的关键。学院鼓励学生有自己独到的见解，并挑战现有的传统观念。在坎伯威尔，你将得到各个设计领域最前沿的设计师的教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插图专业 4年制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校的课程理念是插图创新、实践性和批判性的方法。在课程中，通过技术归纳、辅导和研讨会而发展技能和积累经验，形成自己的工作方法。坎伯韦尔的课程鼓励学生去探索更广领域的插图，成为商业和艺术领域的插画家，同时保持支撑实践的核心价值。该校课程为插画实践嵌入批判性和背景思维，通过专业人士开展的讲座、研讨会和谈话等活动，探索艺术的历史和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3D设计专业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课程在设计生产中心安排了“设计制造”课程，将关键的调查方法与实际操作相结合。着眼于“小批量生产”和“一次性”的设计。学校鼓励学生作为“设计制造者”打破常规，通过个人水平的提高，在日益复杂的商品文化中研究、试验、设计与制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本课程与国际设计界中具有良好声誉的机构：如英国Tate现代艺术馆，TheSorrel基金会，挪威和德国的Erasmus交流计划都有良好的合作关系。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学院还安排了一系列赴英国文化机构、米兰和斯德哥尔摩家具博览展的国际访问活动。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油画专业 4年制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坎伯韦尔本科油画专业在着重油画实践的同时鼓励学生用美术的其他媒介创作，例如摄影、版画和雕塑，在学习油画专业的同时获得其他艺术领域创作的支持。课程的核心是让每一位学生的学习都具有个性，在课程中，学生们将和导师探讨他们想要如何发展并管理他们的学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油画专业是为数不多的以油画为专业的工作室课程。导师将按照学生们自己的调研方式给予支持。学生们将参加有本科油画和美术领域组织的讲座，探索历史、艺术和灵感以及当今的理论和艺术辩论。课程拥有大量的国家访问，学生可以访问世界各地著名的教师和艺术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绘画专业 4年制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绘画是一种不断发展的当代艺术实践模式。该课程将绘画视为思想的延伸，并鼓励学生通过理解当代理念、实践、技术以及学科的传统和历史，去不断地实验绘画，打破实践的界限。学生需要将对绘画的探索作为一种目的同时也是一种手段，去探索其他艺术实践模式，例如雕塑、装置、表演和电影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各类项目将会帮助你更好的学习重要的专业技能，使你更好的理解自己的作品。来自各个领域的访问专家将会强化学生领导的绘画调研，这些领域包括美术、外科医术、材料科学、建筑、声音艺术、动画等。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 4年制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鼓励以实验和研究为基础的方式学习摄影，探索摄影媒介的边界，运用当前摄影语言。作为坎布威尔四个美术课程之一，摄影提供了独特的美术实践教学方式。课程以灵感为导向，鼓励同学们去探索一系列能最好探索和表达自己灵感的方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一系列的讲座、研讨会和讨论将帮助学生探索摄影和艺术实践灵感。此外，来自国内和国际访问艺术家、摄影师、策展家和杂志编辑也将定期举办系列讲座。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技术教学通过定期的工作室活动开展，其中包括全方位的模拟和数字暗房过程，以及视频和工作室摄影。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雕塑专业 4年制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是伦敦艺术大学唯一的学习当代雕塑艺术的本科课程，使得学生能够在更广阔的环境下研究雕塑艺术。课程旨在鼓励学生更加主动和实际的深思雕塑作为一门学科将如何被定义和扩展。语境研究研讨会将为学生们提供背景和专业知识，再配合以定期的工作室辅导和对实际作品的批判，这样的教学项目是对开放教学理念的最好补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着重鼓励参与接触材料、物品、事物及不同的媒介和灵感；对学生的作品提出模式和背景，其中包括从传统的过程到技术到视频、装置、从事社会工作以及其他还未成型的当代美术实践等等。该校工作室文化充满活力，为学生们创作作品制造了更加具有支撑性的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数字艺术专业 2年制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个专业的课程并不是专注于技术，而是将重点放在了怎样将技术应用到创意中去。申请者来自于不同背景，包括实践艺术家、建筑师及平面设计师，他们在一起学习将会有许多新的想法涌现。本课程将鼓励学生去实现自己的想法，以及对未来从事的领域能够产生清晰的规划。课程导师以其创新的思维方式和各自领域的职业经验，去帮助学生们发展他们的想法和提高他们的技能，这会创造一个令人激动的良好学习环境。本课程与大学的数字研究中心紧密合作，对学生的研究学习提供帮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版画制作专业 2年制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专业鼓励学生以学习计划来发展自己的作品，要求学生去研究相关内容、材料和工艺技巧，并且在进行实践的同时也要完成论文任务，对学生所选择的研究项目及它与当代实践之间的关系进行探索。该课程的学生大多来自印刷设计的相关领域，并制定了清晰的学习计划，个人的学习将与导师相结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个人项目最终的发展和完成阶段，学校的焦点是对个人的关注、艺术指导和应用。最终作品将在学院内的公共展览中展出。研究生个人发展计划是该院的特色之一，该计划能够提升你的研究技能和职业发展素养。学生将有机会到数字工作室实践，参加个人或小组的辅导，一起讨论专业问题，以及参加有导师指导的研讨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设计制作专业 2年制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的发展受益于和视觉艺术其他科目的合作和交流，为调研技术、批判和背景讨论提供了支持、交流和职业发展的机会也将得到提升。在视觉艺术课程中有共享的讲座项目，借鉴了学院，乃至整个研究生院的丰富研究经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为学生们提供机会参加行业活动、参观展览加深和创业行业的联系。公共展览为学生提供机会了解自己的作品在行业的水平。毕业生们从事的职业包括：独立的艺术和设计执业者，创业产业专业人员、策展者、自由职业设计师、工作领导和教师。课程还会帮助学生为进一步博士课程学习做准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插图专业 2年制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校的课程在广泛领域的插图内培养创新、实践性和批判性的方法。在课程中，通过使用工作室、技术归纳、辅导和研讨会而发展技能和积累经验，形成自己的工作方法。坎布威尔的课程鼓励学生去探索更广领域的插图，挑战商业和艺术领域的插画家，同时保持支撑实践的核心价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该校课程为插画实践嵌入批判性和背景思维，通过专业人士开展的讲座、研讨会和谈话等活动，探索艺术的历史和发展。 </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可以直接向学院申请或者通过UCAS(高校招生服务)来申请，提交成绩单、语言成绩、个人陈述、作品集和推荐信。会有面试。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不一定要限于申请的专业的媒介，可以体现多种媒介，如绘画、摄影、雕塑等。可以在其中提到你学习过的书。作品集要展示出研究过程，和你对所申请专业的了解和热爱。如果有视频，需要把静态图像做成故事图板的形式展示，雕塑模型等作品请拍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通过网上申请，提交成绩单、语言成绩、学习计划、个人陈述、作品集和推荐信。可能有面试。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不一定要限于申请的专业的媒介，可以体现多种媒介，如绘画、摄影、雕塑等。可以在其中提到你学习过的书。作品集要展示出研究过程，和你对所申请专业的了解和热爱。如果有视频，需要把静态图像做成故事图板的形式展示，雕塑模型等作品请拍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在申请前，事先准备可能被问到的问题。例如为什么想申请坎伯韦尔艺术学院?逐个写下你认为可能会被问到的问题，并考虑你将如何作答。了解自己的优势，准备具体事例：如果你说自己是个很善于解决难题的人，用一个你在作品中克服困难的实际事例来证明这点。列举一个你已经克服的弱点：找一些曾经觉得棘手，但目前已经解决的问题，例如过去没有条理，但是现在已经学会了区分事件的优先顺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2.学校对于语言要求十分严格，尤其是口语，要有很好的交流。要能独立思考，在申请的自述里面最好能够全面表达出自己的个性。 原则上来讲，只有国际性的奖项对申请学校的帮助才会大一些。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 做成PDF版本，打上水印，把学生大概申请制作过程的经历（不用太详细）做成一个个PDF版本，比较简洁明了，内容包括： （1）学生简介； （2）申请学校，专业； （3）申请院校； （4）打水印作品； （5）作品集；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477634A4"/>
    <w:rsid w:val="477634A4"/>
    <w:rsid w:val="6B43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4192</Words>
  <Characters>4369</Characters>
  <Lines>0</Lines>
  <Paragraphs>0</Paragraphs>
  <TotalTime>7</TotalTime>
  <ScaleCrop>false</ScaleCrop>
  <LinksUpToDate>false</LinksUpToDate>
  <CharactersWithSpaces>4435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2022-08-26T05:33:00Z</dcterms:created>
  <dc:creator>郑芸凤</dc:creator>
  <cp:lastModifiedBy>冰冰⊙▽⊙＊</cp:lastModifiedBy>
  <dcterms:modified xsi:type="dcterms:W3CDTF">2022-08-31T08:28:36Z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C5DDE9031B784D83A382B99BC5C965BF</vt:lpwstr>
  </property>
</Properties>
</file>