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3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1854" w:hRule="atLeast"/>
          <w:jc w:val="center"/>
        </w:trPr>
        <w:tc>
          <w:tcPr>
            <w:tcW w:w="9236" w:type="dxa"/>
            <w:noWrap w:val="0"/>
            <w:vAlign w:val="center"/>
          </w:tcPr>
          <w:p>
            <w:pPr>
              <w:jc w:val="center"/>
              <w:rPr>
                <w:rFonts w:ascii="仿宋" w:hAnsi="仿宋" w:eastAsia="仿宋" w:cs="仿宋"/>
                <w:b/>
                <w:bCs/>
                <w:color w:val="000000"/>
                <w:w w:val="72"/>
                <w:sz w:val="112"/>
                <w:szCs w:val="112"/>
              </w:rPr>
            </w:pPr>
            <w:r>
              <w:rPr>
                <w:rFonts w:hint="eastAsia" w:ascii="仿宋" w:hAnsi="仿宋" w:eastAsia="仿宋" w:cs="仿宋"/>
                <w:b/>
                <w:bCs/>
                <w:color w:val="FF0000"/>
                <w:w w:val="62"/>
                <w:sz w:val="84"/>
                <w:szCs w:val="72"/>
              </w:rPr>
              <w:t>中国开发区协会投融资专业委员会文件</w:t>
            </w:r>
          </w:p>
          <w:p>
            <w:pPr>
              <w:jc w:val="center"/>
              <w:rPr>
                <w:rFonts w:ascii="仿宋" w:hAnsi="仿宋" w:eastAsia="仿宋" w:cs="仿宋"/>
                <w:color w:val="000000"/>
                <w:kern w:val="0"/>
                <w:sz w:val="32"/>
                <w:szCs w:val="32"/>
              </w:rPr>
            </w:pPr>
            <w:r>
              <w:rPr>
                <w:rFonts w:hint="eastAsia" w:ascii="仿宋" w:hAnsi="仿宋" w:eastAsia="仿宋" w:cs="仿宋"/>
                <w:color w:val="000000"/>
                <w:sz w:val="32"/>
                <w:szCs w:val="32"/>
              </w:rPr>
              <w:t>中开协投融培〔2022〕</w:t>
            </w:r>
            <w:r>
              <w:rPr>
                <w:rFonts w:hint="eastAsia" w:ascii="仿宋" w:hAnsi="仿宋" w:eastAsia="仿宋" w:cs="仿宋"/>
                <w:color w:val="000000"/>
                <w:sz w:val="32"/>
                <w:szCs w:val="32"/>
                <w:lang w:val="en-US" w:eastAsia="zh-CN"/>
              </w:rPr>
              <w:t>005</w:t>
            </w:r>
            <w:r>
              <w:rPr>
                <w:rFonts w:hint="eastAsia" w:ascii="仿宋" w:hAnsi="仿宋" w:eastAsia="仿宋" w:cs="仿宋"/>
                <w:color w:val="000000"/>
                <w:sz w:val="32"/>
                <w:szCs w:val="32"/>
              </w:rPr>
              <w:t>号</w:t>
            </w:r>
          </w:p>
        </w:tc>
      </w:tr>
    </w:tbl>
    <w:p>
      <w:pPr>
        <w:ind w:left="2875" w:hanging="2875" w:hangingChars="895"/>
        <w:rPr>
          <w:rFonts w:ascii="仿宋_GB2312" w:eastAsia="仿宋_GB2312"/>
          <w:b/>
          <w:color w:val="000000"/>
          <w:sz w:val="32"/>
          <w:szCs w:val="32"/>
        </w:rPr>
      </w:pPr>
    </w:p>
    <w:p>
      <w:pPr>
        <w:ind w:left="0" w:firstLine="0" w:firstLineChars="0"/>
        <w:jc w:val="center"/>
        <w:rPr>
          <w:rFonts w:ascii="宋体" w:hAnsi="华文中宋" w:eastAsia="仿宋_GB2312"/>
          <w:b/>
          <w:bCs/>
          <w:color w:val="000000"/>
          <w:w w:val="90"/>
          <w:sz w:val="44"/>
          <w:szCs w:val="44"/>
        </w:rPr>
      </w:pPr>
      <w:r>
        <w:rPr>
          <w:rFonts w:hint="eastAsia" w:ascii="仿宋_GB2312" w:eastAsia="仿宋_GB2312"/>
          <w:b/>
          <w:color w:val="000000"/>
          <w:sz w:val="44"/>
          <w:szCs w:val="44"/>
        </w:rPr>
        <w:t>关于举办“全国园区转型升级及招商引资、项目推荐研修班”的通知</w:t>
      </w:r>
    </w:p>
    <w:p>
      <w:pPr>
        <w:tabs>
          <w:tab w:val="left" w:pos="5591"/>
        </w:tabs>
        <w:spacing w:line="460"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各有关单位：</w:t>
      </w:r>
      <w:r>
        <w:rPr>
          <w:rFonts w:hint="eastAsia" w:ascii="仿宋" w:hAnsi="仿宋" w:eastAsia="仿宋" w:cs="仿宋"/>
          <w:b/>
          <w:color w:val="000000"/>
          <w:sz w:val="28"/>
          <w:szCs w:val="28"/>
          <w:lang w:eastAsia="zh-CN"/>
        </w:rPr>
        <w:tab/>
      </w:r>
      <w:bookmarkStart w:id="0" w:name="_GoBack"/>
      <w:bookmarkEnd w:id="0"/>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 </w:t>
      </w:r>
      <w:r>
        <w:rPr>
          <w:rFonts w:hint="eastAsia" w:ascii="仿宋" w:hAnsi="仿宋" w:eastAsia="仿宋" w:cs="仿宋"/>
          <w:color w:val="000000"/>
          <w:sz w:val="28"/>
          <w:szCs w:val="28"/>
        </w:rPr>
        <w:t>自改革开放以来，</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"https://f.qianzhan.com/keyan/report/1612021805380277.html" \t "https://f.qianzhan.com/yuanqu/detail/_blank"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产业园区</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乘着政策的“东风”，经历近40年的快速发展后，已经成为中国经济增长重要的助推器。在我国经济高速发展的形势下，园区成为国家和地方经济重要的经济增长点，对增加出口、吸引外资、引进高新技术等方面发挥了重要的作用。</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十九大报告指出：</w:t>
      </w:r>
      <w:r>
        <w:rPr>
          <w:rFonts w:hint="eastAsia" w:ascii="仿宋" w:hAnsi="仿宋" w:eastAsia="仿宋" w:cs="仿宋"/>
          <w:b/>
          <w:color w:val="000000"/>
          <w:sz w:val="28"/>
          <w:szCs w:val="28"/>
        </w:rPr>
        <w:t>“</w:t>
      </w:r>
      <w:r>
        <w:rPr>
          <w:rFonts w:hint="eastAsia" w:ascii="仿宋" w:hAnsi="仿宋" w:eastAsia="仿宋" w:cs="仿宋"/>
          <w:color w:val="000000"/>
          <w:sz w:val="28"/>
          <w:szCs w:val="28"/>
          <w:shd w:val="clear" w:color="auto" w:fill="FFFFFF"/>
        </w:rPr>
        <w:t>我国经济已由高速增长阶段转向高质量发展阶段，正处在转变发展方式、优化经济结构、转换增长动力的攻关期，建设现代化经济体系是跨越关口的迫切要求和我国发展的战略目标。</w:t>
      </w:r>
      <w:r>
        <w:rPr>
          <w:rFonts w:hint="eastAsia" w:ascii="仿宋" w:hAnsi="仿宋" w:eastAsia="仿宋" w:cs="仿宋"/>
          <w:b/>
          <w:color w:val="000000"/>
          <w:sz w:val="28"/>
          <w:szCs w:val="28"/>
        </w:rPr>
        <w:t>”</w:t>
      </w:r>
      <w:r>
        <w:rPr>
          <w:rFonts w:hint="eastAsia" w:ascii="仿宋" w:hAnsi="仿宋" w:eastAsia="仿宋" w:cs="仿宋"/>
          <w:color w:val="000000"/>
          <w:sz w:val="28"/>
          <w:szCs w:val="28"/>
        </w:rPr>
        <w:t>为新时期经济园区建设提供了明确的方向指引。</w:t>
      </w:r>
    </w:p>
    <w:p>
      <w:pPr>
        <w:spacing w:line="240" w:lineRule="auto"/>
        <w:ind w:firstLine="560" w:firstLineChars="200"/>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shd w:val="clear" w:color="auto" w:fill="FFFFFF"/>
        </w:rPr>
        <w:t>为更好地贯彻党的十九大精神，推进各地园区更加健康有序可持续性发展，提高各地园区投资环境，有效促进开发区、产业园招商投资及项目合作，中国开发区协会投融资专业委员会联合北京中科领航教育咨询有限公司举办“全国园区转型升级及招商引资、项目推荐研修班”。</w:t>
      </w:r>
      <w:r>
        <w:rPr>
          <w:rFonts w:hint="eastAsia" w:ascii="仿宋" w:hAnsi="仿宋" w:eastAsia="仿宋"/>
          <w:color w:val="000000"/>
          <w:sz w:val="28"/>
          <w:szCs w:val="28"/>
        </w:rPr>
        <w:t>请各单位积极派员参加，有关事项详见附件。</w:t>
      </w:r>
    </w:p>
    <w:p>
      <w:pPr>
        <w:tabs>
          <w:tab w:val="left" w:pos="567"/>
          <w:tab w:val="left" w:pos="709"/>
        </w:tabs>
        <w:spacing w:line="240" w:lineRule="auto"/>
        <w:textAlignment w:val="baseline"/>
        <w:outlineLvl w:val="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一、培训收益</w:t>
      </w:r>
    </w:p>
    <w:p>
      <w:pPr>
        <w:pStyle w:val="8"/>
        <w:widowControl/>
        <w:shd w:val="clear" w:color="auto" w:fill="FFFFFF"/>
        <w:spacing w:before="0" w:beforeAutospacing="0" w:after="0" w:afterAutospacing="0" w:line="240" w:lineRule="auto"/>
        <w:ind w:firstLine="560" w:firstLineChars="200"/>
        <w:rPr>
          <w:rFonts w:hint="eastAsia" w:ascii="仿宋" w:hAnsi="仿宋" w:eastAsia="仿宋" w:cs="仿宋"/>
          <w:color w:val="000000"/>
          <w:kern w:val="2"/>
          <w:sz w:val="28"/>
          <w:szCs w:val="28"/>
          <w:shd w:val="clear" w:color="auto" w:fill="FFFFFF"/>
          <w:lang w:val="en-US" w:eastAsia="zh-CN" w:bidi="ar-SA"/>
        </w:rPr>
      </w:pPr>
      <w:r>
        <w:rPr>
          <w:rFonts w:hint="eastAsia" w:ascii="仿宋" w:hAnsi="仿宋" w:eastAsia="仿宋" w:cs="仿宋"/>
          <w:color w:val="000000"/>
          <w:kern w:val="2"/>
          <w:sz w:val="28"/>
          <w:szCs w:val="28"/>
          <w:shd w:val="clear" w:color="auto" w:fill="FFFFFF"/>
          <w:lang w:val="en-US" w:eastAsia="zh-CN" w:bidi="ar-SA"/>
        </w:rPr>
        <w:t>（一）通过系统的课堂学习、针对性的讨论，让各级分管领导更好了解我国园区当前的经济及金融形势，了解产业发展规律；</w:t>
      </w:r>
    </w:p>
    <w:p>
      <w:pPr>
        <w:pStyle w:val="8"/>
        <w:widowControl/>
        <w:shd w:val="clear" w:color="auto" w:fill="FFFFFF"/>
        <w:spacing w:before="0" w:beforeAutospacing="0" w:after="0" w:afterAutospacing="0" w:line="240" w:lineRule="auto"/>
        <w:ind w:firstLine="560" w:firstLineChars="200"/>
        <w:rPr>
          <w:rFonts w:hint="eastAsia" w:ascii="仿宋" w:hAnsi="仿宋" w:eastAsia="仿宋" w:cs="仿宋"/>
          <w:color w:val="000000"/>
          <w:kern w:val="2"/>
          <w:sz w:val="28"/>
          <w:szCs w:val="28"/>
          <w:shd w:val="clear" w:color="auto" w:fill="FFFFFF"/>
          <w:lang w:val="en-US" w:eastAsia="zh-CN" w:bidi="ar-SA"/>
        </w:rPr>
      </w:pPr>
      <w:r>
        <w:rPr>
          <w:rFonts w:hint="eastAsia" w:ascii="仿宋" w:hAnsi="仿宋" w:eastAsia="仿宋" w:cs="仿宋"/>
          <w:color w:val="000000"/>
          <w:kern w:val="2"/>
          <w:sz w:val="28"/>
          <w:szCs w:val="28"/>
          <w:shd w:val="clear" w:color="auto" w:fill="FFFFFF"/>
          <w:lang w:val="en-US" w:eastAsia="zh-CN" w:bidi="ar-SA"/>
        </w:rPr>
        <w:t>（二）通过学习先进地区的先进经验，开拓学员的视 野，提高招商引资的理论水平和业务能力，增强对招商引资项目的监管力度和选择能力；</w:t>
      </w:r>
    </w:p>
    <w:p>
      <w:pPr>
        <w:pStyle w:val="8"/>
        <w:widowControl/>
        <w:shd w:val="clear" w:color="auto" w:fill="FFFFFF"/>
        <w:spacing w:before="0" w:beforeAutospacing="0" w:after="0" w:afterAutospacing="0" w:line="240" w:lineRule="auto"/>
        <w:ind w:firstLine="560" w:firstLineChars="200"/>
        <w:rPr>
          <w:rFonts w:hint="eastAsia" w:ascii="仿宋" w:hAnsi="仿宋" w:eastAsia="仿宋" w:cs="仿宋"/>
          <w:color w:val="000000"/>
          <w:kern w:val="2"/>
          <w:sz w:val="28"/>
          <w:szCs w:val="28"/>
          <w:shd w:val="clear" w:color="auto" w:fill="FFFFFF"/>
          <w:lang w:val="en-US" w:eastAsia="zh-CN" w:bidi="ar-SA"/>
        </w:rPr>
      </w:pPr>
      <w:r>
        <w:rPr>
          <w:rFonts w:hint="eastAsia" w:ascii="仿宋" w:hAnsi="仿宋" w:eastAsia="仿宋" w:cs="仿宋"/>
          <w:color w:val="000000"/>
          <w:kern w:val="2"/>
          <w:sz w:val="28"/>
          <w:szCs w:val="28"/>
          <w:shd w:val="clear" w:color="auto" w:fill="FFFFFF"/>
          <w:lang w:val="en-US" w:eastAsia="zh-CN" w:bidi="ar-SA"/>
        </w:rPr>
        <w:t>（三）帮助学员提高公共服务能力、项目执行管理能力，以适应经济发展新形势下 对招商干部综合管理能力的要求。</w:t>
      </w:r>
    </w:p>
    <w:p>
      <w:pPr>
        <w:numPr>
          <w:ilvl w:val="0"/>
          <w:numId w:val="1"/>
        </w:numPr>
        <w:spacing w:line="24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培训内容（详见附件）</w:t>
      </w:r>
    </w:p>
    <w:p>
      <w:pPr>
        <w:pStyle w:val="5"/>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（一）开发区和产业园区基本知识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1.中国开发区和产业园区目前发展现状、出现的问题和未来发展</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.当前开发区和产业园区管理模式和运行机制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.开发区和产业园区的如何转型升级</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（二）</w:t>
      </w:r>
      <w:r>
        <w:rPr>
          <w:rFonts w:hint="eastAsia" w:ascii="仿宋" w:hAnsi="仿宋" w:eastAsia="仿宋" w:cs="仿宋"/>
          <w:color w:val="000000"/>
          <w:kern w:val="0"/>
          <w:sz w:val="28"/>
          <w:szCs w:val="28"/>
          <w:lang w:val="en-US" w:eastAsia="zh-CN" w:bidi="ar-SA"/>
        </w:rPr>
        <w:t>当前经济形势下招商引资发展的新趋势分析</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中国开发区和产业园区重点扶持政策</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2.中国开发区和产业园区相关土地利用政策</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为什么招商引资仍是开发区和产业园区的第一要务？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东中西部招商引资情况的比较</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5.最新</w:t>
      </w:r>
      <w:r>
        <w:rPr>
          <w:rFonts w:hint="eastAsia" w:ascii="仿宋" w:hAnsi="仿宋" w:eastAsia="仿宋" w:cs="仿宋"/>
          <w:bCs/>
          <w:color w:val="000000"/>
          <w:sz w:val="28"/>
          <w:szCs w:val="28"/>
        </w:rPr>
        <w:t>招商引资政策的讲解</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6.</w:t>
      </w:r>
      <w:r>
        <w:rPr>
          <w:rFonts w:hint="eastAsia" w:ascii="仿宋" w:hAnsi="仿宋" w:eastAsia="仿宋" w:cs="仿宋"/>
          <w:bCs/>
          <w:color w:val="000000"/>
          <w:sz w:val="28"/>
          <w:szCs w:val="28"/>
        </w:rPr>
        <w:t>不同地区如何有效把握形势开展招商引资工作</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（三）招商引资操作实务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何谓招商引资？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2</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招商引资的基本流程？</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招商引资的30种战法解读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4</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我国开发区和产业园区招商引资存在的问题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开发区和产业园区对大项目、大投资的招商技巧</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240" w:lineRule="auto"/>
        <w:ind w:firstLine="0" w:firstLineChars="0"/>
        <w:textAlignment w:val="auto"/>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（四）顶层设计招商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招商引资呼唤营销策划</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开发区和产业园区如何包装自己、展现自己独特优势</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招商策划十法</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好项目不缺投资商：</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240" w:lineRule="auto"/>
        <w:ind w:firstLine="0" w:firstLineChars="0"/>
        <w:textAlignment w:val="auto"/>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（五）如何科学招商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何谓科学招商？    </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2</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何谓产业招商？</w:t>
      </w:r>
    </w:p>
    <w:p>
      <w:pPr>
        <w:keepNext w:val="0"/>
        <w:keepLines w:val="0"/>
        <w:pageBreakBefore w:val="0"/>
        <w:widowControl/>
        <w:kinsoku/>
        <w:wordWrap/>
        <w:overflowPunct/>
        <w:topLinePunct w:val="0"/>
        <w:autoSpaceDE/>
        <w:autoSpaceDN/>
        <w:bidi w:val="0"/>
        <w:adjustRightInd/>
        <w:snapToGrid w:val="0"/>
        <w:spacing w:line="360" w:lineRule="auto"/>
        <w:ind w:firstLine="280" w:firstLineChars="1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如何围绕资源禀赋，打造主导产业？</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4</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如何围绕主导产业打造产业链？</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5</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如何培育产业链？   </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6</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产业聚集区、产城融合与城镇化建设</w:t>
      </w:r>
    </w:p>
    <w:p>
      <w:pPr>
        <w:keepNext w:val="0"/>
        <w:keepLines w:val="0"/>
        <w:pageBreakBefore w:val="0"/>
        <w:widowControl/>
        <w:kinsoku/>
        <w:wordWrap/>
        <w:overflowPunct/>
        <w:topLinePunct w:val="0"/>
        <w:autoSpaceDE/>
        <w:autoSpaceDN/>
        <w:bidi w:val="0"/>
        <w:adjustRightInd/>
        <w:snapToGrid w:val="0"/>
        <w:spacing w:line="360" w:lineRule="auto"/>
        <w:ind w:left="578" w:leftChars="275" w:firstLine="0" w:firstLineChars="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7.市场前景比较好、符合国家产业政策、节能环保、新型、高科技的重点项目推荐分析介绍</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240" w:lineRule="auto"/>
        <w:ind w:firstLine="0" w:firstLineChars="0"/>
        <w:textAlignment w:val="auto"/>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（六）他山之石——国外、国内招商引资经验介绍</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 xml:space="preserve">.新加坡产业园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2.日本产业园</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浙商产业园</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4.昆山产业园</w:t>
      </w:r>
    </w:p>
    <w:p>
      <w:pPr>
        <w:spacing w:line="240" w:lineRule="auto"/>
        <w:rPr>
          <w:rFonts w:ascii="仿宋" w:hAnsi="仿宋" w:eastAsia="仿宋" w:cs="仿宋"/>
          <w:b/>
          <w:color w:val="000000"/>
          <w:sz w:val="28"/>
          <w:szCs w:val="28"/>
        </w:rPr>
      </w:pPr>
      <w:r>
        <w:rPr>
          <w:rFonts w:hint="eastAsia" w:ascii="仿宋" w:hAnsi="仿宋" w:eastAsia="仿宋" w:cs="仿宋"/>
          <w:b/>
          <w:color w:val="000000"/>
          <w:sz w:val="28"/>
          <w:szCs w:val="28"/>
        </w:rPr>
        <w:t>三、培训对象</w:t>
      </w:r>
    </w:p>
    <w:p>
      <w:pPr>
        <w:spacing w:line="24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各地经济开发区及产业园区管委会负责人，招商局、市、乡镇、相关政府管理部门领导、企业、投资公司、银行、券商、保险公司、大学、研究院所、世界500强企业的投资部门、国内知名100强企业的投资部门、世界各种形式的商会、中国各种形式的商会等。</w:t>
      </w:r>
    </w:p>
    <w:p>
      <w:pPr>
        <w:spacing w:line="240" w:lineRule="auto"/>
        <w:rPr>
          <w:rFonts w:ascii="仿宋" w:hAnsi="仿宋" w:eastAsia="仿宋" w:cs="仿宋"/>
          <w:b/>
          <w:color w:val="000000"/>
          <w:sz w:val="28"/>
          <w:szCs w:val="28"/>
        </w:rPr>
      </w:pPr>
      <w:r>
        <w:rPr>
          <w:rFonts w:hint="eastAsia" w:ascii="仿宋" w:hAnsi="仿宋" w:eastAsia="仿宋" w:cs="仿宋"/>
          <w:b/>
          <w:color w:val="000000"/>
          <w:sz w:val="28"/>
          <w:szCs w:val="28"/>
        </w:rPr>
        <w:t>四、授课专家</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拟邀请</w:t>
      </w:r>
      <w:r>
        <w:rPr>
          <w:rFonts w:hint="eastAsia" w:ascii="仿宋" w:hAnsi="仿宋" w:eastAsia="仿宋" w:cs="仿宋"/>
          <w:bCs/>
          <w:color w:val="000000"/>
          <w:sz w:val="28"/>
          <w:szCs w:val="28"/>
          <w:lang w:val="en-US" w:eastAsia="zh-CN"/>
        </w:rPr>
        <w:t>商务</w:t>
      </w:r>
      <w:r>
        <w:rPr>
          <w:rFonts w:hint="eastAsia" w:ascii="仿宋" w:hAnsi="仿宋" w:eastAsia="仿宋" w:cs="仿宋"/>
          <w:bCs/>
          <w:color w:val="000000"/>
          <w:sz w:val="28"/>
          <w:szCs w:val="28"/>
        </w:rPr>
        <w:t>部相关部门领导</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知名高校学者、党政领导干部、企业高管和智库等业内专家学者授课。</w:t>
      </w:r>
    </w:p>
    <w:p>
      <w:pPr>
        <w:spacing w:line="240" w:lineRule="auto"/>
        <w:rPr>
          <w:rFonts w:ascii="仿宋" w:hAnsi="仿宋" w:eastAsia="仿宋" w:cs="仿宋"/>
          <w:b/>
          <w:color w:val="000000"/>
          <w:sz w:val="28"/>
          <w:szCs w:val="28"/>
        </w:rPr>
      </w:pPr>
      <w:r>
        <w:rPr>
          <w:rFonts w:hint="eastAsia" w:ascii="仿宋" w:hAnsi="仿宋" w:eastAsia="仿宋" w:cs="仿宋"/>
          <w:b/>
          <w:color w:val="000000"/>
          <w:sz w:val="28"/>
          <w:szCs w:val="28"/>
        </w:rPr>
        <w:t>五、培训时间地点</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2022年07月08日—07月11日  成都市（</w:t>
      </w: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日全天报到）</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2022年07月22日—07月25日  </w:t>
      </w:r>
      <w:r>
        <w:rPr>
          <w:rFonts w:hint="eastAsia" w:ascii="仿宋" w:hAnsi="仿宋" w:eastAsia="仿宋" w:cs="仿宋"/>
          <w:bCs/>
          <w:color w:val="000000"/>
          <w:sz w:val="28"/>
          <w:szCs w:val="28"/>
          <w:lang w:val="en-US" w:eastAsia="zh-CN"/>
        </w:rPr>
        <w:t>青岛</w:t>
      </w:r>
      <w:r>
        <w:rPr>
          <w:rFonts w:hint="eastAsia" w:ascii="仿宋" w:hAnsi="仿宋" w:eastAsia="仿宋" w:cs="仿宋"/>
          <w:bCs/>
          <w:color w:val="000000"/>
          <w:sz w:val="28"/>
          <w:szCs w:val="28"/>
        </w:rPr>
        <w:t>市（22日全天报到）</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2022年08月12日—08月15日  贵阳市（12日全天报到）</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2022年08月26日—08月29日  郑州市（26日全天报到）</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2022年09月16日—09月19日  </w:t>
      </w:r>
      <w:r>
        <w:rPr>
          <w:rFonts w:hint="eastAsia" w:ascii="仿宋" w:hAnsi="仿宋" w:eastAsia="仿宋" w:cs="仿宋"/>
          <w:bCs/>
          <w:color w:val="000000"/>
          <w:sz w:val="28"/>
          <w:szCs w:val="28"/>
          <w:lang w:val="en-US" w:eastAsia="zh-CN"/>
        </w:rPr>
        <w:t>西安</w:t>
      </w:r>
      <w:r>
        <w:rPr>
          <w:rFonts w:hint="eastAsia" w:ascii="仿宋" w:hAnsi="仿宋" w:eastAsia="仿宋" w:cs="仿宋"/>
          <w:bCs/>
          <w:color w:val="000000"/>
          <w:sz w:val="28"/>
          <w:szCs w:val="28"/>
        </w:rPr>
        <w:t>市（16日全天报到）</w:t>
      </w:r>
    </w:p>
    <w:p>
      <w:pPr>
        <w:spacing w:line="240" w:lineRule="auto"/>
        <w:ind w:firstLine="560" w:firstLineChars="200"/>
        <w:textAlignment w:val="baseline"/>
        <w:rPr>
          <w:rFonts w:hint="eastAsia" w:ascii="仿宋" w:hAnsi="仿宋" w:eastAsia="仿宋" w:cs="仿宋"/>
          <w:bCs/>
          <w:color w:val="000000"/>
          <w:sz w:val="28"/>
          <w:szCs w:val="28"/>
        </w:rPr>
      </w:pPr>
      <w:r>
        <w:rPr>
          <w:rFonts w:hint="eastAsia" w:ascii="仿宋" w:hAnsi="仿宋" w:eastAsia="仿宋" w:cs="仿宋"/>
          <w:bCs/>
          <w:color w:val="000000"/>
          <w:sz w:val="28"/>
          <w:szCs w:val="28"/>
        </w:rPr>
        <w:t>（因</w:t>
      </w:r>
      <w:r>
        <w:rPr>
          <w:rFonts w:hint="eastAsia" w:ascii="仿宋" w:hAnsi="仿宋" w:eastAsia="仿宋" w:cs="仿宋"/>
          <w:bCs/>
          <w:color w:val="000000"/>
          <w:sz w:val="28"/>
          <w:szCs w:val="28"/>
        </w:rPr>
        <w:t>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六、证书申报</w:t>
      </w:r>
    </w:p>
    <w:p>
      <w:pPr>
        <w:spacing w:line="240" w:lineRule="auto"/>
        <w:ind w:firstLine="592" w:firstLineChars="200"/>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rPr>
        <w:t>学员参加全部课程，经学习考试合格，由</w:t>
      </w:r>
      <w:r>
        <w:rPr>
          <w:rFonts w:hint="eastAsia" w:ascii="仿宋" w:hAnsi="仿宋" w:eastAsia="仿宋" w:cs="仿宋"/>
          <w:color w:val="000000"/>
          <w:spacing w:val="8"/>
          <w:sz w:val="28"/>
          <w:szCs w:val="28"/>
          <w:lang w:val="en-US" w:eastAsia="zh-CN"/>
        </w:rPr>
        <w:t>中国管理科学研究院职业教育研究院颁发</w:t>
      </w:r>
      <w:r>
        <w:rPr>
          <w:rFonts w:hint="eastAsia" w:ascii="仿宋" w:hAnsi="仿宋" w:eastAsia="仿宋" w:cs="仿宋"/>
          <w:color w:val="000000"/>
          <w:spacing w:val="8"/>
          <w:sz w:val="28"/>
          <w:szCs w:val="28"/>
        </w:rPr>
        <w:t>《</w:t>
      </w:r>
      <w:r>
        <w:rPr>
          <w:rFonts w:hint="eastAsia" w:ascii="仿宋" w:hAnsi="仿宋" w:eastAsia="仿宋" w:cs="仿宋"/>
          <w:color w:val="000000"/>
          <w:spacing w:val="8"/>
          <w:sz w:val="28"/>
          <w:szCs w:val="28"/>
          <w:lang w:val="en-US" w:eastAsia="zh-CN"/>
        </w:rPr>
        <w:t>产业规划</w:t>
      </w:r>
      <w:r>
        <w:rPr>
          <w:rFonts w:hint="eastAsia" w:ascii="仿宋" w:hAnsi="仿宋" w:eastAsia="仿宋" w:cs="仿宋"/>
          <w:color w:val="000000"/>
          <w:spacing w:val="8"/>
          <w:sz w:val="28"/>
          <w:szCs w:val="28"/>
        </w:rPr>
        <w:t>师》专业人才技能证书。本证书为岗前培训、在职培训、职业技能提升培训的证明，是劳动者任职的依据之一。</w:t>
      </w:r>
    </w:p>
    <w:p>
      <w:pPr>
        <w:spacing w:line="240" w:lineRule="auto"/>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、培训费用</w:t>
      </w:r>
    </w:p>
    <w:p>
      <w:pPr>
        <w:keepNext w:val="0"/>
        <w:keepLines w:val="0"/>
        <w:pageBreakBefore w:val="0"/>
        <w:kinsoku/>
        <w:wordWrap/>
        <w:overflowPunct/>
        <w:topLinePunct w:val="0"/>
        <w:autoSpaceDE/>
        <w:autoSpaceDN/>
        <w:bidi w:val="0"/>
        <w:adjustRightInd/>
        <w:snapToGrid/>
        <w:spacing w:line="240" w:lineRule="auto"/>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240" w:lineRule="auto"/>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课程权益</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本培训班常年举办，本人全年免费复训一次，只交资料费300元即可，赠送同主题一次网络课程；</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baseline"/>
        <w:rPr>
          <w:rFonts w:ascii="仿宋" w:hAnsi="仿宋" w:eastAsia="仿宋" w:cs="仿宋"/>
          <w:color w:val="000000"/>
          <w:sz w:val="28"/>
          <w:szCs w:val="28"/>
        </w:rPr>
      </w:pPr>
      <w:r>
        <w:rPr>
          <w:rFonts w:hint="eastAsia" w:ascii="仿宋" w:hAnsi="仿宋" w:eastAsia="仿宋" w:cs="仿宋"/>
          <w:color w:val="000000"/>
          <w:spacing w:val="10"/>
          <w:sz w:val="28"/>
          <w:szCs w:val="28"/>
        </w:rPr>
        <w:t>培训结束后，经考核合格，由我会颁发《</w:t>
      </w:r>
      <w:r>
        <w:rPr>
          <w:rFonts w:hint="eastAsia" w:ascii="仿宋" w:hAnsi="仿宋" w:eastAsia="仿宋" w:cs="仿宋"/>
          <w:color w:val="000000"/>
          <w:spacing w:val="10"/>
          <w:sz w:val="28"/>
          <w:szCs w:val="28"/>
          <w:lang w:val="en-US" w:eastAsia="zh-CN"/>
        </w:rPr>
        <w:t>产业规划师</w:t>
      </w:r>
      <w:r>
        <w:rPr>
          <w:rFonts w:hint="eastAsia" w:ascii="仿宋" w:hAnsi="仿宋" w:eastAsia="仿宋" w:cs="仿宋"/>
          <w:color w:val="000000"/>
          <w:spacing w:val="10"/>
          <w:sz w:val="28"/>
          <w:szCs w:val="28"/>
        </w:rPr>
        <w:t>》证书，证书申报需提供报名回执表、二寸</w:t>
      </w:r>
      <w:r>
        <w:rPr>
          <w:rFonts w:hint="eastAsia" w:ascii="仿宋" w:hAnsi="仿宋" w:eastAsia="仿宋" w:cs="仿宋"/>
          <w:color w:val="000000"/>
          <w:spacing w:val="10"/>
          <w:sz w:val="28"/>
          <w:szCs w:val="28"/>
          <w:lang w:eastAsia="zh-CN"/>
        </w:rPr>
        <w:t>蓝</w:t>
      </w:r>
      <w:r>
        <w:rPr>
          <w:rFonts w:hint="eastAsia" w:ascii="仿宋" w:hAnsi="仿宋" w:eastAsia="仿宋" w:cs="仿宋"/>
          <w:color w:val="000000"/>
          <w:spacing w:val="10"/>
          <w:sz w:val="28"/>
          <w:szCs w:val="28"/>
        </w:rPr>
        <w:t>底免冠彩色照片（电子版）、身份证复印件、学历证书复印件各一份。</w:t>
      </w:r>
    </w:p>
    <w:p>
      <w:pPr>
        <w:pStyle w:val="2"/>
        <w:ind w:firstLine="560"/>
        <w:rPr>
          <w:rFonts w:hAnsi="仿宋" w:cs="仿宋"/>
          <w:bCs/>
          <w:color w:val="000000"/>
          <w:sz w:val="28"/>
          <w:szCs w:val="28"/>
        </w:rPr>
      </w:pPr>
      <w:r>
        <w:rPr>
          <w:rFonts w:hint="eastAsia" w:ascii="仿宋" w:hAnsi="仿宋" w:eastAsia="仿宋" w:cs="Times New Roman"/>
          <w:sz w:val="28"/>
          <w:szCs w:val="28"/>
          <w:lang w:val="en-US" w:eastAsia="zh-CN" w:bidi="ar-SA"/>
        </w:rPr>
        <w:drawing>
          <wp:anchor distT="0" distB="0" distL="114300" distR="114300" simplePos="0" relativeHeight="251659264" behindDoc="1" locked="0" layoutInCell="1" allowOverlap="1">
            <wp:simplePos x="0" y="0"/>
            <wp:positionH relativeFrom="column">
              <wp:posOffset>2859405</wp:posOffset>
            </wp:positionH>
            <wp:positionV relativeFrom="paragraph">
              <wp:posOffset>443865</wp:posOffset>
            </wp:positionV>
            <wp:extent cx="2343150" cy="2266950"/>
            <wp:effectExtent l="0" t="0" r="0" b="0"/>
            <wp:wrapNone/>
            <wp:docPr id="1" name="图片 6"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PS图片编辑4"/>
                    <pic:cNvPicPr>
                      <a:picLocks noChangeAspect="1"/>
                    </pic:cNvPicPr>
                  </pic:nvPicPr>
                  <pic:blipFill>
                    <a:blip r:embed="rId6"/>
                    <a:stretch>
                      <a:fillRect/>
                    </a:stretch>
                  </pic:blipFill>
                  <pic:spPr>
                    <a:xfrm>
                      <a:off x="0" y="0"/>
                      <a:ext cx="2343150" cy="2266950"/>
                    </a:xfrm>
                    <a:prstGeom prst="rect">
                      <a:avLst/>
                    </a:prstGeom>
                    <a:noFill/>
                    <a:ln>
                      <a:noFill/>
                    </a:ln>
                  </pic:spPr>
                </pic:pic>
              </a:graphicData>
            </a:graphic>
          </wp:anchor>
        </w:drawing>
      </w:r>
    </w:p>
    <w:p>
      <w:pPr>
        <w:pStyle w:val="2"/>
        <w:ind w:firstLine="560"/>
        <w:rPr>
          <w:rFonts w:hAnsi="仿宋" w:cs="仿宋"/>
          <w:bCs/>
          <w:color w:val="000000"/>
          <w:sz w:val="28"/>
          <w:szCs w:val="28"/>
        </w:rPr>
      </w:pPr>
    </w:p>
    <w:p>
      <w:pPr>
        <w:pStyle w:val="2"/>
        <w:spacing w:line="440" w:lineRule="exact"/>
        <w:ind w:firstLine="560"/>
        <w:rPr>
          <w:rFonts w:hAnsi="仿宋" w:cs="仿宋"/>
          <w:bCs/>
          <w:color w:val="000000"/>
          <w:sz w:val="28"/>
          <w:szCs w:val="28"/>
        </w:rPr>
      </w:pPr>
    </w:p>
    <w:p>
      <w:pPr>
        <w:pStyle w:val="2"/>
        <w:spacing w:line="440" w:lineRule="exact"/>
        <w:ind w:firstLine="560"/>
        <w:rPr>
          <w:rFonts w:hAnsi="仿宋" w:cs="仿宋"/>
          <w:bCs/>
          <w:color w:val="000000"/>
          <w:sz w:val="28"/>
          <w:szCs w:val="28"/>
        </w:rPr>
      </w:pPr>
      <w:r>
        <w:rPr>
          <w:rFonts w:hint="eastAsia" w:hAnsi="仿宋" w:cs="仿宋"/>
          <w:bCs/>
          <w:color w:val="000000"/>
          <w:sz w:val="28"/>
          <w:szCs w:val="28"/>
        </w:rPr>
        <w:t xml:space="preserve">                          中国开发区协会投融资专业委员会</w:t>
      </w:r>
    </w:p>
    <w:p>
      <w:pPr>
        <w:pStyle w:val="2"/>
        <w:spacing w:line="440" w:lineRule="exact"/>
        <w:ind w:firstLine="5600" w:firstLineChars="2000"/>
        <w:rPr>
          <w:rFonts w:hint="eastAsia" w:hAnsi="仿宋" w:cs="仿宋"/>
          <w:bCs/>
          <w:color w:val="000000"/>
          <w:sz w:val="28"/>
          <w:szCs w:val="28"/>
        </w:rPr>
      </w:pPr>
      <w:r>
        <w:rPr>
          <w:rFonts w:hint="eastAsia" w:hAnsi="仿宋" w:cs="仿宋"/>
          <w:bCs/>
          <w:color w:val="000000"/>
          <w:sz w:val="28"/>
          <w:szCs w:val="28"/>
        </w:rPr>
        <w:t>2022年</w:t>
      </w:r>
      <w:r>
        <w:rPr>
          <w:rFonts w:hint="eastAsia" w:hAnsi="仿宋" w:cs="仿宋"/>
          <w:bCs/>
          <w:color w:val="000000"/>
          <w:sz w:val="28"/>
          <w:szCs w:val="28"/>
          <w:lang w:val="en-US" w:eastAsia="zh-CN"/>
        </w:rPr>
        <w:t>5</w:t>
      </w:r>
      <w:r>
        <w:rPr>
          <w:rFonts w:hint="eastAsia" w:hAnsi="仿宋" w:cs="仿宋"/>
          <w:bCs/>
          <w:color w:val="000000"/>
          <w:sz w:val="28"/>
          <w:szCs w:val="28"/>
        </w:rPr>
        <w:t>月</w:t>
      </w:r>
      <w:r>
        <w:rPr>
          <w:rFonts w:hint="eastAsia" w:hAnsi="仿宋" w:cs="仿宋"/>
          <w:bCs/>
          <w:color w:val="000000"/>
          <w:sz w:val="28"/>
          <w:szCs w:val="28"/>
          <w:lang w:val="en-US" w:eastAsia="zh-CN"/>
        </w:rPr>
        <w:t>3</w:t>
      </w:r>
      <w:r>
        <w:rPr>
          <w:rFonts w:hint="eastAsia" w:hAnsi="仿宋" w:cs="仿宋"/>
          <w:bCs/>
          <w:color w:val="000000"/>
          <w:sz w:val="28"/>
          <w:szCs w:val="28"/>
          <w:lang w:val="en-US" w:eastAsia="zh-CN"/>
        </w:rPr>
        <w:t>1</w:t>
      </w:r>
      <w:r>
        <w:rPr>
          <w:rFonts w:hint="eastAsia" w:hAnsi="仿宋" w:cs="仿宋"/>
          <w:bCs/>
          <w:color w:val="000000"/>
          <w:sz w:val="28"/>
          <w:szCs w:val="28"/>
        </w:rPr>
        <w:t>日</w:t>
      </w:r>
    </w:p>
    <w:p>
      <w:pPr>
        <w:rPr>
          <w:rFonts w:hint="eastAsia"/>
          <w:color w:val="000000"/>
        </w:rPr>
      </w:pPr>
    </w:p>
    <w:p>
      <w:pPr>
        <w:rPr>
          <w:color w:val="000000"/>
        </w:rPr>
      </w:pPr>
    </w:p>
    <w:p>
      <w:pPr>
        <w:pStyle w:val="2"/>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pStyle w:val="2"/>
        <w:rPr>
          <w:rFonts w:hint="eastAsia" w:ascii="仿宋" w:hAnsi="仿宋" w:eastAsia="仿宋" w:cs="仿宋"/>
          <w:b/>
          <w:color w:val="000000"/>
          <w:kern w:val="0"/>
          <w:sz w:val="30"/>
          <w:szCs w:val="30"/>
        </w:rPr>
      </w:pPr>
    </w:p>
    <w:p>
      <w:pPr>
        <w:pStyle w:val="2"/>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pStyle w:val="2"/>
        <w:rPr>
          <w:rFonts w:hint="eastAsia" w:ascii="仿宋" w:hAnsi="仿宋" w:eastAsia="仿宋" w:cs="仿宋"/>
          <w:b/>
          <w:color w:val="000000"/>
          <w:kern w:val="0"/>
          <w:sz w:val="30"/>
          <w:szCs w:val="30"/>
        </w:rPr>
      </w:pPr>
    </w:p>
    <w:p>
      <w:pPr>
        <w:spacing w:line="360" w:lineRule="exact"/>
        <w:jc w:val="center"/>
        <w:rPr>
          <w:rFonts w:hint="eastAsia" w:ascii="仿宋" w:hAnsi="仿宋" w:eastAsia="仿宋" w:cs="仿宋"/>
          <w:b/>
          <w:color w:val="000000"/>
          <w:kern w:val="0"/>
          <w:sz w:val="30"/>
          <w:szCs w:val="30"/>
        </w:rPr>
      </w:pPr>
    </w:p>
    <w:p>
      <w:pPr>
        <w:spacing w:line="360" w:lineRule="exact"/>
        <w:jc w:val="center"/>
        <w:rPr>
          <w:rFonts w:ascii="仿宋" w:hAnsi="仿宋" w:eastAsia="仿宋" w:cs="仿宋"/>
          <w:bCs/>
          <w:color w:val="000000"/>
          <w:sz w:val="30"/>
          <w:szCs w:val="30"/>
        </w:rPr>
      </w:pPr>
      <w:r>
        <w:rPr>
          <w:rFonts w:hint="eastAsia" w:ascii="仿宋" w:hAnsi="仿宋" w:eastAsia="仿宋" w:cs="仿宋"/>
          <w:b/>
          <w:color w:val="000000"/>
          <w:kern w:val="0"/>
          <w:sz w:val="30"/>
          <w:szCs w:val="30"/>
        </w:rPr>
        <w:t>全国园区转型升级及招商引资、项目推荐培训班回执表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单位名称</w:t>
            </w:r>
          </w:p>
        </w:tc>
        <w:tc>
          <w:tcPr>
            <w:tcW w:w="4099" w:type="dxa"/>
            <w:gridSpan w:val="3"/>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邮 编</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单位地址</w:t>
            </w:r>
          </w:p>
        </w:tc>
        <w:tc>
          <w:tcPr>
            <w:tcW w:w="8159" w:type="dxa"/>
            <w:gridSpan w:val="5"/>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联 系 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职</w:t>
            </w:r>
            <w:r>
              <w:rPr>
                <w:rFonts w:hint="eastAsia" w:ascii="仿宋" w:hAnsi="仿宋" w:eastAsia="仿宋" w:cs="仿宋"/>
                <w:bCs/>
                <w:color w:val="000000"/>
                <w:sz w:val="24"/>
                <w:lang w:val="en-US" w:eastAsia="zh-CN"/>
              </w:rPr>
              <w:t xml:space="preserve">    务</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手</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lang w:eastAsia="zh-CN"/>
              </w:rPr>
              <w:t>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办公电话</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传    真</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电子信箱</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lang w:eastAsia="zh-CN"/>
              </w:rPr>
              <w:t>参</w:t>
            </w:r>
            <w:r>
              <w:rPr>
                <w:rFonts w:hint="eastAsia" w:ascii="仿宋" w:hAnsi="仿宋" w:eastAsia="仿宋" w:cs="仿宋"/>
                <w:bCs/>
                <w:color w:val="000000"/>
                <w:sz w:val="24"/>
              </w:rPr>
              <w:t>训人员</w:t>
            </w:r>
          </w:p>
        </w:tc>
        <w:tc>
          <w:tcPr>
            <w:tcW w:w="85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性 别</w:t>
            </w:r>
          </w:p>
        </w:tc>
        <w:tc>
          <w:tcPr>
            <w:tcW w:w="1293"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职  务</w:t>
            </w: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电    话</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手  机</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参训时间</w:t>
            </w:r>
          </w:p>
        </w:tc>
        <w:tc>
          <w:tcPr>
            <w:tcW w:w="2147"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c>
          <w:tcPr>
            <w:tcW w:w="1952"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参训地点</w:t>
            </w:r>
          </w:p>
        </w:tc>
        <w:tc>
          <w:tcPr>
            <w:tcW w:w="4060"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住宿标准</w:t>
            </w:r>
          </w:p>
        </w:tc>
        <w:tc>
          <w:tcPr>
            <w:tcW w:w="8159" w:type="dxa"/>
            <w:gridSpan w:val="5"/>
            <w:noWrap w:val="0"/>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sz w:val="24"/>
              </w:rPr>
            </w:pPr>
            <w:r>
              <w:rPr>
                <w:rFonts w:hint="eastAsia" w:ascii="仿宋" w:hAnsi="仿宋" w:eastAsia="仿宋" w:cs="仿宋"/>
                <w:bCs/>
                <w:color w:val="000000"/>
                <w:sz w:val="24"/>
              </w:rPr>
              <w:t xml:space="preserve">单住□ </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合住□</w:t>
            </w:r>
            <w:r>
              <w:rPr>
                <w:rFonts w:hint="eastAsia" w:ascii="仿宋" w:hAnsi="仿宋" w:eastAsia="仿宋" w:cs="仿宋"/>
                <w:bCs/>
                <w:color w:val="000000"/>
                <w:sz w:val="24"/>
                <w:lang w:val="en-US" w:eastAsia="zh-CN"/>
              </w:rPr>
              <w:t xml:space="preserve">             自理</w:t>
            </w:r>
            <w:r>
              <w:rPr>
                <w:rFonts w:hint="eastAsia" w:ascii="仿宋" w:hAnsi="仿宋" w:eastAsia="仿宋" w:cs="仿宋"/>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证书申报</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4"/>
              </w:rPr>
            </w:pPr>
            <w:r>
              <w:rPr>
                <w:rFonts w:hint="eastAsia" w:ascii="仿宋" w:hAnsi="仿宋" w:eastAsia="仿宋" w:cs="仿宋"/>
                <w:bCs/>
                <w:color w:val="000000"/>
                <w:sz w:val="24"/>
                <w:szCs w:val="24"/>
              </w:rPr>
              <w:t>《</w:t>
            </w:r>
            <w:r>
              <w:rPr>
                <w:rFonts w:hint="eastAsia" w:ascii="Times New Roman" w:hAnsi="Times New Roman" w:eastAsia="仿宋_GB2312"/>
                <w:color w:val="000000"/>
                <w:spacing w:val="8"/>
                <w:sz w:val="24"/>
                <w:szCs w:val="24"/>
                <w:lang w:val="en-US" w:eastAsia="zh-CN"/>
              </w:rPr>
              <w:t>产业规划</w:t>
            </w:r>
            <w:r>
              <w:rPr>
                <w:rFonts w:hint="eastAsia" w:ascii="Times New Roman" w:hAnsi="Times New Roman" w:eastAsia="仿宋_GB2312"/>
                <w:color w:val="000000"/>
                <w:spacing w:val="8"/>
                <w:sz w:val="24"/>
                <w:szCs w:val="24"/>
              </w:rPr>
              <w:t>师</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sym w:font="Wingdings 2" w:char="00A3"/>
            </w:r>
            <w:r>
              <w:rPr>
                <w:rFonts w:hint="eastAsia" w:ascii="仿宋" w:hAnsi="仿宋" w:eastAsia="仿宋" w:cs="仿宋"/>
                <w:bCs/>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付款方式</w:t>
            </w:r>
          </w:p>
        </w:tc>
        <w:tc>
          <w:tcPr>
            <w:tcW w:w="4099" w:type="dxa"/>
            <w:gridSpan w:val="3"/>
            <w:noWrap w:val="0"/>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sz w:val="24"/>
              </w:rPr>
            </w:pPr>
            <w:r>
              <w:rPr>
                <w:rFonts w:hint="eastAsia" w:ascii="仿宋" w:hAnsi="仿宋" w:eastAsia="仿宋" w:cs="仿宋"/>
                <w:bCs/>
                <w:color w:val="000000"/>
                <w:sz w:val="24"/>
              </w:rPr>
              <w:t>转 账</w:t>
            </w: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 xml:space="preserve">      </w:t>
            </w:r>
            <w:r>
              <w:rPr>
                <w:rFonts w:hint="eastAsia" w:ascii="仿宋" w:hAnsi="仿宋" w:eastAsia="仿宋" w:cs="仿宋"/>
                <w:bCs/>
                <w:color w:val="000000"/>
                <w:sz w:val="24"/>
                <w:lang w:eastAsia="zh-CN"/>
              </w:rPr>
              <w:t>现场</w:t>
            </w:r>
            <w:r>
              <w:rPr>
                <w:rFonts w:hint="eastAsia" w:ascii="仿宋" w:hAnsi="仿宋" w:eastAsia="仿宋" w:cs="仿宋"/>
                <w:bCs/>
                <w:color w:val="000000"/>
                <w:sz w:val="24"/>
              </w:rPr>
              <w:sym w:font="Wingdings 2" w:char="00A3"/>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金 额</w:t>
            </w:r>
          </w:p>
        </w:tc>
        <w:tc>
          <w:tcPr>
            <w:tcW w:w="2164" w:type="dxa"/>
            <w:noWrap w:val="0"/>
            <w:vAlign w:val="top"/>
          </w:tcPr>
          <w:p>
            <w:pPr>
              <w:tabs>
                <w:tab w:val="left" w:pos="567"/>
                <w:tab w:val="left" w:pos="709"/>
              </w:tabs>
              <w:spacing w:line="300" w:lineRule="exact"/>
              <w:textAlignment w:val="baseline"/>
              <w:outlineLvl w:val="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p>
          <w:p>
            <w:pPr>
              <w:tabs>
                <w:tab w:val="left" w:pos="567"/>
                <w:tab w:val="left" w:pos="709"/>
              </w:tabs>
              <w:spacing w:line="300" w:lineRule="exact"/>
              <w:jc w:val="center"/>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收款信息</w:t>
            </w:r>
          </w:p>
        </w:tc>
        <w:tc>
          <w:tcPr>
            <w:tcW w:w="8159" w:type="dxa"/>
            <w:gridSpan w:val="5"/>
            <w:noWrap w:val="0"/>
            <w:vAlign w:val="top"/>
          </w:tcPr>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lang w:eastAsia="zh-CN"/>
              </w:rPr>
              <w:t>开户名称</w:t>
            </w:r>
            <w:r>
              <w:rPr>
                <w:rFonts w:hint="eastAsia" w:ascii="仿宋" w:hAnsi="仿宋" w:eastAsia="仿宋" w:cs="仿宋"/>
                <w:b/>
                <w:bCs/>
                <w:sz w:val="24"/>
                <w:szCs w:val="24"/>
              </w:rPr>
              <w:t>: 北京众合启迪教育咨询有限公司</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开</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户</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行</w:t>
            </w:r>
            <w:r>
              <w:rPr>
                <w:rFonts w:hint="eastAsia" w:ascii="仿宋" w:hAnsi="仿宋" w:eastAsia="仿宋" w:cs="仿宋"/>
                <w:b/>
                <w:bCs/>
                <w:sz w:val="24"/>
                <w:szCs w:val="24"/>
                <w:lang w:eastAsia="zh-CN"/>
              </w:rPr>
              <w:t>：</w:t>
            </w:r>
            <w:r>
              <w:rPr>
                <w:rFonts w:hint="eastAsia" w:ascii="仿宋" w:hAnsi="仿宋" w:eastAsia="仿宋" w:cs="仿宋"/>
                <w:b/>
                <w:bCs/>
                <w:sz w:val="24"/>
                <w:szCs w:val="24"/>
              </w:rPr>
              <w:t>中国工商银行股份有限公司北京公主坟支行</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帐</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号： 0200004609200623881</w:t>
            </w:r>
          </w:p>
          <w:p>
            <w:pPr>
              <w:tabs>
                <w:tab w:val="left" w:pos="567"/>
                <w:tab w:val="left" w:pos="709"/>
              </w:tabs>
              <w:spacing w:line="300" w:lineRule="exact"/>
              <w:textAlignment w:val="baseline"/>
              <w:outlineLvl w:val="0"/>
              <w:rPr>
                <w:rFonts w:ascii="仿宋" w:hAnsi="仿宋" w:eastAsia="仿宋" w:cs="仿宋"/>
                <w:bCs/>
                <w:color w:val="000000"/>
                <w:sz w:val="24"/>
              </w:rPr>
            </w:pPr>
            <w:r>
              <w:rPr>
                <w:rFonts w:hint="eastAsia" w:ascii="仿宋" w:hAnsi="仿宋" w:eastAsia="仿宋" w:cs="仿宋"/>
                <w:b/>
                <w:bCs/>
                <w:sz w:val="24"/>
                <w:szCs w:val="24"/>
              </w:rPr>
              <w:t>联</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行</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号: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4"/>
              </w:rPr>
            </w:pPr>
            <w:r>
              <w:rPr>
                <w:rFonts w:hint="eastAsia" w:ascii="仿宋" w:hAnsi="仿宋" w:eastAsia="仿宋" w:cs="仿宋"/>
                <w:bCs/>
                <w:color w:val="000000"/>
                <w:sz w:val="24"/>
              </w:rPr>
              <w:t>备    注</w:t>
            </w:r>
          </w:p>
        </w:tc>
        <w:tc>
          <w:tcPr>
            <w:tcW w:w="4099" w:type="dxa"/>
            <w:gridSpan w:val="3"/>
            <w:noWrap w:val="0"/>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以上课程内容均可赴企业内部培训，依据企业需求，量身定制课程。</w:t>
            </w:r>
          </w:p>
        </w:tc>
        <w:tc>
          <w:tcPr>
            <w:tcW w:w="4060" w:type="dxa"/>
            <w:gridSpan w:val="2"/>
            <w:noWrap w:val="0"/>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sz w:val="24"/>
              </w:rPr>
            </w:pPr>
            <w:r>
              <w:rPr>
                <w:rFonts w:hint="eastAsia" w:ascii="仿宋" w:hAnsi="仿宋" w:eastAsia="仿宋" w:cs="仿宋"/>
                <w:bCs/>
                <w:color w:val="000000"/>
                <w:sz w:val="24"/>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sz w:val="24"/>
              </w:rPr>
            </w:pPr>
            <w:r>
              <w:rPr>
                <w:rFonts w:hint="eastAsia" w:ascii="仿宋" w:hAnsi="仿宋" w:eastAsia="仿宋" w:cs="仿宋"/>
                <w:bCs/>
                <w:color w:val="000000"/>
                <w:sz w:val="24"/>
              </w:rPr>
              <w:t>2022年  月  日</w:t>
            </w:r>
          </w:p>
        </w:tc>
      </w:tr>
    </w:tbl>
    <w:p>
      <w:pPr>
        <w:rPr>
          <w:rFonts w:hint="eastAsia"/>
          <w:color w:val="000000"/>
          <w:sz w:val="22"/>
          <w:szCs w:val="24"/>
        </w:rP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lang/>
      </w:rPr>
      <w:t>3</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lang/>
      </w:rPr>
      <w:t>1</w: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54C02"/>
    <w:multiLevelType w:val="singleLevel"/>
    <w:tmpl w:val="EA054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00BB25DD"/>
    <w:rsid w:val="00005839"/>
    <w:rsid w:val="00015119"/>
    <w:rsid w:val="0002503D"/>
    <w:rsid w:val="00063304"/>
    <w:rsid w:val="000B24B5"/>
    <w:rsid w:val="000C3C13"/>
    <w:rsid w:val="001212A8"/>
    <w:rsid w:val="00135D78"/>
    <w:rsid w:val="00147593"/>
    <w:rsid w:val="001775A7"/>
    <w:rsid w:val="0019093F"/>
    <w:rsid w:val="00193E42"/>
    <w:rsid w:val="001A57F2"/>
    <w:rsid w:val="001D3927"/>
    <w:rsid w:val="001D65F0"/>
    <w:rsid w:val="001E1B84"/>
    <w:rsid w:val="001E7495"/>
    <w:rsid w:val="001F2526"/>
    <w:rsid w:val="00227447"/>
    <w:rsid w:val="00235ED4"/>
    <w:rsid w:val="00241178"/>
    <w:rsid w:val="00245922"/>
    <w:rsid w:val="00257C73"/>
    <w:rsid w:val="00285358"/>
    <w:rsid w:val="002B1535"/>
    <w:rsid w:val="002D67DC"/>
    <w:rsid w:val="002E4AA7"/>
    <w:rsid w:val="00306D26"/>
    <w:rsid w:val="00337B35"/>
    <w:rsid w:val="00382154"/>
    <w:rsid w:val="003A7D69"/>
    <w:rsid w:val="00436003"/>
    <w:rsid w:val="004434A3"/>
    <w:rsid w:val="00465D67"/>
    <w:rsid w:val="004665E1"/>
    <w:rsid w:val="00472F4D"/>
    <w:rsid w:val="00473C47"/>
    <w:rsid w:val="0047536B"/>
    <w:rsid w:val="004826D0"/>
    <w:rsid w:val="00483AC9"/>
    <w:rsid w:val="004A0AEB"/>
    <w:rsid w:val="004A32BF"/>
    <w:rsid w:val="004C7C8C"/>
    <w:rsid w:val="004D3832"/>
    <w:rsid w:val="004D4D51"/>
    <w:rsid w:val="00505602"/>
    <w:rsid w:val="00535C38"/>
    <w:rsid w:val="0054332E"/>
    <w:rsid w:val="00575616"/>
    <w:rsid w:val="005A2120"/>
    <w:rsid w:val="005B4A68"/>
    <w:rsid w:val="005B63B4"/>
    <w:rsid w:val="005B6AF9"/>
    <w:rsid w:val="005E7CE4"/>
    <w:rsid w:val="006071E7"/>
    <w:rsid w:val="006324A3"/>
    <w:rsid w:val="00644596"/>
    <w:rsid w:val="0065190F"/>
    <w:rsid w:val="0067331F"/>
    <w:rsid w:val="0068699F"/>
    <w:rsid w:val="006A5285"/>
    <w:rsid w:val="006A7F1F"/>
    <w:rsid w:val="006C3B50"/>
    <w:rsid w:val="006C46DB"/>
    <w:rsid w:val="006D27B4"/>
    <w:rsid w:val="006D45A2"/>
    <w:rsid w:val="006E390C"/>
    <w:rsid w:val="006F76F0"/>
    <w:rsid w:val="0070456F"/>
    <w:rsid w:val="0071577F"/>
    <w:rsid w:val="007234B1"/>
    <w:rsid w:val="0075083E"/>
    <w:rsid w:val="00762441"/>
    <w:rsid w:val="007860F8"/>
    <w:rsid w:val="0079151E"/>
    <w:rsid w:val="007A64FA"/>
    <w:rsid w:val="007E1659"/>
    <w:rsid w:val="007E4E63"/>
    <w:rsid w:val="007F1968"/>
    <w:rsid w:val="00854A28"/>
    <w:rsid w:val="008763B6"/>
    <w:rsid w:val="00877A75"/>
    <w:rsid w:val="0088028D"/>
    <w:rsid w:val="008A2A26"/>
    <w:rsid w:val="008D20DD"/>
    <w:rsid w:val="008F69DC"/>
    <w:rsid w:val="00956960"/>
    <w:rsid w:val="00987660"/>
    <w:rsid w:val="009933C3"/>
    <w:rsid w:val="009B10CD"/>
    <w:rsid w:val="00A11B85"/>
    <w:rsid w:val="00AD1269"/>
    <w:rsid w:val="00AE149E"/>
    <w:rsid w:val="00AF6DC2"/>
    <w:rsid w:val="00B00ABA"/>
    <w:rsid w:val="00B163C6"/>
    <w:rsid w:val="00B86FFE"/>
    <w:rsid w:val="00B915DB"/>
    <w:rsid w:val="00BA0D3F"/>
    <w:rsid w:val="00BB25DD"/>
    <w:rsid w:val="00BB3632"/>
    <w:rsid w:val="00BB7B4F"/>
    <w:rsid w:val="00BE6B39"/>
    <w:rsid w:val="00C03545"/>
    <w:rsid w:val="00C17642"/>
    <w:rsid w:val="00C4649D"/>
    <w:rsid w:val="00C66900"/>
    <w:rsid w:val="00C70FAB"/>
    <w:rsid w:val="00C83488"/>
    <w:rsid w:val="00CA3054"/>
    <w:rsid w:val="00CC2523"/>
    <w:rsid w:val="00CC65BA"/>
    <w:rsid w:val="00CD5B80"/>
    <w:rsid w:val="00CD5BD4"/>
    <w:rsid w:val="00D0775F"/>
    <w:rsid w:val="00D167AB"/>
    <w:rsid w:val="00D27720"/>
    <w:rsid w:val="00D52A97"/>
    <w:rsid w:val="00D85783"/>
    <w:rsid w:val="00D8625C"/>
    <w:rsid w:val="00DB6E2E"/>
    <w:rsid w:val="00DE0FB9"/>
    <w:rsid w:val="00E1532E"/>
    <w:rsid w:val="00E2767E"/>
    <w:rsid w:val="00E6477B"/>
    <w:rsid w:val="00E71A13"/>
    <w:rsid w:val="00E72A1B"/>
    <w:rsid w:val="00E93C6B"/>
    <w:rsid w:val="00E95EB7"/>
    <w:rsid w:val="00EA7926"/>
    <w:rsid w:val="00F13F74"/>
    <w:rsid w:val="00F14630"/>
    <w:rsid w:val="00F14F82"/>
    <w:rsid w:val="00F67AF7"/>
    <w:rsid w:val="00F83B58"/>
    <w:rsid w:val="00FD28A8"/>
    <w:rsid w:val="00FD7E2B"/>
    <w:rsid w:val="00FF3B6D"/>
    <w:rsid w:val="00FF562F"/>
    <w:rsid w:val="042C3FDD"/>
    <w:rsid w:val="123855D1"/>
    <w:rsid w:val="165E3829"/>
    <w:rsid w:val="1CDF738C"/>
    <w:rsid w:val="24F54BEE"/>
    <w:rsid w:val="265A1B8A"/>
    <w:rsid w:val="2BC71699"/>
    <w:rsid w:val="2D757FBA"/>
    <w:rsid w:val="31C26FB3"/>
    <w:rsid w:val="32192956"/>
    <w:rsid w:val="327E6896"/>
    <w:rsid w:val="33647353"/>
    <w:rsid w:val="40450559"/>
    <w:rsid w:val="44BE5D1C"/>
    <w:rsid w:val="58586CFE"/>
    <w:rsid w:val="586D06BC"/>
    <w:rsid w:val="5B9A09B7"/>
    <w:rsid w:val="5E287D3D"/>
    <w:rsid w:val="616A34BA"/>
    <w:rsid w:val="61832EED"/>
    <w:rsid w:val="682F3E66"/>
    <w:rsid w:val="713276FB"/>
    <w:rsid w:val="76463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link w:val="15"/>
    <w:uiPriority w:val="0"/>
    <w:pPr>
      <w:ind w:firstLine="420" w:firstLineChars="200"/>
    </w:pPr>
  </w:style>
  <w:style w:type="paragraph" w:styleId="3">
    <w:name w:val="Body Text Indent"/>
    <w:basedOn w:val="1"/>
    <w:link w:val="14"/>
    <w:uiPriority w:val="0"/>
    <w:pPr>
      <w:spacing w:after="120"/>
      <w:ind w:left="420" w:leftChars="200"/>
    </w:pPr>
  </w:style>
  <w:style w:type="paragraph" w:styleId="4">
    <w:name w:val="Document Map"/>
    <w:basedOn w:val="1"/>
    <w:semiHidden/>
    <w:uiPriority w:val="0"/>
    <w:pPr>
      <w:shd w:val="clear" w:color="auto" w:fill="000080"/>
    </w:pPr>
  </w:style>
  <w:style w:type="paragraph" w:styleId="5">
    <w:name w:val="Body Text"/>
    <w:basedOn w:val="1"/>
    <w:link w:val="16"/>
    <w:uiPriority w:val="0"/>
    <w:pPr>
      <w:widowControl/>
      <w:jc w:val="center"/>
    </w:pPr>
    <w:rPr>
      <w:rFonts w:ascii="Times New Roman" w:hAnsi="Times New Roman" w:eastAsia="黑体"/>
      <w:kern w:val="0"/>
      <w:sz w:val="44"/>
      <w:szCs w:val="20"/>
    </w:rPr>
  </w:style>
  <w:style w:type="paragraph" w:styleId="6">
    <w:name w:val="footer"/>
    <w:basedOn w:val="1"/>
    <w:link w:val="17"/>
    <w:uiPriority w:val="0"/>
    <w:pPr>
      <w:tabs>
        <w:tab w:val="center" w:pos="4153"/>
        <w:tab w:val="right" w:pos="8306"/>
      </w:tabs>
      <w:snapToGrid w:val="0"/>
      <w:jc w:val="left"/>
    </w:pPr>
    <w:rPr>
      <w:kern w:val="0"/>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page number"/>
    <w:uiPriority w:val="0"/>
    <w:rPr>
      <w:rFonts w:cs="Times New Roman"/>
    </w:rPr>
  </w:style>
  <w:style w:type="character" w:styleId="13">
    <w:name w:val="Hyperlink"/>
    <w:basedOn w:val="10"/>
    <w:unhideWhenUsed/>
    <w:qFormat/>
    <w:uiPriority w:val="99"/>
    <w:rPr>
      <w:color w:val="0000CC"/>
      <w:u w:val="single"/>
    </w:rPr>
  </w:style>
  <w:style w:type="character" w:customStyle="1" w:styleId="14">
    <w:name w:val="正文文本缩进 字符"/>
    <w:link w:val="3"/>
    <w:uiPriority w:val="0"/>
    <w:rPr>
      <w:rFonts w:ascii="Calibri" w:hAnsi="Calibri"/>
      <w:kern w:val="2"/>
      <w:sz w:val="21"/>
      <w:szCs w:val="22"/>
    </w:rPr>
  </w:style>
  <w:style w:type="character" w:customStyle="1" w:styleId="15">
    <w:name w:val="正文文本首行缩进 2 字符"/>
    <w:basedOn w:val="14"/>
    <w:link w:val="2"/>
    <w:uiPriority w:val="0"/>
  </w:style>
  <w:style w:type="character" w:customStyle="1" w:styleId="16">
    <w:name w:val="正文文本 Char"/>
    <w:link w:val="5"/>
    <w:semiHidden/>
    <w:locked/>
    <w:uiPriority w:val="0"/>
    <w:rPr>
      <w:rFonts w:eastAsia="黑体"/>
      <w:sz w:val="44"/>
      <w:lang w:val="en-US" w:eastAsia="zh-CN" w:bidi="ar-SA"/>
    </w:rPr>
  </w:style>
  <w:style w:type="character" w:customStyle="1" w:styleId="17">
    <w:name w:val="页脚 Char"/>
    <w:link w:val="6"/>
    <w:semiHidden/>
    <w:locked/>
    <w:uiPriority w:val="0"/>
    <w:rPr>
      <w:rFonts w:ascii="Calibri" w:hAnsi="Calibri" w:eastAsia="宋体"/>
      <w:sz w:val="18"/>
      <w:szCs w:val="18"/>
      <w:lang w:val="en-US" w:eastAsia="zh-CN" w:bidi="ar-SA"/>
    </w:rPr>
  </w:style>
  <w:style w:type="character" w:customStyle="1" w:styleId="18">
    <w:name w:val="页眉 Char"/>
    <w:link w:val="7"/>
    <w:uiPriority w:val="0"/>
    <w:rPr>
      <w:rFonts w:ascii="Calibri" w:hAnsi="Calibri"/>
      <w:kern w:val="2"/>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ZGGY</Company>
  <Pages>6</Pages>
  <Words>2038</Words>
  <Characters>2242</Characters>
  <Lines>20</Lines>
  <Paragraphs>5</Paragraphs>
  <TotalTime>25</TotalTime>
  <ScaleCrop>false</ScaleCrop>
  <LinksUpToDate>false</LinksUpToDate>
  <CharactersWithSpaces>2472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2022-05-30T14:00:00Z</dcterms:created>
  <dc:creator>微软用户</dc:creator>
  <cp:lastModifiedBy>冰冰⊙▽⊙＊</cp:lastModifiedBy>
  <dcterms:modified xsi:type="dcterms:W3CDTF">2022-06-27T05:45:07Z</dcterms:modified>
  <dc:title>中国投资协会文件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A3E98546FD5C4203AEA171DB9CCA8F8B</vt:lpwstr>
  </property>
</Properties>
</file>