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BFA" w:rsidRDefault="0043513A" w:rsidP="00BC4497">
      <w:pPr>
        <w:widowControl w:val="0"/>
        <w:spacing w:beforeLines="150" w:before="468" w:afterLines="100" w:after="312" w:line="300" w:lineRule="exact"/>
        <w:ind w:leftChars="-102" w:left="2" w:rightChars="79" w:right="166" w:hangingChars="49" w:hanging="216"/>
        <w:jc w:val="center"/>
        <w:rPr>
          <w:rFonts w:ascii="Times New Roman" w:eastAsia="微软雅黑" w:hAnsi="Times New Roman"/>
          <w:b/>
          <w:color w:val="000000"/>
          <w:kern w:val="2"/>
          <w:sz w:val="44"/>
          <w:szCs w:val="20"/>
        </w:rPr>
      </w:pPr>
      <w:r>
        <w:rPr>
          <w:rFonts w:ascii="Times New Roman" w:eastAsia="微软雅黑" w:hAnsi="Times New Roman" w:hint="eastAsia"/>
          <w:b/>
          <w:color w:val="000000"/>
          <w:kern w:val="2"/>
          <w:sz w:val="44"/>
          <w:szCs w:val="20"/>
        </w:rPr>
        <w:t>Incoterms2020</w:t>
      </w:r>
      <w:r>
        <w:rPr>
          <w:rFonts w:ascii="Times New Roman" w:eastAsia="微软雅黑" w:hAnsi="Times New Roman" w:hint="eastAsia"/>
          <w:b/>
          <w:color w:val="000000"/>
          <w:kern w:val="2"/>
          <w:sz w:val="44"/>
          <w:szCs w:val="20"/>
        </w:rPr>
        <w:t>贸易术语管控与进出口关务实务</w:t>
      </w:r>
    </w:p>
    <w:p w:rsidR="00C82BFA" w:rsidRDefault="0043513A">
      <w:pPr>
        <w:widowControl w:val="0"/>
        <w:spacing w:after="0" w:line="360" w:lineRule="exact"/>
        <w:ind w:leftChars="-102" w:left="-214" w:firstLineChars="100" w:firstLine="240"/>
        <w:rPr>
          <w:rFonts w:ascii="微软雅黑" w:eastAsia="微软雅黑" w:hAnsi="微软雅黑"/>
          <w:b/>
          <w:bCs/>
          <w:color w:val="000000"/>
          <w:kern w:val="2"/>
          <w:sz w:val="24"/>
          <w:szCs w:val="72"/>
        </w:rPr>
      </w:pPr>
      <w:r>
        <w:rPr>
          <w:rFonts w:ascii="微软雅黑" w:eastAsia="微软雅黑" w:hAnsi="微软雅黑" w:hint="eastAsia"/>
          <w:b/>
          <w:bCs/>
          <w:color w:val="000000"/>
          <w:kern w:val="2"/>
          <w:sz w:val="24"/>
          <w:szCs w:val="72"/>
        </w:rPr>
        <w:t>时间地点：</w:t>
      </w:r>
      <w:r>
        <w:rPr>
          <w:rFonts w:ascii="微软雅黑" w:eastAsia="微软雅黑" w:hAnsi="微软雅黑"/>
          <w:b/>
          <w:bCs/>
          <w:color w:val="000000"/>
          <w:kern w:val="2"/>
          <w:sz w:val="24"/>
          <w:szCs w:val="72"/>
        </w:rPr>
        <w:t xml:space="preserve"> 202</w:t>
      </w:r>
      <w:r>
        <w:rPr>
          <w:rFonts w:ascii="微软雅黑" w:eastAsia="微软雅黑" w:hAnsi="微软雅黑" w:hint="eastAsia"/>
          <w:b/>
          <w:bCs/>
          <w:color w:val="000000"/>
          <w:kern w:val="2"/>
          <w:sz w:val="24"/>
          <w:szCs w:val="72"/>
        </w:rPr>
        <w:t>1</w:t>
      </w:r>
      <w:r>
        <w:rPr>
          <w:rFonts w:ascii="微软雅黑" w:eastAsia="微软雅黑" w:hAnsi="微软雅黑" w:hint="eastAsia"/>
          <w:b/>
          <w:bCs/>
          <w:color w:val="000000"/>
          <w:kern w:val="2"/>
          <w:sz w:val="24"/>
          <w:szCs w:val="72"/>
        </w:rPr>
        <w:t>年</w:t>
      </w:r>
      <w:r>
        <w:rPr>
          <w:rFonts w:ascii="微软雅黑" w:eastAsia="微软雅黑" w:hAnsi="微软雅黑" w:hint="eastAsia"/>
          <w:b/>
          <w:bCs/>
          <w:color w:val="000000"/>
          <w:kern w:val="2"/>
          <w:sz w:val="24"/>
          <w:szCs w:val="72"/>
        </w:rPr>
        <w:t xml:space="preserve"> 04</w:t>
      </w:r>
      <w:r>
        <w:rPr>
          <w:rFonts w:ascii="微软雅黑" w:eastAsia="微软雅黑" w:hAnsi="微软雅黑" w:hint="eastAsia"/>
          <w:b/>
          <w:bCs/>
          <w:color w:val="000000"/>
          <w:kern w:val="2"/>
          <w:sz w:val="24"/>
          <w:szCs w:val="72"/>
        </w:rPr>
        <w:t>月</w:t>
      </w:r>
      <w:r>
        <w:rPr>
          <w:rFonts w:ascii="微软雅黑" w:eastAsia="微软雅黑" w:hAnsi="微软雅黑" w:hint="eastAsia"/>
          <w:b/>
          <w:bCs/>
          <w:color w:val="000000"/>
          <w:kern w:val="2"/>
          <w:sz w:val="24"/>
          <w:szCs w:val="72"/>
        </w:rPr>
        <w:t>2</w:t>
      </w:r>
      <w:r>
        <w:rPr>
          <w:rFonts w:ascii="微软雅黑" w:eastAsia="微软雅黑" w:hAnsi="微软雅黑" w:hint="eastAsia"/>
          <w:b/>
          <w:bCs/>
          <w:color w:val="000000"/>
          <w:kern w:val="2"/>
          <w:sz w:val="24"/>
          <w:szCs w:val="72"/>
        </w:rPr>
        <w:t>2</w:t>
      </w:r>
      <w:r>
        <w:rPr>
          <w:rFonts w:ascii="微软雅黑" w:eastAsia="微软雅黑" w:hAnsi="微软雅黑" w:hint="eastAsia"/>
          <w:b/>
          <w:bCs/>
          <w:color w:val="000000"/>
          <w:kern w:val="2"/>
          <w:sz w:val="24"/>
          <w:szCs w:val="72"/>
        </w:rPr>
        <w:t>~2</w:t>
      </w:r>
      <w:r>
        <w:rPr>
          <w:rFonts w:ascii="微软雅黑" w:eastAsia="微软雅黑" w:hAnsi="微软雅黑" w:hint="eastAsia"/>
          <w:b/>
          <w:bCs/>
          <w:color w:val="000000"/>
          <w:kern w:val="2"/>
          <w:sz w:val="24"/>
          <w:szCs w:val="72"/>
        </w:rPr>
        <w:t>3</w:t>
      </w:r>
      <w:r>
        <w:rPr>
          <w:rFonts w:ascii="微软雅黑" w:eastAsia="微软雅黑" w:hAnsi="微软雅黑" w:hint="eastAsia"/>
          <w:b/>
          <w:bCs/>
          <w:color w:val="000000"/>
          <w:kern w:val="2"/>
          <w:sz w:val="24"/>
          <w:szCs w:val="72"/>
        </w:rPr>
        <w:t>日</w:t>
      </w:r>
      <w:r>
        <w:rPr>
          <w:rFonts w:ascii="微软雅黑" w:eastAsia="微软雅黑" w:hAnsi="微软雅黑" w:hint="eastAsia"/>
          <w:b/>
          <w:bCs/>
          <w:color w:val="000000"/>
          <w:kern w:val="2"/>
          <w:sz w:val="24"/>
          <w:szCs w:val="72"/>
        </w:rPr>
        <w:t xml:space="preserve"> </w:t>
      </w:r>
      <w:r>
        <w:rPr>
          <w:rFonts w:ascii="微软雅黑" w:eastAsia="微软雅黑" w:hAnsi="微软雅黑" w:hint="eastAsia"/>
          <w:b/>
          <w:bCs/>
          <w:color w:val="000000"/>
          <w:kern w:val="2"/>
          <w:sz w:val="24"/>
          <w:szCs w:val="72"/>
        </w:rPr>
        <w:t>上海</w:t>
      </w:r>
      <w:r>
        <w:rPr>
          <w:rFonts w:ascii="微软雅黑" w:eastAsia="微软雅黑" w:hAnsi="微软雅黑" w:hint="eastAsia"/>
          <w:b/>
          <w:bCs/>
          <w:color w:val="000000"/>
          <w:kern w:val="2"/>
          <w:sz w:val="24"/>
          <w:szCs w:val="72"/>
        </w:rPr>
        <w:t xml:space="preserve">    </w:t>
      </w:r>
      <w:r>
        <w:rPr>
          <w:rFonts w:ascii="微软雅黑" w:eastAsia="微软雅黑" w:hAnsi="微软雅黑" w:hint="eastAsia"/>
          <w:b/>
          <w:bCs/>
          <w:color w:val="000000"/>
          <w:kern w:val="2"/>
          <w:sz w:val="24"/>
          <w:szCs w:val="72"/>
        </w:rPr>
        <w:t>10</w:t>
      </w:r>
      <w:r>
        <w:rPr>
          <w:rFonts w:ascii="微软雅黑" w:eastAsia="微软雅黑" w:hAnsi="微软雅黑" w:hint="eastAsia"/>
          <w:b/>
          <w:bCs/>
          <w:color w:val="000000"/>
          <w:kern w:val="2"/>
          <w:sz w:val="24"/>
          <w:szCs w:val="72"/>
        </w:rPr>
        <w:t>月</w:t>
      </w:r>
      <w:r>
        <w:rPr>
          <w:rFonts w:ascii="微软雅黑" w:eastAsia="微软雅黑" w:hAnsi="微软雅黑" w:hint="eastAsia"/>
          <w:b/>
          <w:bCs/>
          <w:color w:val="000000"/>
          <w:kern w:val="2"/>
          <w:sz w:val="24"/>
          <w:szCs w:val="72"/>
        </w:rPr>
        <w:t>2</w:t>
      </w:r>
      <w:r>
        <w:rPr>
          <w:rFonts w:ascii="微软雅黑" w:eastAsia="微软雅黑" w:hAnsi="微软雅黑" w:hint="eastAsia"/>
          <w:b/>
          <w:bCs/>
          <w:color w:val="000000"/>
          <w:kern w:val="2"/>
          <w:sz w:val="24"/>
          <w:szCs w:val="72"/>
        </w:rPr>
        <w:t>1</w:t>
      </w:r>
      <w:r>
        <w:rPr>
          <w:rFonts w:ascii="微软雅黑" w:eastAsia="微软雅黑" w:hAnsi="微软雅黑" w:hint="eastAsia"/>
          <w:b/>
          <w:bCs/>
          <w:color w:val="000000"/>
          <w:kern w:val="2"/>
          <w:sz w:val="24"/>
          <w:szCs w:val="72"/>
        </w:rPr>
        <w:t>~2</w:t>
      </w:r>
      <w:r>
        <w:rPr>
          <w:rFonts w:ascii="微软雅黑" w:eastAsia="微软雅黑" w:hAnsi="微软雅黑" w:hint="eastAsia"/>
          <w:b/>
          <w:bCs/>
          <w:color w:val="000000"/>
          <w:kern w:val="2"/>
          <w:sz w:val="24"/>
          <w:szCs w:val="72"/>
        </w:rPr>
        <w:t>2</w:t>
      </w:r>
      <w:r>
        <w:rPr>
          <w:rFonts w:ascii="微软雅黑" w:eastAsia="微软雅黑" w:hAnsi="微软雅黑" w:hint="eastAsia"/>
          <w:b/>
          <w:bCs/>
          <w:color w:val="000000"/>
          <w:kern w:val="2"/>
          <w:sz w:val="24"/>
          <w:szCs w:val="72"/>
        </w:rPr>
        <w:t>日</w:t>
      </w:r>
      <w:r>
        <w:rPr>
          <w:rFonts w:ascii="微软雅黑" w:eastAsia="微软雅黑" w:hAnsi="微软雅黑" w:hint="eastAsia"/>
          <w:b/>
          <w:bCs/>
          <w:color w:val="000000"/>
          <w:kern w:val="2"/>
          <w:sz w:val="24"/>
          <w:szCs w:val="72"/>
        </w:rPr>
        <w:t xml:space="preserve"> </w:t>
      </w:r>
      <w:r>
        <w:rPr>
          <w:rFonts w:ascii="微软雅黑" w:eastAsia="微软雅黑" w:hAnsi="微软雅黑" w:hint="eastAsia"/>
          <w:b/>
          <w:bCs/>
          <w:color w:val="000000"/>
          <w:kern w:val="2"/>
          <w:sz w:val="24"/>
          <w:szCs w:val="72"/>
        </w:rPr>
        <w:t>上海</w:t>
      </w:r>
    </w:p>
    <w:p w:rsidR="00C82BFA" w:rsidRDefault="0043513A">
      <w:pPr>
        <w:widowControl w:val="0"/>
        <w:spacing w:after="0" w:line="240" w:lineRule="auto"/>
        <w:ind w:leftChars="-102" w:left="-214" w:firstLineChars="100" w:firstLine="240"/>
        <w:rPr>
          <w:rFonts w:ascii="微软雅黑" w:eastAsia="微软雅黑" w:hAnsi="微软雅黑"/>
          <w:b/>
          <w:bCs/>
          <w:color w:val="000000"/>
          <w:kern w:val="2"/>
          <w:sz w:val="24"/>
          <w:szCs w:val="72"/>
        </w:rPr>
      </w:pPr>
      <w:r>
        <w:rPr>
          <w:rFonts w:ascii="微软雅黑" w:eastAsia="微软雅黑" w:hAnsi="微软雅黑" w:hint="eastAsia"/>
          <w:b/>
          <w:bCs/>
          <w:color w:val="000000"/>
          <w:kern w:val="2"/>
          <w:sz w:val="24"/>
          <w:szCs w:val="72"/>
        </w:rPr>
        <w:t>报名详情：￥</w:t>
      </w:r>
      <w:r>
        <w:rPr>
          <w:rFonts w:ascii="微软雅黑" w:eastAsia="微软雅黑" w:hAnsi="微软雅黑" w:hint="eastAsia"/>
          <w:b/>
          <w:bCs/>
          <w:color w:val="000000"/>
          <w:kern w:val="2"/>
          <w:sz w:val="24"/>
          <w:szCs w:val="72"/>
        </w:rPr>
        <w:t>4500/</w:t>
      </w:r>
      <w:r>
        <w:rPr>
          <w:rFonts w:ascii="微软雅黑" w:eastAsia="微软雅黑" w:hAnsi="微软雅黑" w:hint="eastAsia"/>
          <w:b/>
          <w:bCs/>
          <w:color w:val="000000"/>
          <w:kern w:val="2"/>
          <w:sz w:val="24"/>
          <w:szCs w:val="72"/>
        </w:rPr>
        <w:t>人（含授课费、资料费、两天午餐费茶点、会务费）</w:t>
      </w:r>
    </w:p>
    <w:p w:rsidR="00C82BFA" w:rsidRDefault="0043513A">
      <w:pPr>
        <w:widowControl w:val="0"/>
        <w:spacing w:after="0" w:line="360" w:lineRule="exact"/>
        <w:ind w:leftChars="-102" w:left="-214" w:firstLineChars="100" w:firstLine="240"/>
        <w:rPr>
          <w:rFonts w:ascii="微软雅黑" w:eastAsia="微软雅黑" w:hAnsi="微软雅黑"/>
          <w:b/>
          <w:bCs/>
          <w:color w:val="000000"/>
          <w:kern w:val="2"/>
          <w:sz w:val="24"/>
          <w:szCs w:val="72"/>
        </w:rPr>
      </w:pPr>
      <w:r>
        <w:rPr>
          <w:rFonts w:ascii="微软雅黑" w:eastAsia="微软雅黑" w:hAnsi="微软雅黑" w:hint="eastAsia"/>
          <w:b/>
          <w:bCs/>
          <w:color w:val="000000"/>
          <w:kern w:val="2"/>
          <w:sz w:val="24"/>
          <w:szCs w:val="72"/>
        </w:rPr>
        <w:t>课程对象：</w:t>
      </w:r>
    </w:p>
    <w:p w:rsidR="00C82BFA" w:rsidRDefault="0043513A">
      <w:pPr>
        <w:pStyle w:val="aa"/>
        <w:spacing w:before="0" w:beforeAutospacing="0" w:after="0" w:afterAutospacing="0" w:line="384" w:lineRule="atLeast"/>
        <w:ind w:leftChars="-102" w:left="-214" w:firstLineChars="100" w:firstLine="210"/>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进出口企业总经理、物流、财务、进出口、报关、采购等管理人员，基层业务人员等</w:t>
      </w:r>
    </w:p>
    <w:p w:rsidR="00C82BFA" w:rsidRDefault="0043513A">
      <w:pPr>
        <w:widowControl w:val="0"/>
        <w:spacing w:after="0" w:line="360" w:lineRule="exact"/>
        <w:ind w:leftChars="-102" w:left="-214" w:firstLineChars="100" w:firstLine="240"/>
        <w:rPr>
          <w:rFonts w:ascii="微软雅黑" w:eastAsia="微软雅黑" w:hAnsi="微软雅黑"/>
          <w:b/>
          <w:bCs/>
          <w:color w:val="000000"/>
          <w:kern w:val="2"/>
          <w:sz w:val="24"/>
          <w:szCs w:val="72"/>
        </w:rPr>
      </w:pPr>
      <w:r>
        <w:rPr>
          <w:rFonts w:ascii="微软雅黑" w:eastAsia="微软雅黑" w:hAnsi="微软雅黑" w:hint="eastAsia"/>
          <w:b/>
          <w:bCs/>
          <w:color w:val="000000"/>
          <w:kern w:val="2"/>
          <w:sz w:val="24"/>
          <w:szCs w:val="72"/>
        </w:rPr>
        <w:t>课程背景：</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国际商会于</w:t>
      </w:r>
      <w:r>
        <w:rPr>
          <w:rFonts w:ascii="Microsoft YaHei Light" w:eastAsia="Microsoft YaHei Light" w:hAnsi="Microsoft YaHei Light" w:cs="等线" w:hint="eastAsia"/>
          <w:bCs/>
          <w:sz w:val="21"/>
          <w:szCs w:val="21"/>
        </w:rPr>
        <w:t>1936</w:t>
      </w:r>
      <w:r>
        <w:rPr>
          <w:rFonts w:ascii="Microsoft YaHei Light" w:eastAsia="Microsoft YaHei Light" w:hAnsi="Microsoft YaHei Light" w:cs="等线" w:hint="eastAsia"/>
          <w:bCs/>
          <w:sz w:val="21"/>
          <w:szCs w:val="21"/>
        </w:rPr>
        <w:t>年首次引入《国际贸易术语解释通则》（</w:t>
      </w:r>
      <w:r>
        <w:rPr>
          <w:rFonts w:ascii="Microsoft YaHei Light" w:eastAsia="Microsoft YaHei Light" w:hAnsi="Microsoft YaHei Light" w:cs="等线" w:hint="eastAsia"/>
          <w:bCs/>
          <w:sz w:val="21"/>
          <w:szCs w:val="21"/>
        </w:rPr>
        <w:t>Incoterms Rules</w:t>
      </w:r>
      <w:r>
        <w:rPr>
          <w:rFonts w:ascii="Microsoft YaHei Light" w:eastAsia="Microsoft YaHei Light" w:hAnsi="Microsoft YaHei Light" w:cs="等线" w:hint="eastAsia"/>
          <w:bCs/>
          <w:sz w:val="21"/>
          <w:szCs w:val="21"/>
        </w:rPr>
        <w:t>），以确立全球贸易伙伴之间货物交付相关的公认定义和规则。为适应国际贸易实践发展的需要，国际商会先后进行过多次修订和补充，</w:t>
      </w:r>
      <w:r>
        <w:rPr>
          <w:rFonts w:ascii="Microsoft YaHei Light" w:eastAsia="Microsoft YaHei Light" w:hAnsi="Microsoft YaHei Light" w:cs="等线" w:hint="eastAsia"/>
          <w:bCs/>
          <w:sz w:val="21"/>
          <w:szCs w:val="21"/>
        </w:rPr>
        <w:t>Incoterms2020</w:t>
      </w:r>
      <w:r>
        <w:rPr>
          <w:rFonts w:ascii="Microsoft YaHei Light" w:eastAsia="Microsoft YaHei Light" w:hAnsi="Microsoft YaHei Light" w:cs="等线" w:hint="eastAsia"/>
          <w:bCs/>
          <w:sz w:val="21"/>
          <w:szCs w:val="21"/>
        </w:rPr>
        <w:t>已是第</w:t>
      </w:r>
      <w:r>
        <w:rPr>
          <w:rFonts w:ascii="Microsoft YaHei Light" w:eastAsia="Microsoft YaHei Light" w:hAnsi="Microsoft YaHei Light" w:cs="等线" w:hint="eastAsia"/>
          <w:bCs/>
          <w:sz w:val="21"/>
          <w:szCs w:val="21"/>
        </w:rPr>
        <w:t>9</w:t>
      </w:r>
      <w:r>
        <w:rPr>
          <w:rFonts w:ascii="Microsoft YaHei Light" w:eastAsia="Microsoft YaHei Light" w:hAnsi="Microsoft YaHei Light" w:cs="等线" w:hint="eastAsia"/>
          <w:bCs/>
          <w:sz w:val="21"/>
          <w:szCs w:val="21"/>
        </w:rPr>
        <w:t>个版本。</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贸易术语被称为外贸相关工作的专业语言。</w:t>
      </w:r>
      <w:r>
        <w:rPr>
          <w:rFonts w:ascii="Microsoft YaHei Light" w:eastAsia="Microsoft YaHei Light" w:hAnsi="Microsoft YaHei Light" w:cs="等线" w:hint="eastAsia"/>
          <w:bCs/>
          <w:sz w:val="21"/>
          <w:szCs w:val="21"/>
        </w:rPr>
        <w:t>INCOTERMS</w:t>
      </w:r>
      <w:r>
        <w:rPr>
          <w:rFonts w:ascii="Microsoft YaHei Light" w:eastAsia="Microsoft YaHei Light" w:hAnsi="Microsoft YaHei Light" w:cs="等线" w:hint="eastAsia"/>
          <w:bCs/>
          <w:sz w:val="21"/>
          <w:szCs w:val="21"/>
        </w:rPr>
        <w:t>是目前国际上最流行、使用范围最广泛的与贸易术语相关的国际惯例，主要得益于该惯例与时俱进，每隔</w:t>
      </w:r>
      <w:r>
        <w:rPr>
          <w:rFonts w:ascii="Microsoft YaHei Light" w:eastAsia="Microsoft YaHei Light" w:hAnsi="Microsoft YaHei Light" w:cs="等线" w:hint="eastAsia"/>
          <w:bCs/>
          <w:sz w:val="21"/>
          <w:szCs w:val="21"/>
        </w:rPr>
        <w:t>10</w:t>
      </w:r>
      <w:r>
        <w:rPr>
          <w:rFonts w:ascii="Microsoft YaHei Light" w:eastAsia="Microsoft YaHei Light" w:hAnsi="Microsoft YaHei Light" w:cs="等线" w:hint="eastAsia"/>
          <w:bCs/>
          <w:sz w:val="21"/>
          <w:szCs w:val="21"/>
        </w:rPr>
        <w:t>年左右根据实践变化进行修订，特别适应企业的需要。</w:t>
      </w:r>
      <w:r>
        <w:rPr>
          <w:rFonts w:ascii="Microsoft YaHei Light" w:eastAsia="Microsoft YaHei Light" w:hAnsi="Microsoft YaHei Light" w:cs="等线" w:hint="eastAsia"/>
          <w:bCs/>
          <w:sz w:val="21"/>
          <w:szCs w:val="21"/>
        </w:rPr>
        <w:t>2019</w:t>
      </w:r>
      <w:r>
        <w:rPr>
          <w:rFonts w:ascii="Microsoft YaHei Light" w:eastAsia="Microsoft YaHei Light" w:hAnsi="Microsoft YaHei Light" w:cs="等线" w:hint="eastAsia"/>
          <w:bCs/>
          <w:sz w:val="21"/>
          <w:szCs w:val="21"/>
        </w:rPr>
        <w:t>年</w:t>
      </w:r>
      <w:r>
        <w:rPr>
          <w:rFonts w:ascii="Microsoft YaHei Light" w:eastAsia="Microsoft YaHei Light" w:hAnsi="Microsoft YaHei Light" w:cs="等线" w:hint="eastAsia"/>
          <w:bCs/>
          <w:sz w:val="21"/>
          <w:szCs w:val="21"/>
        </w:rPr>
        <w:t>9</w:t>
      </w:r>
      <w:r>
        <w:rPr>
          <w:rFonts w:ascii="Microsoft YaHei Light" w:eastAsia="Microsoft YaHei Light" w:hAnsi="Microsoft YaHei Light" w:cs="等线" w:hint="eastAsia"/>
          <w:bCs/>
          <w:sz w:val="21"/>
          <w:szCs w:val="21"/>
        </w:rPr>
        <w:t>月</w:t>
      </w:r>
      <w:r>
        <w:rPr>
          <w:rFonts w:ascii="Microsoft YaHei Light" w:eastAsia="Microsoft YaHei Light" w:hAnsi="Microsoft YaHei Light" w:cs="等线" w:hint="eastAsia"/>
          <w:bCs/>
          <w:sz w:val="21"/>
          <w:szCs w:val="21"/>
        </w:rPr>
        <w:t>10</w:t>
      </w:r>
      <w:r>
        <w:rPr>
          <w:rFonts w:ascii="Microsoft YaHei Light" w:eastAsia="Microsoft YaHei Light" w:hAnsi="Microsoft YaHei Light" w:cs="等线" w:hint="eastAsia"/>
          <w:bCs/>
          <w:sz w:val="21"/>
          <w:szCs w:val="21"/>
        </w:rPr>
        <w:t>日，国际商会正式在全球发布其最新版本</w:t>
      </w:r>
      <w:r>
        <w:rPr>
          <w:rFonts w:ascii="Microsoft YaHei Light" w:eastAsia="Microsoft YaHei Light" w:hAnsi="Microsoft YaHei Light" w:cs="等线" w:hint="eastAsia"/>
          <w:bCs/>
          <w:sz w:val="21"/>
          <w:szCs w:val="21"/>
        </w:rPr>
        <w:t>INCOTERMS</w:t>
      </w:r>
      <w:r>
        <w:rPr>
          <w:rFonts w:ascii="Calibri" w:eastAsia="Microsoft YaHei Light" w:hAnsi="Calibri" w:cs="Calibri"/>
          <w:bCs/>
          <w:sz w:val="21"/>
          <w:szCs w:val="21"/>
        </w:rPr>
        <w:t>®</w:t>
      </w:r>
      <w:r>
        <w:rPr>
          <w:rFonts w:ascii="Microsoft YaHei Light" w:eastAsia="Microsoft YaHei Light" w:hAnsi="Microsoft YaHei Light" w:cs="等线" w:hint="eastAsia"/>
          <w:bCs/>
          <w:sz w:val="21"/>
          <w:szCs w:val="21"/>
        </w:rPr>
        <w:t>2020</w:t>
      </w:r>
      <w:r>
        <w:rPr>
          <w:rFonts w:ascii="Microsoft YaHei Light" w:eastAsia="Microsoft YaHei Light" w:hAnsi="Microsoft YaHei Light" w:cs="等线" w:hint="eastAsia"/>
          <w:bCs/>
          <w:sz w:val="21"/>
          <w:szCs w:val="21"/>
        </w:rPr>
        <w:t>，该规则于</w:t>
      </w:r>
      <w:r>
        <w:rPr>
          <w:rFonts w:ascii="Microsoft YaHei Light" w:eastAsia="Microsoft YaHei Light" w:hAnsi="Microsoft YaHei Light" w:cs="等线" w:hint="eastAsia"/>
          <w:bCs/>
          <w:sz w:val="21"/>
          <w:szCs w:val="21"/>
        </w:rPr>
        <w:t>2020</w:t>
      </w:r>
      <w:r>
        <w:rPr>
          <w:rFonts w:ascii="Microsoft YaHei Light" w:eastAsia="Microsoft YaHei Light" w:hAnsi="Microsoft YaHei Light" w:cs="等线" w:hint="eastAsia"/>
          <w:bCs/>
          <w:sz w:val="21"/>
          <w:szCs w:val="21"/>
        </w:rPr>
        <w:t>年</w:t>
      </w:r>
      <w:r>
        <w:rPr>
          <w:rFonts w:ascii="Microsoft YaHei Light" w:eastAsia="Microsoft YaHei Light" w:hAnsi="Microsoft YaHei Light" w:cs="等线" w:hint="eastAsia"/>
          <w:bCs/>
          <w:sz w:val="21"/>
          <w:szCs w:val="21"/>
        </w:rPr>
        <w:t>1</w:t>
      </w:r>
      <w:r>
        <w:rPr>
          <w:rFonts w:ascii="Microsoft YaHei Light" w:eastAsia="Microsoft YaHei Light" w:hAnsi="Microsoft YaHei Light" w:cs="等线" w:hint="eastAsia"/>
          <w:bCs/>
          <w:sz w:val="21"/>
          <w:szCs w:val="21"/>
        </w:rPr>
        <w:t>月</w:t>
      </w:r>
      <w:r>
        <w:rPr>
          <w:rFonts w:ascii="Microsoft YaHei Light" w:eastAsia="Microsoft YaHei Light" w:hAnsi="Microsoft YaHei Light" w:cs="等线" w:hint="eastAsia"/>
          <w:bCs/>
          <w:sz w:val="21"/>
          <w:szCs w:val="21"/>
        </w:rPr>
        <w:t>1</w:t>
      </w:r>
      <w:r>
        <w:rPr>
          <w:rFonts w:ascii="Microsoft YaHei Light" w:eastAsia="Microsoft YaHei Light" w:hAnsi="Microsoft YaHei Light" w:cs="等线" w:hint="eastAsia"/>
          <w:bCs/>
          <w:sz w:val="21"/>
          <w:szCs w:val="21"/>
        </w:rPr>
        <w:t>日全球正式生效。为了帮助企业更好地理解</w:t>
      </w:r>
      <w:r>
        <w:rPr>
          <w:rFonts w:ascii="Microsoft YaHei Light" w:eastAsia="Microsoft YaHei Light" w:hAnsi="Microsoft YaHei Light" w:cs="等线" w:hint="eastAsia"/>
          <w:bCs/>
          <w:sz w:val="21"/>
          <w:szCs w:val="21"/>
        </w:rPr>
        <w:t>NCOTERMS</w:t>
      </w:r>
      <w:r>
        <w:rPr>
          <w:rFonts w:ascii="Calibri" w:eastAsia="Microsoft YaHei Light" w:hAnsi="Calibri" w:cs="Calibri"/>
          <w:bCs/>
          <w:sz w:val="21"/>
          <w:szCs w:val="21"/>
        </w:rPr>
        <w:t>®</w:t>
      </w:r>
      <w:r>
        <w:rPr>
          <w:rFonts w:ascii="Microsoft YaHei Light" w:eastAsia="Microsoft YaHei Light" w:hAnsi="Microsoft YaHei Light" w:cs="等线" w:hint="eastAsia"/>
          <w:bCs/>
          <w:sz w:val="21"/>
          <w:szCs w:val="21"/>
        </w:rPr>
        <w:t>2020</w:t>
      </w:r>
      <w:r>
        <w:rPr>
          <w:rFonts w:ascii="Microsoft YaHei Light" w:eastAsia="Microsoft YaHei Light" w:hAnsi="Microsoft YaHei Light" w:cs="等线" w:hint="eastAsia"/>
          <w:bCs/>
          <w:sz w:val="21"/>
          <w:szCs w:val="21"/>
        </w:rPr>
        <w:t>在内容和结构上最新变化，识别和防范国际贸易业务中的风险，妥当选用合适的国际贸易术语、拟定专业的贸易合同条款、正确使用信用证制单结汇，避免不必</w:t>
      </w:r>
      <w:r>
        <w:rPr>
          <w:rFonts w:ascii="Microsoft YaHei Light" w:eastAsia="Microsoft YaHei Light" w:hAnsi="Microsoft YaHei Light" w:cs="等线" w:hint="eastAsia"/>
          <w:bCs/>
          <w:sz w:val="21"/>
          <w:szCs w:val="21"/>
        </w:rPr>
        <w:t>要的损失及贸易纠纷，特举办此次培训。以案例分析形式围绕“国际贸易惯例</w:t>
      </w:r>
      <w:r>
        <w:rPr>
          <w:rFonts w:ascii="Microsoft YaHei Light" w:eastAsia="Microsoft YaHei Light" w:hAnsi="Microsoft YaHei Light" w:cs="等线" w:hint="eastAsia"/>
          <w:bCs/>
          <w:sz w:val="21"/>
          <w:szCs w:val="21"/>
        </w:rPr>
        <w:t>/</w:t>
      </w:r>
      <w:r>
        <w:rPr>
          <w:rFonts w:ascii="Microsoft YaHei Light" w:eastAsia="Microsoft YaHei Light" w:hAnsi="Microsoft YaHei Light" w:cs="等线" w:hint="eastAsia"/>
          <w:bCs/>
          <w:sz w:val="21"/>
          <w:szCs w:val="21"/>
        </w:rPr>
        <w:t>贸易术语</w:t>
      </w:r>
      <w:r>
        <w:rPr>
          <w:rFonts w:ascii="Microsoft YaHei Light" w:eastAsia="Microsoft YaHei Light" w:hAnsi="Microsoft YaHei Light" w:cs="等线" w:hint="eastAsia"/>
          <w:bCs/>
          <w:sz w:val="21"/>
          <w:szCs w:val="21"/>
        </w:rPr>
        <w:t>/</w:t>
      </w:r>
      <w:r>
        <w:rPr>
          <w:rFonts w:ascii="Microsoft YaHei Light" w:eastAsia="Microsoft YaHei Light" w:hAnsi="Microsoft YaHei Light" w:cs="等线" w:hint="eastAsia"/>
          <w:bCs/>
          <w:sz w:val="21"/>
          <w:szCs w:val="21"/>
        </w:rPr>
        <w:t>信用证审证制单结汇</w:t>
      </w:r>
      <w:r>
        <w:rPr>
          <w:rFonts w:ascii="Microsoft YaHei Light" w:eastAsia="Microsoft YaHei Light" w:hAnsi="Microsoft YaHei Light" w:cs="等线" w:hint="eastAsia"/>
          <w:bCs/>
          <w:sz w:val="21"/>
          <w:szCs w:val="21"/>
        </w:rPr>
        <w:t>/</w:t>
      </w:r>
      <w:r>
        <w:rPr>
          <w:rFonts w:ascii="Microsoft YaHei Light" w:eastAsia="Microsoft YaHei Light" w:hAnsi="Microsoft YaHei Light" w:cs="等线" w:hint="eastAsia"/>
          <w:bCs/>
          <w:sz w:val="21"/>
          <w:szCs w:val="21"/>
        </w:rPr>
        <w:t>进出口业务风险防范”开展专业培训。</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沈克华副教授的多年工作经历覆盖了企业实践和大学任教，具有丰富的实战和教学理论知识与教学技能。</w:t>
      </w:r>
      <w:r>
        <w:rPr>
          <w:rFonts w:ascii="Microsoft YaHei Light" w:eastAsia="Microsoft YaHei Light" w:hAnsi="Microsoft YaHei Light" w:cs="等线"/>
          <w:bCs/>
          <w:sz w:val="21"/>
          <w:szCs w:val="21"/>
        </w:rPr>
        <w:t xml:space="preserve"> </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Incoterms 2020</w:t>
      </w:r>
      <w:r>
        <w:rPr>
          <w:rFonts w:ascii="Microsoft YaHei Light" w:eastAsia="Microsoft YaHei Light" w:hAnsi="Microsoft YaHei Light" w:cs="等线" w:hint="eastAsia"/>
          <w:bCs/>
          <w:sz w:val="21"/>
          <w:szCs w:val="21"/>
        </w:rPr>
        <w:t>部分变化简介如下：</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DAT</w:t>
      </w:r>
      <w:r>
        <w:rPr>
          <w:rFonts w:ascii="Microsoft YaHei Light" w:eastAsia="Microsoft YaHei Light" w:hAnsi="Microsoft YaHei Light" w:cs="等线" w:hint="eastAsia"/>
          <w:bCs/>
          <w:sz w:val="21"/>
          <w:szCs w:val="21"/>
        </w:rPr>
        <w:t>终点地交货术语成为历史改为</w:t>
      </w:r>
      <w:r>
        <w:rPr>
          <w:rFonts w:ascii="Microsoft YaHei Light" w:eastAsia="Microsoft YaHei Light" w:hAnsi="Microsoft YaHei Light" w:cs="等线" w:hint="eastAsia"/>
          <w:bCs/>
          <w:sz w:val="21"/>
          <w:szCs w:val="21"/>
        </w:rPr>
        <w:t>DPU</w:t>
      </w:r>
      <w:r>
        <w:rPr>
          <w:rFonts w:ascii="Microsoft YaHei Light" w:eastAsia="Microsoft YaHei Light" w:hAnsi="Microsoft YaHei Light" w:cs="等线" w:hint="eastAsia"/>
          <w:bCs/>
          <w:sz w:val="21"/>
          <w:szCs w:val="21"/>
        </w:rPr>
        <w:t>卸货地交货；</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新增</w:t>
      </w:r>
      <w:r>
        <w:rPr>
          <w:rFonts w:ascii="Microsoft YaHei Light" w:eastAsia="Microsoft YaHei Light" w:hAnsi="Microsoft YaHei Light" w:cs="等线" w:hint="eastAsia"/>
          <w:bCs/>
          <w:sz w:val="21"/>
          <w:szCs w:val="21"/>
        </w:rPr>
        <w:t>FCA</w:t>
      </w:r>
      <w:r>
        <w:rPr>
          <w:rFonts w:ascii="Microsoft YaHei Light" w:eastAsia="Microsoft YaHei Light" w:hAnsi="Microsoft YaHei Light" w:cs="等线" w:hint="eastAsia"/>
          <w:bCs/>
          <w:sz w:val="21"/>
          <w:szCs w:val="21"/>
        </w:rPr>
        <w:t>术语项下提交已装船提单的可能性；</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CIF</w:t>
      </w:r>
      <w:r>
        <w:rPr>
          <w:rFonts w:ascii="Microsoft YaHei Light" w:eastAsia="Microsoft YaHei Light" w:hAnsi="Microsoft YaHei Light" w:cs="等线" w:hint="eastAsia"/>
          <w:bCs/>
          <w:sz w:val="21"/>
          <w:szCs w:val="21"/>
        </w:rPr>
        <w:t>与</w:t>
      </w:r>
      <w:r>
        <w:rPr>
          <w:rFonts w:ascii="Microsoft YaHei Light" w:eastAsia="Microsoft YaHei Light" w:hAnsi="Microsoft YaHei Light" w:cs="等线" w:hint="eastAsia"/>
          <w:bCs/>
          <w:sz w:val="21"/>
          <w:szCs w:val="21"/>
        </w:rPr>
        <w:t>CIP</w:t>
      </w:r>
      <w:r>
        <w:rPr>
          <w:rFonts w:ascii="Microsoft YaHei Light" w:eastAsia="Microsoft YaHei Light" w:hAnsi="Microsoft YaHei Light" w:cs="等线" w:hint="eastAsia"/>
          <w:bCs/>
          <w:sz w:val="21"/>
          <w:szCs w:val="21"/>
        </w:rPr>
        <w:t>术语项下卖方不同的保险责任等；</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Incoterms2020</w:t>
      </w:r>
      <w:r>
        <w:rPr>
          <w:rFonts w:ascii="Microsoft YaHei Light" w:eastAsia="Microsoft YaHei Light" w:hAnsi="Microsoft YaHei Light" w:cs="等线" w:hint="eastAsia"/>
          <w:bCs/>
          <w:sz w:val="21"/>
          <w:szCs w:val="21"/>
        </w:rPr>
        <w:t>包括</w:t>
      </w:r>
      <w:r>
        <w:rPr>
          <w:rFonts w:ascii="Microsoft YaHei Light" w:eastAsia="Microsoft YaHei Light" w:hAnsi="Microsoft YaHei Light" w:cs="等线" w:hint="eastAsia"/>
          <w:bCs/>
          <w:sz w:val="21"/>
          <w:szCs w:val="21"/>
        </w:rPr>
        <w:t>FCA</w:t>
      </w:r>
      <w:r>
        <w:rPr>
          <w:rFonts w:ascii="Microsoft YaHei Light" w:eastAsia="Microsoft YaHei Light" w:hAnsi="Microsoft YaHei Light" w:cs="等线" w:hint="eastAsia"/>
          <w:bCs/>
          <w:sz w:val="21"/>
          <w:szCs w:val="21"/>
        </w:rPr>
        <w:t>货交承运人，</w:t>
      </w:r>
      <w:r>
        <w:rPr>
          <w:rFonts w:ascii="Microsoft YaHei Light" w:eastAsia="Microsoft YaHei Light" w:hAnsi="Microsoft YaHei Light" w:cs="等线" w:hint="eastAsia"/>
          <w:bCs/>
          <w:sz w:val="21"/>
          <w:szCs w:val="21"/>
        </w:rPr>
        <w:t>DAP</w:t>
      </w:r>
      <w:r>
        <w:rPr>
          <w:rFonts w:ascii="Microsoft YaHei Light" w:eastAsia="Microsoft YaHei Light" w:hAnsi="Microsoft YaHei Light" w:cs="等线" w:hint="eastAsia"/>
          <w:bCs/>
          <w:sz w:val="21"/>
          <w:szCs w:val="21"/>
        </w:rPr>
        <w:t>目的地交货，</w:t>
      </w:r>
      <w:r>
        <w:rPr>
          <w:rFonts w:ascii="Microsoft YaHei Light" w:eastAsia="Microsoft YaHei Light" w:hAnsi="Microsoft YaHei Light" w:cs="等线" w:hint="eastAsia"/>
          <w:bCs/>
          <w:sz w:val="21"/>
          <w:szCs w:val="21"/>
        </w:rPr>
        <w:t>DPU</w:t>
      </w:r>
      <w:r>
        <w:rPr>
          <w:rFonts w:ascii="Microsoft YaHei Light" w:eastAsia="Microsoft YaHei Light" w:hAnsi="Microsoft YaHei Light" w:cs="等线" w:hint="eastAsia"/>
          <w:bCs/>
          <w:sz w:val="21"/>
          <w:szCs w:val="21"/>
        </w:rPr>
        <w:t>卸货地交货，</w:t>
      </w:r>
      <w:r>
        <w:rPr>
          <w:rFonts w:ascii="Microsoft YaHei Light" w:eastAsia="Microsoft YaHei Light" w:hAnsi="Microsoft YaHei Light" w:cs="等线" w:hint="eastAsia"/>
          <w:bCs/>
          <w:sz w:val="21"/>
          <w:szCs w:val="21"/>
        </w:rPr>
        <w:t>DDP</w:t>
      </w:r>
      <w:r>
        <w:rPr>
          <w:rFonts w:ascii="Microsoft YaHei Light" w:eastAsia="Microsoft YaHei Light" w:hAnsi="Microsoft YaHei Light" w:cs="等线" w:hint="eastAsia"/>
          <w:bCs/>
          <w:sz w:val="21"/>
          <w:szCs w:val="21"/>
        </w:rPr>
        <w:t>完税后交货术语下可用自有运输工具安排拖车；</w:t>
      </w:r>
    </w:p>
    <w:p w:rsidR="00C82BFA" w:rsidRDefault="0043513A">
      <w:pPr>
        <w:pStyle w:val="aa"/>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Incoterms2020</w:t>
      </w:r>
      <w:r>
        <w:rPr>
          <w:rFonts w:ascii="Microsoft YaHei Light" w:eastAsia="Microsoft YaHei Light" w:hAnsi="Microsoft YaHei Light" w:cs="等线" w:hint="eastAsia"/>
          <w:bCs/>
          <w:sz w:val="21"/>
          <w:szCs w:val="21"/>
        </w:rPr>
        <w:t>还包括运输义务和成本中与安全相关的要求；</w:t>
      </w:r>
    </w:p>
    <w:p w:rsidR="00C82BFA" w:rsidRDefault="0043513A">
      <w:pPr>
        <w:pStyle w:val="aa"/>
        <w:spacing w:before="0" w:beforeAutospacing="0" w:after="0" w:afterAutospacing="0" w:line="360" w:lineRule="exact"/>
        <w:ind w:leftChars="-102" w:left="-214" w:firstLineChars="100" w:firstLine="210"/>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w:t>
      </w:r>
    </w:p>
    <w:p w:rsidR="00C82BFA" w:rsidRDefault="0043513A">
      <w:pPr>
        <w:widowControl w:val="0"/>
        <w:spacing w:after="0" w:line="360" w:lineRule="exact"/>
        <w:ind w:leftChars="-102" w:left="-214" w:firstLineChars="100" w:firstLine="240"/>
        <w:rPr>
          <w:rFonts w:ascii="微软雅黑" w:eastAsia="微软雅黑" w:hAnsi="微软雅黑"/>
          <w:b/>
          <w:bCs/>
          <w:color w:val="000000"/>
          <w:kern w:val="2"/>
          <w:sz w:val="24"/>
          <w:szCs w:val="72"/>
        </w:rPr>
      </w:pPr>
      <w:r>
        <w:rPr>
          <w:rFonts w:ascii="微软雅黑" w:eastAsia="微软雅黑" w:hAnsi="微软雅黑" w:hint="eastAsia"/>
          <w:b/>
          <w:bCs/>
          <w:color w:val="000000"/>
          <w:kern w:val="2"/>
          <w:sz w:val="24"/>
          <w:szCs w:val="72"/>
        </w:rPr>
        <w:t>课程目标：</w:t>
      </w:r>
    </w:p>
    <w:p w:rsidR="00C82BFA" w:rsidRDefault="0043513A">
      <w:pPr>
        <w:pStyle w:val="aa"/>
        <w:numPr>
          <w:ilvl w:val="0"/>
          <w:numId w:val="1"/>
        </w:numPr>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帮助企业剖析最新版本</w:t>
      </w:r>
      <w:r>
        <w:rPr>
          <w:rFonts w:ascii="Microsoft YaHei Light" w:eastAsia="Microsoft YaHei Light" w:hAnsi="Microsoft YaHei Light" w:cs="等线" w:hint="eastAsia"/>
          <w:bCs/>
          <w:sz w:val="21"/>
          <w:szCs w:val="21"/>
        </w:rPr>
        <w:t>INCOTERMS</w:t>
      </w:r>
      <w:r>
        <w:rPr>
          <w:rFonts w:ascii="Calibri" w:eastAsia="Microsoft YaHei Light" w:hAnsi="Calibri" w:cs="Calibri"/>
          <w:bCs/>
          <w:sz w:val="21"/>
          <w:szCs w:val="21"/>
        </w:rPr>
        <w:t>®</w:t>
      </w:r>
      <w:r>
        <w:rPr>
          <w:rFonts w:ascii="Microsoft YaHei Light" w:eastAsia="Microsoft YaHei Light" w:hAnsi="Microsoft YaHei Light" w:cs="等线" w:hint="eastAsia"/>
          <w:bCs/>
          <w:sz w:val="21"/>
          <w:szCs w:val="21"/>
        </w:rPr>
        <w:t xml:space="preserve"> 2020</w:t>
      </w:r>
      <w:r>
        <w:rPr>
          <w:rFonts w:ascii="Microsoft YaHei Light" w:eastAsia="Microsoft YaHei Light" w:hAnsi="Microsoft YaHei Light" w:cs="等线" w:hint="eastAsia"/>
          <w:bCs/>
          <w:sz w:val="21"/>
          <w:szCs w:val="21"/>
        </w:rPr>
        <w:t>在内容和结构上的变化</w:t>
      </w:r>
    </w:p>
    <w:p w:rsidR="00C82BFA" w:rsidRDefault="0043513A">
      <w:pPr>
        <w:pStyle w:val="aa"/>
        <w:numPr>
          <w:ilvl w:val="0"/>
          <w:numId w:val="1"/>
        </w:numPr>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深刻解读最新版本</w:t>
      </w:r>
      <w:r>
        <w:rPr>
          <w:rFonts w:ascii="Microsoft YaHei Light" w:eastAsia="Microsoft YaHei Light" w:hAnsi="Microsoft YaHei Light" w:cs="等线" w:hint="eastAsia"/>
          <w:bCs/>
          <w:sz w:val="21"/>
          <w:szCs w:val="21"/>
        </w:rPr>
        <w:t>INCOTERMS</w:t>
      </w:r>
      <w:r>
        <w:rPr>
          <w:rFonts w:ascii="Calibri" w:eastAsia="Microsoft YaHei Light" w:hAnsi="Calibri" w:cs="Calibri"/>
          <w:bCs/>
          <w:sz w:val="21"/>
          <w:szCs w:val="21"/>
        </w:rPr>
        <w:t>®</w:t>
      </w:r>
      <w:r>
        <w:rPr>
          <w:rFonts w:ascii="Microsoft YaHei Light" w:eastAsia="Microsoft YaHei Light" w:hAnsi="Microsoft YaHei Light" w:cs="等线" w:hint="eastAsia"/>
          <w:bCs/>
          <w:sz w:val="21"/>
          <w:szCs w:val="21"/>
        </w:rPr>
        <w:t xml:space="preserve"> 2020</w:t>
      </w:r>
      <w:r>
        <w:rPr>
          <w:rFonts w:ascii="Microsoft YaHei Light" w:eastAsia="Microsoft YaHei Light" w:hAnsi="Microsoft YaHei Light" w:cs="等线" w:hint="eastAsia"/>
          <w:bCs/>
          <w:sz w:val="21"/>
          <w:szCs w:val="21"/>
        </w:rPr>
        <w:t>的</w:t>
      </w:r>
      <w:r>
        <w:rPr>
          <w:rFonts w:ascii="Microsoft YaHei Light" w:eastAsia="Microsoft YaHei Light" w:hAnsi="Microsoft YaHei Light" w:cs="等线" w:hint="eastAsia"/>
          <w:bCs/>
          <w:sz w:val="21"/>
          <w:szCs w:val="21"/>
        </w:rPr>
        <w:t>11</w:t>
      </w:r>
      <w:r>
        <w:rPr>
          <w:rFonts w:ascii="Microsoft YaHei Light" w:eastAsia="Microsoft YaHei Light" w:hAnsi="Microsoft YaHei Light" w:cs="等线" w:hint="eastAsia"/>
          <w:bCs/>
          <w:sz w:val="21"/>
          <w:szCs w:val="21"/>
        </w:rPr>
        <w:t>种贸易术语的特征及有效使用</w:t>
      </w:r>
    </w:p>
    <w:p w:rsidR="00C82BFA" w:rsidRDefault="0043513A">
      <w:pPr>
        <w:pStyle w:val="aa"/>
        <w:numPr>
          <w:ilvl w:val="0"/>
          <w:numId w:val="1"/>
        </w:numPr>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帮助企业有效识别贸易术语运用中的风险，分享贸易术语运用的案例</w:t>
      </w:r>
    </w:p>
    <w:p w:rsidR="00C82BFA" w:rsidRDefault="0043513A">
      <w:pPr>
        <w:pStyle w:val="aa"/>
        <w:numPr>
          <w:ilvl w:val="0"/>
          <w:numId w:val="1"/>
        </w:numPr>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分析新形势下外贸企业的风险防范与战略布局，尤其是最近企业比较关注的国际贸易新型贸易方式离岸贸易的操作以及在自贸区的业务开展，以及离岸贸易中贸易术语的选用</w:t>
      </w:r>
    </w:p>
    <w:p w:rsidR="00C82BFA" w:rsidRDefault="0043513A">
      <w:pPr>
        <w:pStyle w:val="aa"/>
        <w:numPr>
          <w:ilvl w:val="0"/>
          <w:numId w:val="1"/>
        </w:numPr>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向企业介绍国际</w:t>
      </w:r>
      <w:r>
        <w:rPr>
          <w:rFonts w:ascii="Microsoft YaHei Light" w:eastAsia="Microsoft YaHei Light" w:hAnsi="Microsoft YaHei Light" w:cs="等线" w:hint="eastAsia"/>
          <w:bCs/>
          <w:sz w:val="21"/>
          <w:szCs w:val="21"/>
        </w:rPr>
        <w:t>货款支付方式的选择，重点以信用证实例分析信用证内容的审核及汇票、发票、提单等主要单据的制作和应用；</w:t>
      </w:r>
    </w:p>
    <w:p w:rsidR="00C82BFA" w:rsidRDefault="0043513A">
      <w:pPr>
        <w:pStyle w:val="aa"/>
        <w:numPr>
          <w:ilvl w:val="0"/>
          <w:numId w:val="1"/>
        </w:numPr>
        <w:spacing w:before="0" w:beforeAutospacing="0" w:after="0" w:afterAutospacing="0" w:line="360" w:lineRule="exact"/>
        <w:rPr>
          <w:rFonts w:ascii="Microsoft YaHei Light" w:eastAsia="Microsoft YaHei Light" w:hAnsi="Microsoft YaHei Light" w:cs="等线"/>
          <w:bCs/>
          <w:sz w:val="21"/>
          <w:szCs w:val="21"/>
        </w:rPr>
      </w:pPr>
      <w:r>
        <w:rPr>
          <w:rFonts w:ascii="Microsoft YaHei Light" w:eastAsia="Microsoft YaHei Light" w:hAnsi="Microsoft YaHei Light" w:cs="等线" w:hint="eastAsia"/>
          <w:bCs/>
          <w:sz w:val="21"/>
          <w:szCs w:val="21"/>
        </w:rPr>
        <w:t>帮助企业有效识别国际货物买卖合同的风险隐患以及如何采取防范控制，并介绍国际贸易的通关业务操作，尤其是最近企业比较关注的国际贸易新型贸易方式离岸贸易的操作以及在自贸区的业务开展。</w:t>
      </w:r>
    </w:p>
    <w:p w:rsidR="00C82BFA" w:rsidRDefault="0043513A">
      <w:pPr>
        <w:widowControl w:val="0"/>
        <w:spacing w:after="0" w:line="240" w:lineRule="auto"/>
        <w:ind w:leftChars="-102" w:left="-214" w:firstLineChars="100" w:firstLine="240"/>
        <w:rPr>
          <w:rFonts w:ascii="微软雅黑" w:eastAsia="微软雅黑" w:hAnsi="微软雅黑"/>
          <w:b/>
          <w:bCs/>
          <w:color w:val="000000"/>
          <w:kern w:val="2"/>
          <w:sz w:val="24"/>
          <w:szCs w:val="72"/>
        </w:rPr>
      </w:pPr>
      <w:r>
        <w:rPr>
          <w:rFonts w:ascii="微软雅黑" w:eastAsia="微软雅黑" w:hAnsi="微软雅黑" w:hint="eastAsia"/>
          <w:b/>
          <w:bCs/>
          <w:color w:val="000000"/>
          <w:kern w:val="2"/>
          <w:sz w:val="24"/>
          <w:szCs w:val="72"/>
        </w:rPr>
        <w:t>课程大纲：</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lastRenderedPageBreak/>
        <w:t>Part 1</w:t>
      </w:r>
      <w:r>
        <w:rPr>
          <w:rFonts w:ascii="等线" w:eastAsia="等线" w:hAnsi="等线" w:cs="等线" w:hint="eastAsia"/>
          <w:b/>
          <w:bCs/>
        </w:rPr>
        <w:t>：新版</w:t>
      </w:r>
      <w:r>
        <w:rPr>
          <w:rFonts w:ascii="等线" w:eastAsia="等线" w:hAnsi="等线" w:cs="等线" w:hint="eastAsia"/>
          <w:b/>
          <w:bCs/>
        </w:rPr>
        <w:t>INCOTERMS® 2020</w:t>
      </w:r>
      <w:r>
        <w:rPr>
          <w:rFonts w:ascii="等线" w:eastAsia="等线" w:hAnsi="等线" w:cs="等线" w:hint="eastAsia"/>
          <w:b/>
          <w:bCs/>
        </w:rPr>
        <w:t>修订变化与贸易术语应用案例分析</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一、国际贸易惯例在国际贸易中的作用</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1</w:t>
      </w:r>
      <w:r>
        <w:rPr>
          <w:rFonts w:ascii="等线" w:eastAsia="等线" w:hAnsi="等线" w:cs="等线" w:hint="eastAsia"/>
        </w:rPr>
        <w:t>．国际货物贸易中的合同</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合同的形式有哪些？国际贸易业务一定要签订书面合同吗？</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书面合同的形式有哪些？</w:t>
      </w:r>
      <w:r>
        <w:rPr>
          <w:rFonts w:ascii="等线" w:eastAsia="等线" w:hAnsi="等线" w:cs="等线" w:hint="eastAsia"/>
        </w:rPr>
        <w:t xml:space="preserve"> </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2</w:t>
      </w:r>
      <w:r>
        <w:rPr>
          <w:rFonts w:ascii="等线" w:eastAsia="等线" w:hAnsi="等线" w:cs="等线" w:hint="eastAsia"/>
        </w:rPr>
        <w:t>．国际货物买卖合同适用的规则</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国际贸易合同适用什么法律？各国法律有何差异？</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相关的国际惯例及其适用国际贸易惯例如何约束买卖合同？买卖合同与国际贸易惯例发生矛盾时合同是否有效？以哪个为准？</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3</w:t>
      </w:r>
      <w:r>
        <w:rPr>
          <w:rFonts w:ascii="等线" w:eastAsia="等线" w:hAnsi="等线" w:cs="等线" w:hint="eastAsia"/>
        </w:rPr>
        <w:t>．国际贸易惯例之一——国际贸易术语相关的相关国际惯例</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Warsaw-Oxford Rules</w:t>
      </w:r>
      <w:r>
        <w:rPr>
          <w:rFonts w:ascii="等线" w:eastAsia="等线" w:hAnsi="等线" w:cs="等线" w:hint="eastAsia"/>
        </w:rPr>
        <w:t>，简称</w:t>
      </w:r>
      <w:r>
        <w:rPr>
          <w:rFonts w:ascii="等线" w:eastAsia="等线" w:hAnsi="等线" w:cs="等线" w:hint="eastAsia"/>
        </w:rPr>
        <w:t>W. O. Rules1932</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Revised American Foreign Trade Definitions 1919/1941/1990</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INCOTERMS 1936/1957/1967/1976/1980/19</w:t>
      </w:r>
      <w:r>
        <w:rPr>
          <w:rFonts w:ascii="等线" w:eastAsia="等线" w:hAnsi="等线" w:cs="等线" w:hint="eastAsia"/>
        </w:rPr>
        <w:t>90/2000/2010/2020</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二、最新版</w:t>
      </w:r>
      <w:r>
        <w:rPr>
          <w:rFonts w:ascii="等线" w:eastAsia="等线" w:hAnsi="等线" w:cs="等线" w:hint="eastAsia"/>
          <w:b/>
          <w:bCs/>
        </w:rPr>
        <w:t>INCOTERMS ® 2020</w:t>
      </w:r>
      <w:r>
        <w:rPr>
          <w:rFonts w:ascii="等线" w:eastAsia="等线" w:hAnsi="等线" w:cs="等线" w:hint="eastAsia"/>
          <w:b/>
          <w:bCs/>
        </w:rPr>
        <w:t>的修订及</w:t>
      </w:r>
      <w:r>
        <w:rPr>
          <w:rFonts w:ascii="等线" w:eastAsia="等线" w:hAnsi="等线" w:cs="等线" w:hint="eastAsia"/>
          <w:b/>
          <w:bCs/>
        </w:rPr>
        <w:t>11</w:t>
      </w:r>
      <w:r>
        <w:rPr>
          <w:rFonts w:ascii="等线" w:eastAsia="等线" w:hAnsi="等线" w:cs="等线" w:hint="eastAsia"/>
          <w:b/>
          <w:bCs/>
        </w:rPr>
        <w:t>个贸易术语的内涵特征</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1. INCOTERMS ® 2020</w:t>
      </w:r>
      <w:r>
        <w:rPr>
          <w:rFonts w:ascii="等线" w:eastAsia="等线" w:hAnsi="等线" w:cs="等线" w:hint="eastAsia"/>
        </w:rPr>
        <w:t>的主要修订变化</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DPU</w:t>
      </w:r>
      <w:r>
        <w:rPr>
          <w:rFonts w:ascii="等线" w:eastAsia="等线" w:hAnsi="等线" w:cs="等线" w:hint="eastAsia"/>
        </w:rPr>
        <w:t>替代</w:t>
      </w:r>
      <w:r>
        <w:rPr>
          <w:rFonts w:ascii="等线" w:eastAsia="等线" w:hAnsi="等线" w:cs="等线" w:hint="eastAsia"/>
        </w:rPr>
        <w:t>DAT</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FCA</w:t>
      </w:r>
      <w:r>
        <w:rPr>
          <w:rFonts w:ascii="等线" w:eastAsia="等线" w:hAnsi="等线" w:cs="等线" w:hint="eastAsia"/>
        </w:rPr>
        <w:t>项下增加卖方提交</w:t>
      </w:r>
      <w:r>
        <w:rPr>
          <w:rFonts w:ascii="等线" w:eastAsia="等线" w:hAnsi="等线" w:cs="等线" w:hint="eastAsia"/>
        </w:rPr>
        <w:t>B/L</w:t>
      </w:r>
      <w:r>
        <w:rPr>
          <w:rFonts w:ascii="等线" w:eastAsia="等线" w:hAnsi="等线" w:cs="等线" w:hint="eastAsia"/>
        </w:rPr>
        <w:t>的相关规定</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更新</w:t>
      </w:r>
      <w:r>
        <w:rPr>
          <w:rFonts w:ascii="等线" w:eastAsia="等线" w:hAnsi="等线" w:cs="等线" w:hint="eastAsia"/>
        </w:rPr>
        <w:t>CIF</w:t>
      </w:r>
      <w:r>
        <w:rPr>
          <w:rFonts w:ascii="等线" w:eastAsia="等线" w:hAnsi="等线" w:cs="等线" w:hint="eastAsia"/>
        </w:rPr>
        <w:t>和</w:t>
      </w:r>
      <w:r>
        <w:rPr>
          <w:rFonts w:ascii="等线" w:eastAsia="等线" w:hAnsi="等线" w:cs="等线" w:hint="eastAsia"/>
        </w:rPr>
        <w:t>CIP</w:t>
      </w:r>
      <w:r>
        <w:rPr>
          <w:rFonts w:ascii="等线" w:eastAsia="等线" w:hAnsi="等线" w:cs="等线" w:hint="eastAsia"/>
        </w:rPr>
        <w:t>项下投保险别标准的规定</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每个贸易术语项下更新买卖双方义务若干条款中关于安全要求的规定</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INCOTERMS ® 2020</w:t>
      </w:r>
      <w:r>
        <w:rPr>
          <w:rFonts w:ascii="等线" w:eastAsia="等线" w:hAnsi="等线" w:cs="等线" w:hint="eastAsia"/>
        </w:rPr>
        <w:t>结构及内容顺序上的改变</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2.INCOTERMS ® 2020</w:t>
      </w:r>
      <w:r>
        <w:rPr>
          <w:rFonts w:ascii="等线" w:eastAsia="等线" w:hAnsi="等线" w:cs="等线" w:hint="eastAsia"/>
        </w:rPr>
        <w:t>的</w:t>
      </w:r>
      <w:r>
        <w:rPr>
          <w:rFonts w:ascii="等线" w:eastAsia="等线" w:hAnsi="等线" w:cs="等线" w:hint="eastAsia"/>
        </w:rPr>
        <w:t>11</w:t>
      </w:r>
      <w:r>
        <w:rPr>
          <w:rFonts w:ascii="等线" w:eastAsia="等线" w:hAnsi="等线" w:cs="等线" w:hint="eastAsia"/>
        </w:rPr>
        <w:t>个贸易术语的特征及每个贸易术语项下买卖双方需承担的</w:t>
      </w:r>
      <w:r>
        <w:rPr>
          <w:rFonts w:ascii="等线" w:eastAsia="等线" w:hAnsi="等线" w:cs="等线" w:hint="eastAsia"/>
        </w:rPr>
        <w:t>10</w:t>
      </w:r>
      <w:r>
        <w:rPr>
          <w:rFonts w:ascii="等线" w:eastAsia="等线" w:hAnsi="等线" w:cs="等线" w:hint="eastAsia"/>
        </w:rPr>
        <w:t>大责任</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谁负责进出口的清关手续及</w:t>
      </w:r>
      <w:r>
        <w:rPr>
          <w:rFonts w:ascii="等线" w:eastAsia="等线" w:hAnsi="等线" w:cs="等线" w:hint="eastAsia"/>
        </w:rPr>
        <w:t>安排运输及保险合同？</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双方如何分摊相关的费用？风险何时转移至买方？</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若买方迟迟不发出运输路线及日期的通知，甚至拒绝提取已完成的货物，卖方应如何面对？</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3.CIF\CIP\CFR\CPT</w:t>
      </w:r>
      <w:r>
        <w:rPr>
          <w:rFonts w:ascii="等线" w:eastAsia="等线" w:hAnsi="等线" w:cs="等线" w:hint="eastAsia"/>
        </w:rPr>
        <w:t>项下运输与保险选择及案例分析</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如何安排国际货物运输以及计算运费</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运输相关的案例分析</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卖方完成装运是否完成交货？</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滞期费或空舱费谁来承担？买卖合同中是否需要约定装卸率？</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如何选择合适的国际货运险险别及计算保险费</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保险条款相关的案例分析</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CIF</w:t>
      </w:r>
      <w:r>
        <w:rPr>
          <w:rFonts w:ascii="等线" w:eastAsia="等线" w:hAnsi="等线" w:cs="等线" w:hint="eastAsia"/>
        </w:rPr>
        <w:t>和</w:t>
      </w:r>
      <w:r>
        <w:rPr>
          <w:rFonts w:ascii="等线" w:eastAsia="等线" w:hAnsi="等线" w:cs="等线" w:hint="eastAsia"/>
        </w:rPr>
        <w:t>CIP</w:t>
      </w:r>
      <w:r>
        <w:rPr>
          <w:rFonts w:ascii="等线" w:eastAsia="等线" w:hAnsi="等线" w:cs="等线" w:hint="eastAsia"/>
        </w:rPr>
        <w:t>合同中购买平安险平安吗？</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如何有效选择保险险别？中国</w:t>
      </w:r>
      <w:r>
        <w:rPr>
          <w:rFonts w:ascii="等线" w:eastAsia="等线" w:hAnsi="等线" w:cs="等线" w:hint="eastAsia"/>
        </w:rPr>
        <w:t>C.I.C.</w:t>
      </w:r>
      <w:r>
        <w:rPr>
          <w:rFonts w:ascii="等线" w:eastAsia="等线" w:hAnsi="等线" w:cs="等线" w:hint="eastAsia"/>
        </w:rPr>
        <w:t>与英国</w:t>
      </w:r>
      <w:r>
        <w:rPr>
          <w:rFonts w:ascii="等线" w:eastAsia="等线" w:hAnsi="等线" w:cs="等线" w:hint="eastAsia"/>
        </w:rPr>
        <w:t>I.C.C.</w:t>
      </w:r>
      <w:r>
        <w:rPr>
          <w:rFonts w:ascii="等线" w:eastAsia="等线" w:hAnsi="等线" w:cs="等线" w:hint="eastAsia"/>
        </w:rPr>
        <w:t>险别差异？</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4.EXW\FCA\DAP\DAT\DDP</w:t>
      </w:r>
      <w:r>
        <w:rPr>
          <w:rFonts w:ascii="等线" w:eastAsia="等线" w:hAnsi="等线" w:cs="等线" w:hint="eastAsia"/>
        </w:rPr>
        <w:t>典型案例分析</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EXW</w:t>
      </w:r>
      <w:r>
        <w:rPr>
          <w:rFonts w:ascii="等线" w:eastAsia="等线" w:hAnsi="等线" w:cs="等线" w:hint="eastAsia"/>
        </w:rPr>
        <w:t>合同中卖方需要装货吗？卖方需要承担检验费吗？卖方需要负责出口清关吗？</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出口企业采用“</w:t>
      </w:r>
      <w:r>
        <w:rPr>
          <w:rFonts w:ascii="等线" w:eastAsia="等线" w:hAnsi="等线" w:cs="等线" w:hint="eastAsia"/>
        </w:rPr>
        <w:t>FCA</w:t>
      </w:r>
      <w:r>
        <w:rPr>
          <w:rFonts w:ascii="等线" w:eastAsia="等线" w:hAnsi="等线" w:cs="等线" w:hint="eastAsia"/>
        </w:rPr>
        <w:t>工厂“价成交与使用</w:t>
      </w:r>
      <w:r>
        <w:rPr>
          <w:rFonts w:ascii="等线" w:eastAsia="等线" w:hAnsi="等线" w:cs="等线" w:hint="eastAsia"/>
        </w:rPr>
        <w:t>EXW</w:t>
      </w:r>
      <w:r>
        <w:rPr>
          <w:rFonts w:ascii="等线" w:eastAsia="等线" w:hAnsi="等线" w:cs="等线" w:hint="eastAsia"/>
        </w:rPr>
        <w:t>价格有何区别？</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海宁的出口企业为何更偏好使用“</w:t>
      </w:r>
      <w:r>
        <w:rPr>
          <w:rFonts w:ascii="等线" w:eastAsia="等线" w:hAnsi="等线" w:cs="等线" w:hint="eastAsia"/>
        </w:rPr>
        <w:t>FCA</w:t>
      </w:r>
      <w:r>
        <w:rPr>
          <w:rFonts w:ascii="等线" w:eastAsia="等线" w:hAnsi="等线" w:cs="等线" w:hint="eastAsia"/>
        </w:rPr>
        <w:t>海宁“价？相比“</w:t>
      </w:r>
      <w:r>
        <w:rPr>
          <w:rFonts w:ascii="等线" w:eastAsia="等线" w:hAnsi="等线" w:cs="等线" w:hint="eastAsia"/>
        </w:rPr>
        <w:t>FOB</w:t>
      </w:r>
      <w:r>
        <w:rPr>
          <w:rFonts w:ascii="等线" w:eastAsia="等线" w:hAnsi="等线" w:cs="等线" w:hint="eastAsia"/>
        </w:rPr>
        <w:t>上海”优势何在？</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DAP\DAT\DDP</w:t>
      </w:r>
      <w:r>
        <w:rPr>
          <w:rFonts w:ascii="等线" w:eastAsia="等线" w:hAnsi="等线" w:cs="等线" w:hint="eastAsia"/>
        </w:rPr>
        <w:t>有何区别？</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三、</w:t>
      </w:r>
      <w:r>
        <w:rPr>
          <w:rFonts w:ascii="等线" w:eastAsia="等线" w:hAnsi="等线" w:cs="等线" w:hint="eastAsia"/>
          <w:b/>
          <w:bCs/>
        </w:rPr>
        <w:t>INCOTERMS ® 2020</w:t>
      </w:r>
      <w:r>
        <w:rPr>
          <w:rFonts w:ascii="等线" w:eastAsia="等线" w:hAnsi="等线" w:cs="等线" w:hint="eastAsia"/>
          <w:b/>
          <w:bCs/>
        </w:rPr>
        <w:t>的有效使用及风险防控</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INCOTERMS ®2020</w:t>
      </w:r>
      <w:r>
        <w:rPr>
          <w:rFonts w:ascii="等线" w:eastAsia="等线" w:hAnsi="等线" w:cs="等线" w:hint="eastAsia"/>
        </w:rPr>
        <w:t>是否自动适用？</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lastRenderedPageBreak/>
        <w:t>在贸易实践中，选用贸易术语要综合考虑哪</w:t>
      </w:r>
      <w:r>
        <w:rPr>
          <w:rFonts w:ascii="等线" w:eastAsia="等线" w:hAnsi="等线" w:cs="等线" w:hint="eastAsia"/>
        </w:rPr>
        <w:t>些因素？</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FOB/CFR/CIF</w:t>
      </w:r>
      <w:r>
        <w:rPr>
          <w:rFonts w:ascii="等线" w:eastAsia="等线" w:hAnsi="等线" w:cs="等线" w:hint="eastAsia"/>
        </w:rPr>
        <w:t>用于空运、集装箱运输妥当吗？</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CFR/CIF/CPT/CIP</w:t>
      </w:r>
      <w:r>
        <w:rPr>
          <w:rFonts w:ascii="等线" w:eastAsia="等线" w:hAnsi="等线" w:cs="等线" w:hint="eastAsia"/>
        </w:rPr>
        <w:t>合同中，需要约定交货地点吗？</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INCOTERMS ® 2020</w:t>
      </w:r>
      <w:r>
        <w:rPr>
          <w:rFonts w:ascii="等线" w:eastAsia="等线" w:hAnsi="等线" w:cs="等线" w:hint="eastAsia"/>
        </w:rPr>
        <w:t>可以解决</w:t>
      </w:r>
      <w:r>
        <w:rPr>
          <w:rFonts w:ascii="等线" w:eastAsia="等线" w:hAnsi="等线" w:cs="等线" w:hint="eastAsia"/>
        </w:rPr>
        <w:t>THC</w:t>
      </w:r>
      <w:r>
        <w:rPr>
          <w:rFonts w:ascii="等线" w:eastAsia="等线" w:hAnsi="等线" w:cs="等线" w:hint="eastAsia"/>
        </w:rPr>
        <w:t>的问题吗</w:t>
      </w:r>
      <w:r>
        <w:rPr>
          <w:rFonts w:ascii="等线" w:eastAsia="等线" w:hAnsi="等线" w:cs="等线" w:hint="eastAsia"/>
        </w:rPr>
        <w:t xml:space="preserve">? </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为何贸易术语后面指定的地点或港口越精确越奏效</w:t>
      </w:r>
      <w:r>
        <w:rPr>
          <w:rFonts w:ascii="等线" w:eastAsia="等线" w:hAnsi="等线" w:cs="等线" w:hint="eastAsia"/>
        </w:rPr>
        <w:t xml:space="preserve"> </w:t>
      </w:r>
      <w:r>
        <w:rPr>
          <w:rFonts w:ascii="等线" w:eastAsia="等线" w:hAnsi="等线" w:cs="等线" w:hint="eastAsia"/>
        </w:rPr>
        <w:t>？</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四、新形势下外贸风险防范与离岸贸易中贸易术语的选用</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新形势下外贸企业的风险防范与战略布局</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离岸贸易三线分离业务特征及贸易方式的选择与外贸企业市场定位</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自贸区的离岸贸易主要业务运作模式</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销售管理中心业务运作模式</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分拨采购中心业务运作模式</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保税区一日游业务运作模式</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离岸贸易实例分析与贸易术语的选用</w:t>
      </w:r>
    </w:p>
    <w:p w:rsidR="00C82BFA" w:rsidRDefault="0043513A">
      <w:pPr>
        <w:spacing w:beforeLines="50" w:before="156" w:afterLines="50" w:after="156" w:line="240" w:lineRule="auto"/>
        <w:ind w:leftChars="-102" w:left="-214" w:firstLineChars="100" w:firstLine="210"/>
        <w:rPr>
          <w:rFonts w:ascii="等线" w:eastAsia="等线" w:hAnsi="等线" w:cs="等线"/>
          <w:b/>
          <w:bCs/>
        </w:rPr>
      </w:pPr>
      <w:r>
        <w:rPr>
          <w:rFonts w:ascii="等线" w:eastAsia="等线" w:hAnsi="等线" w:cs="等线" w:hint="eastAsia"/>
          <w:b/>
          <w:bCs/>
        </w:rPr>
        <w:t>Part 2</w:t>
      </w:r>
      <w:r>
        <w:rPr>
          <w:rFonts w:ascii="等线" w:eastAsia="等线" w:hAnsi="等线" w:cs="等线" w:hint="eastAsia"/>
          <w:b/>
          <w:bCs/>
        </w:rPr>
        <w:t>：国际结算方式选择与信用证审核及单据制作应用</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一、国际贸易货款结算方式的选择</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 xml:space="preserve">1. </w:t>
      </w:r>
      <w:r>
        <w:rPr>
          <w:rFonts w:ascii="等线" w:eastAsia="等线" w:hAnsi="等线" w:cs="等线" w:hint="eastAsia"/>
        </w:rPr>
        <w:t>货款支付条款的风险源（付款时间、结算方式）</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汇付：</w:t>
      </w:r>
      <w:r>
        <w:rPr>
          <w:rFonts w:ascii="等线" w:eastAsia="等线" w:hAnsi="等线" w:cs="等线" w:hint="eastAsia"/>
        </w:rPr>
        <w:t>T/T</w:t>
      </w:r>
      <w:r>
        <w:rPr>
          <w:rFonts w:ascii="等线" w:eastAsia="等线" w:hAnsi="等线" w:cs="等线" w:hint="eastAsia"/>
        </w:rPr>
        <w:t>、</w:t>
      </w:r>
      <w:r>
        <w:rPr>
          <w:rFonts w:ascii="等线" w:eastAsia="等线" w:hAnsi="等线" w:cs="等线" w:hint="eastAsia"/>
        </w:rPr>
        <w:t>D/D</w:t>
      </w:r>
      <w:r>
        <w:rPr>
          <w:rFonts w:ascii="等线" w:eastAsia="等线" w:hAnsi="等线" w:cs="等线" w:hint="eastAsia"/>
        </w:rPr>
        <w:t>、</w:t>
      </w:r>
      <w:r>
        <w:rPr>
          <w:rFonts w:ascii="等线" w:eastAsia="等线" w:hAnsi="等线" w:cs="等线" w:hint="eastAsia"/>
        </w:rPr>
        <w:t xml:space="preserve">M/T </w:t>
      </w:r>
      <w:r>
        <w:rPr>
          <w:rFonts w:ascii="等线" w:eastAsia="等线" w:hAnsi="等线" w:cs="等线" w:hint="eastAsia"/>
        </w:rPr>
        <w:t>；托收：</w:t>
      </w:r>
      <w:r>
        <w:rPr>
          <w:rFonts w:ascii="等线" w:eastAsia="等线" w:hAnsi="等线" w:cs="等线" w:hint="eastAsia"/>
        </w:rPr>
        <w:t>D/P</w:t>
      </w:r>
      <w:r>
        <w:rPr>
          <w:rFonts w:ascii="等线" w:eastAsia="等线" w:hAnsi="等线" w:cs="等线" w:hint="eastAsia"/>
        </w:rPr>
        <w:t>、</w:t>
      </w:r>
      <w:r>
        <w:rPr>
          <w:rFonts w:ascii="等线" w:eastAsia="等线" w:hAnsi="等线" w:cs="等线" w:hint="eastAsia"/>
        </w:rPr>
        <w:t>D/A</w:t>
      </w:r>
      <w:r>
        <w:rPr>
          <w:rFonts w:ascii="等线" w:eastAsia="等线" w:hAnsi="等线" w:cs="等线" w:hint="eastAsia"/>
        </w:rPr>
        <w:t>；信用证</w:t>
      </w:r>
      <w:r>
        <w:rPr>
          <w:rFonts w:ascii="等线" w:eastAsia="等线" w:hAnsi="等线" w:cs="等线" w:hint="eastAsia"/>
        </w:rPr>
        <w:t>L/C</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2.</w:t>
      </w:r>
      <w:r>
        <w:rPr>
          <w:rFonts w:ascii="等线" w:eastAsia="等线" w:hAnsi="等线" w:cs="等线" w:hint="eastAsia"/>
        </w:rPr>
        <w:t>买方市场背景下贸易融资及新型国际结算方式的使用</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银行保函</w:t>
      </w:r>
      <w:r>
        <w:rPr>
          <w:rFonts w:ascii="等线" w:eastAsia="等线" w:hAnsi="等线" w:cs="等线" w:hint="eastAsia"/>
        </w:rPr>
        <w:t>\</w:t>
      </w:r>
      <w:r>
        <w:rPr>
          <w:rFonts w:ascii="等线" w:eastAsia="等线" w:hAnsi="等线" w:cs="等线" w:hint="eastAsia"/>
        </w:rPr>
        <w:t>备用信用证</w:t>
      </w:r>
      <w:r>
        <w:rPr>
          <w:rFonts w:ascii="等线" w:eastAsia="等线" w:hAnsi="等线" w:cs="等线" w:hint="eastAsia"/>
        </w:rPr>
        <w:t>\</w:t>
      </w:r>
      <w:r>
        <w:rPr>
          <w:rFonts w:ascii="等线" w:eastAsia="等线" w:hAnsi="等线" w:cs="等线" w:hint="eastAsia"/>
        </w:rPr>
        <w:t>保理</w:t>
      </w:r>
      <w:r>
        <w:rPr>
          <w:rFonts w:ascii="等线" w:eastAsia="等线" w:hAnsi="等线" w:cs="等线" w:hint="eastAsia"/>
        </w:rPr>
        <w:t>\</w:t>
      </w:r>
      <w:r>
        <w:rPr>
          <w:rFonts w:ascii="等线" w:eastAsia="等线" w:hAnsi="等线" w:cs="等线" w:hint="eastAsia"/>
        </w:rPr>
        <w:t>福费庭</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二、信用证实例讨论</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信用证都包括哪些条款？</w:t>
      </w:r>
      <w:r>
        <w:rPr>
          <w:rFonts w:ascii="等线" w:eastAsia="等线" w:hAnsi="等线" w:cs="等线" w:hint="eastAsia"/>
        </w:rPr>
        <w:t xml:space="preserve"> </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信用证审核要点：开证行资信，开证行付款责任，信用证是否生效、</w:t>
      </w:r>
      <w:r>
        <w:rPr>
          <w:rFonts w:ascii="等线" w:eastAsia="等线" w:hAnsi="等线" w:cs="等线" w:hint="eastAsia"/>
        </w:rPr>
        <w:t xml:space="preserve"> </w:t>
      </w:r>
      <w:r>
        <w:rPr>
          <w:rFonts w:ascii="等线" w:eastAsia="等线" w:hAnsi="等线" w:cs="等线" w:hint="eastAsia"/>
        </w:rPr>
        <w:t>有无保留、限制性条款（软条款），信用证的种类，开证申请人和受益人的名称地址，有关合同标的的规定，到期日、装运期、交单期、到期地点的规定，转运、分批装运等运输条款，保险险别、保险金额等保险条款，对各种单据的要求，特殊条款等</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三、信用证相关国际惯例</w:t>
      </w:r>
      <w:r>
        <w:rPr>
          <w:rFonts w:ascii="等线" w:eastAsia="等线" w:hAnsi="等线" w:cs="等线" w:hint="eastAsia"/>
          <w:b/>
          <w:bCs/>
        </w:rPr>
        <w:t>UCP600</w:t>
      </w:r>
      <w:r>
        <w:rPr>
          <w:rFonts w:ascii="等线" w:eastAsia="等线" w:hAnsi="等线" w:cs="等线" w:hint="eastAsia"/>
          <w:b/>
          <w:bCs/>
        </w:rPr>
        <w:t>、</w:t>
      </w:r>
      <w:r>
        <w:rPr>
          <w:rFonts w:ascii="等线" w:eastAsia="等线" w:hAnsi="等线" w:cs="等线" w:hint="eastAsia"/>
          <w:b/>
          <w:bCs/>
        </w:rPr>
        <w:t>ISBP</w:t>
      </w:r>
      <w:r>
        <w:rPr>
          <w:rFonts w:ascii="等线" w:eastAsia="等线" w:hAnsi="等线" w:cs="等线" w:hint="eastAsia"/>
          <w:b/>
          <w:bCs/>
        </w:rPr>
        <w:t>主要条款解析及制单实例</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1</w:t>
      </w:r>
      <w:r>
        <w:rPr>
          <w:rFonts w:ascii="等线" w:eastAsia="等线" w:hAnsi="等线" w:cs="等线" w:hint="eastAsia"/>
        </w:rPr>
        <w:t>．</w:t>
      </w:r>
      <w:r>
        <w:rPr>
          <w:rFonts w:ascii="等线" w:eastAsia="等线" w:hAnsi="等线" w:cs="等线" w:hint="eastAsia"/>
        </w:rPr>
        <w:t>UCP600</w:t>
      </w:r>
      <w:r>
        <w:rPr>
          <w:rFonts w:ascii="等线" w:eastAsia="等线" w:hAnsi="等线" w:cs="等线" w:hint="eastAsia"/>
        </w:rPr>
        <w:t>与</w:t>
      </w:r>
      <w:r>
        <w:rPr>
          <w:rFonts w:ascii="等线" w:eastAsia="等线" w:hAnsi="等线" w:cs="等线" w:hint="eastAsia"/>
        </w:rPr>
        <w:t>ISBP</w:t>
      </w:r>
      <w:r>
        <w:rPr>
          <w:rFonts w:ascii="等线" w:eastAsia="等线" w:hAnsi="等线" w:cs="等线" w:hint="eastAsia"/>
        </w:rPr>
        <w:t>对于出口单据的要求</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2.</w:t>
      </w:r>
      <w:r>
        <w:rPr>
          <w:rFonts w:ascii="等线" w:eastAsia="等线" w:hAnsi="等线" w:cs="等线" w:hint="eastAsia"/>
        </w:rPr>
        <w:t>当前形势下开证行的拒付及拒付后单据的处理办法</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企业如何处理开证行的无理拒付并取回信用证款项及延付利息？</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如何保障申请人的利益（进口货存在重大质量问题</w:t>
      </w:r>
      <w:r>
        <w:rPr>
          <w:rFonts w:ascii="等线" w:eastAsia="等线" w:hAnsi="等线" w:cs="等线" w:hint="eastAsia"/>
        </w:rPr>
        <w:t xml:space="preserve">, </w:t>
      </w:r>
      <w:r>
        <w:rPr>
          <w:rFonts w:ascii="等线" w:eastAsia="等线" w:hAnsi="等线" w:cs="等线" w:hint="eastAsia"/>
        </w:rPr>
        <w:t>单据无不符点）</w:t>
      </w:r>
      <w:r>
        <w:rPr>
          <w:rFonts w:ascii="等线" w:eastAsia="等线" w:hAnsi="等线" w:cs="等线" w:hint="eastAsia"/>
        </w:rPr>
        <w:t xml:space="preserve">? </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转让信用证业务中，若第二受益人的单据完全符合转让信用证但却违反主信用证</w:t>
      </w:r>
      <w:r>
        <w:rPr>
          <w:rFonts w:ascii="等线" w:eastAsia="等线" w:hAnsi="等线" w:cs="等线" w:hint="eastAsia"/>
        </w:rPr>
        <w:t xml:space="preserve">, </w:t>
      </w:r>
      <w:r>
        <w:rPr>
          <w:rFonts w:ascii="等线" w:eastAsia="等线" w:hAnsi="等线" w:cs="等线" w:hint="eastAsia"/>
        </w:rPr>
        <w:t>开证行会否承担付款责任</w:t>
      </w:r>
      <w:r>
        <w:rPr>
          <w:rFonts w:ascii="等线" w:eastAsia="等线" w:hAnsi="等线" w:cs="等线" w:hint="eastAsia"/>
        </w:rPr>
        <w:t xml:space="preserve">? </w:t>
      </w:r>
      <w:r>
        <w:rPr>
          <w:rFonts w:ascii="等线" w:eastAsia="等线" w:hAnsi="等线" w:cs="等线" w:hint="eastAsia"/>
        </w:rPr>
        <w:t>如何正确处理第二受益人的单据若第一受益人拒绝换单</w:t>
      </w:r>
      <w:r>
        <w:rPr>
          <w:rFonts w:ascii="等线" w:eastAsia="等线" w:hAnsi="等线" w:cs="等线" w:hint="eastAsia"/>
        </w:rPr>
        <w:t xml:space="preserve">? </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卖方虽持有全套正本提单，但货物为何被买方在未付款前提走？</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 xml:space="preserve">3. </w:t>
      </w:r>
      <w:r>
        <w:rPr>
          <w:rFonts w:ascii="等线" w:eastAsia="等线" w:hAnsi="等线" w:cs="等线" w:hint="eastAsia"/>
        </w:rPr>
        <w:t>经典信用证制单案例分析</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国际贸易结算主要单据：汇票、发票、提单、保险单</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信用证业务项下审证、制单和审单实例操作演示</w:t>
      </w:r>
    </w:p>
    <w:p w:rsidR="00C82BFA" w:rsidRDefault="0043513A">
      <w:pPr>
        <w:spacing w:beforeLines="50" w:before="156" w:afterLines="50" w:after="156" w:line="360" w:lineRule="exact"/>
        <w:ind w:leftChars="-102" w:left="-214" w:firstLineChars="100" w:firstLine="210"/>
        <w:rPr>
          <w:rFonts w:ascii="等线" w:eastAsia="等线" w:hAnsi="等线" w:cs="等线"/>
          <w:b/>
          <w:bCs/>
        </w:rPr>
      </w:pPr>
      <w:r>
        <w:rPr>
          <w:rFonts w:ascii="等线" w:eastAsia="等线" w:hAnsi="等线" w:cs="等线" w:hint="eastAsia"/>
          <w:b/>
          <w:bCs/>
        </w:rPr>
        <w:t>Part 3</w:t>
      </w:r>
      <w:r>
        <w:rPr>
          <w:rFonts w:ascii="等线" w:eastAsia="等线" w:hAnsi="等线" w:cs="等线" w:hint="eastAsia"/>
          <w:b/>
          <w:bCs/>
        </w:rPr>
        <w:t>：国际货物买卖合同风险控制及与通关业务操作</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一、国际货物买卖合同风险控制及案例分析</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lastRenderedPageBreak/>
        <w:t>有关合同标的的争议案</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保险条款不明确导致纠纷案</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因检验标准不同导致巨额损失案</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有关不可抗力的争议案</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有关仲裁的争议案</w:t>
      </w:r>
    </w:p>
    <w:p w:rsidR="00C82BFA" w:rsidRDefault="0043513A">
      <w:pPr>
        <w:spacing w:after="0" w:line="360" w:lineRule="exact"/>
        <w:ind w:leftChars="-102" w:left="-214" w:firstLineChars="100" w:firstLine="210"/>
        <w:rPr>
          <w:rFonts w:ascii="等线" w:eastAsia="等线" w:hAnsi="等线" w:cs="等线"/>
          <w:b/>
          <w:bCs/>
        </w:rPr>
      </w:pPr>
      <w:r>
        <w:rPr>
          <w:rFonts w:ascii="等线" w:eastAsia="等线" w:hAnsi="等线" w:cs="等线" w:hint="eastAsia"/>
          <w:b/>
          <w:bCs/>
        </w:rPr>
        <w:t>二、国际贸易合同履行风险防范与海关事务管理</w:t>
      </w:r>
    </w:p>
    <w:p w:rsidR="00C82BFA" w:rsidRDefault="0043513A">
      <w:pPr>
        <w:spacing w:after="0" w:line="360" w:lineRule="exact"/>
        <w:ind w:leftChars="198" w:left="416"/>
        <w:rPr>
          <w:rFonts w:ascii="等线" w:eastAsia="等线" w:hAnsi="等线" w:cs="等线"/>
        </w:rPr>
      </w:pPr>
      <w:r>
        <w:rPr>
          <w:rFonts w:ascii="等线" w:eastAsia="等线" w:hAnsi="等线" w:cs="等线" w:hint="eastAsia"/>
        </w:rPr>
        <w:t>国际贸易合同履行的主要环节风险防范</w:t>
      </w:r>
    </w:p>
    <w:p w:rsidR="00C82BFA" w:rsidRDefault="0043513A">
      <w:pPr>
        <w:spacing w:after="0" w:line="360" w:lineRule="exact"/>
        <w:ind w:leftChars="198" w:left="416"/>
        <w:rPr>
          <w:rFonts w:ascii="等线" w:eastAsia="等线" w:hAnsi="等线" w:cs="等线"/>
          <w:b/>
          <w:u w:val="single"/>
        </w:rPr>
      </w:pPr>
      <w:r>
        <w:rPr>
          <w:rFonts w:ascii="等线" w:eastAsia="等线" w:hAnsi="等线" w:cs="等线" w:hint="eastAsia"/>
        </w:rPr>
        <w:t>国际贸易通关流程及相关要求</w:t>
      </w:r>
    </w:p>
    <w:p w:rsidR="00C82BFA" w:rsidRDefault="0043513A">
      <w:pPr>
        <w:widowControl w:val="0"/>
        <w:spacing w:after="0" w:line="360" w:lineRule="exact"/>
        <w:ind w:leftChars="-102" w:left="-214" w:firstLineChars="100" w:firstLine="240"/>
        <w:rPr>
          <w:rFonts w:ascii="微软雅黑" w:eastAsia="微软雅黑" w:hAnsi="微软雅黑"/>
          <w:color w:val="000000"/>
          <w:kern w:val="2"/>
          <w:sz w:val="24"/>
          <w:szCs w:val="72"/>
        </w:rPr>
      </w:pPr>
      <w:r>
        <w:rPr>
          <w:rFonts w:ascii="微软雅黑" w:eastAsia="微软雅黑" w:hAnsi="微软雅黑" w:hint="eastAsia"/>
          <w:b/>
          <w:bCs/>
          <w:color w:val="000000"/>
          <w:kern w:val="2"/>
          <w:sz w:val="24"/>
          <w:szCs w:val="72"/>
        </w:rPr>
        <w:t>讲师介绍：</w:t>
      </w:r>
    </w:p>
    <w:p w:rsidR="00C82BFA" w:rsidRDefault="0043513A">
      <w:pPr>
        <w:spacing w:after="0" w:line="360" w:lineRule="exact"/>
        <w:rPr>
          <w:bCs/>
        </w:rPr>
      </w:pPr>
      <w:r>
        <w:rPr>
          <w:rFonts w:ascii="等线" w:eastAsia="等线" w:hAnsi="等线" w:cs="等线" w:hint="eastAsia"/>
        </w:rPr>
        <w:t>沈克华，上海对外经贸大学副教授，博士。长期注对国际贸易相关惯例</w:t>
      </w:r>
      <w:r>
        <w:rPr>
          <w:rFonts w:ascii="等线" w:eastAsia="等线" w:hAnsi="等线" w:cs="等线" w:hint="eastAsia"/>
        </w:rPr>
        <w:t>INCOTERMS2010</w:t>
      </w:r>
      <w:r>
        <w:rPr>
          <w:rFonts w:ascii="等线" w:eastAsia="等线" w:hAnsi="等线" w:cs="等线" w:hint="eastAsia"/>
        </w:rPr>
        <w:t>、</w:t>
      </w:r>
      <w:r>
        <w:rPr>
          <w:rFonts w:ascii="等线" w:eastAsia="等线" w:hAnsi="等线" w:cs="等线" w:hint="eastAsia"/>
        </w:rPr>
        <w:t>UCP600</w:t>
      </w:r>
      <w:r>
        <w:rPr>
          <w:rFonts w:ascii="等线" w:eastAsia="等线" w:hAnsi="等线" w:cs="等线" w:hint="eastAsia"/>
        </w:rPr>
        <w:t>、</w:t>
      </w:r>
      <w:r>
        <w:rPr>
          <w:rFonts w:ascii="等线" w:eastAsia="等线" w:hAnsi="等线" w:cs="等线" w:hint="eastAsia"/>
        </w:rPr>
        <w:t>URC522</w:t>
      </w:r>
      <w:r>
        <w:rPr>
          <w:rFonts w:ascii="等线" w:eastAsia="等线" w:hAnsi="等线" w:cs="等线" w:hint="eastAsia"/>
        </w:rPr>
        <w:t>以及国际贸易相关法律、公约的研究。进入高校之前从事国际贸易业务工作，进入高校后长期为企业进行国际贸易业务相关培训，常年为中海电信集团、五矿集团、宝钢集团、兰生集团（现东浩兰生集团）、上海氯碱化工集团、上海振华重工等公司进行有关贸易术语、信用证及进出口业务风险防范等业务方面的培训。授课模式以案例分析见长，培训效果深受学员和培训机构单位的好评！</w:t>
      </w:r>
    </w:p>
    <w:p w:rsidR="00C82BFA" w:rsidRDefault="0043513A">
      <w:pPr>
        <w:spacing w:after="0" w:line="360" w:lineRule="exact"/>
        <w:rPr>
          <w:rFonts w:ascii="等线" w:eastAsia="等线" w:hAnsi="等线" w:cs="等线"/>
          <w:b/>
          <w:bCs/>
        </w:rPr>
      </w:pPr>
      <w:r>
        <w:rPr>
          <w:rFonts w:ascii="等线" w:eastAsia="等线" w:hAnsi="等线" w:cs="等线" w:hint="eastAsia"/>
          <w:b/>
          <w:bCs/>
        </w:rPr>
        <w:t>主要培训经历</w:t>
      </w:r>
      <w:r>
        <w:rPr>
          <w:rFonts w:hint="eastAsia"/>
          <w:b/>
          <w:bCs/>
        </w:rPr>
        <w:t>：</w:t>
      </w:r>
    </w:p>
    <w:p w:rsidR="00C82BFA" w:rsidRDefault="0043513A">
      <w:pPr>
        <w:spacing w:after="0" w:line="360" w:lineRule="exact"/>
        <w:rPr>
          <w:rFonts w:ascii="等线" w:eastAsia="等线" w:hAnsi="等线" w:cs="等线"/>
        </w:rPr>
      </w:pPr>
      <w:r>
        <w:rPr>
          <w:rFonts w:hint="eastAsia"/>
        </w:rPr>
        <w:t>国际贸易报价与</w:t>
      </w:r>
      <w:r>
        <w:rPr>
          <w:rFonts w:hint="eastAsia"/>
        </w:rPr>
        <w:t>INCOTERMS 2</w:t>
      </w:r>
      <w:r>
        <w:rPr>
          <w:rFonts w:hint="eastAsia"/>
        </w:rPr>
        <w:t>010  </w:t>
      </w:r>
      <w:r>
        <w:rPr>
          <w:rFonts w:hint="eastAsia"/>
        </w:rPr>
        <w:t>：上海兰生集团（现上海东浩兰生集团），上海电气集团</w:t>
      </w:r>
    </w:p>
    <w:p w:rsidR="00C82BFA" w:rsidRDefault="0043513A">
      <w:pPr>
        <w:spacing w:after="0" w:line="360" w:lineRule="exact"/>
        <w:rPr>
          <w:rFonts w:ascii="等线" w:eastAsia="等线" w:hAnsi="等线" w:cs="等线"/>
        </w:rPr>
      </w:pPr>
      <w:r>
        <w:rPr>
          <w:rFonts w:hint="eastAsia"/>
        </w:rPr>
        <w:t>L/C </w:t>
      </w:r>
      <w:r>
        <w:rPr>
          <w:rFonts w:hint="eastAsia"/>
        </w:rPr>
        <w:t>业务与</w:t>
      </w:r>
      <w:r>
        <w:rPr>
          <w:rFonts w:hint="eastAsia"/>
        </w:rPr>
        <w:t> UCP600 </w:t>
      </w:r>
      <w:r>
        <w:rPr>
          <w:rFonts w:hint="eastAsia"/>
        </w:rPr>
        <w:t>：上海振华重工集团</w:t>
      </w:r>
    </w:p>
    <w:p w:rsidR="00C82BFA" w:rsidRDefault="0043513A">
      <w:pPr>
        <w:spacing w:after="0" w:line="360" w:lineRule="exact"/>
        <w:rPr>
          <w:rFonts w:ascii="等线" w:eastAsia="等线" w:hAnsi="等线" w:cs="等线"/>
        </w:rPr>
      </w:pPr>
      <w:r>
        <w:rPr>
          <w:rFonts w:hint="eastAsia"/>
        </w:rPr>
        <w:t>信用证业务中的单据制作和审核</w:t>
      </w:r>
      <w:r>
        <w:rPr>
          <w:rFonts w:hint="eastAsia"/>
        </w:rPr>
        <w:t> </w:t>
      </w:r>
      <w:r>
        <w:rPr>
          <w:rFonts w:hint="eastAsia"/>
        </w:rPr>
        <w:t>：浙江土畜集团</w:t>
      </w:r>
    </w:p>
    <w:p w:rsidR="00C82BFA" w:rsidRDefault="0043513A">
      <w:pPr>
        <w:spacing w:after="0" w:line="360" w:lineRule="exact"/>
        <w:rPr>
          <w:rFonts w:ascii="等线" w:eastAsia="等线" w:hAnsi="等线" w:cs="等线"/>
        </w:rPr>
      </w:pPr>
      <w:r>
        <w:rPr>
          <w:rFonts w:hint="eastAsia"/>
        </w:rPr>
        <w:t>国际货物运输与保险</w:t>
      </w:r>
      <w:r>
        <w:rPr>
          <w:rFonts w:hint="eastAsia"/>
        </w:rPr>
        <w:t> </w:t>
      </w:r>
      <w:r>
        <w:rPr>
          <w:rFonts w:hint="eastAsia"/>
        </w:rPr>
        <w:t>：中国出口信用保险上海分公司</w:t>
      </w:r>
    </w:p>
    <w:p w:rsidR="00C82BFA" w:rsidRDefault="0043513A">
      <w:pPr>
        <w:spacing w:after="0" w:line="360" w:lineRule="exact"/>
        <w:rPr>
          <w:rFonts w:ascii="等线" w:eastAsia="等线" w:hAnsi="等线" w:cs="等线"/>
        </w:rPr>
      </w:pPr>
      <w:r>
        <w:rPr>
          <w:rFonts w:hint="eastAsia"/>
        </w:rPr>
        <w:t>国际货物买卖合同风险防控与国际公约</w:t>
      </w:r>
      <w:r>
        <w:rPr>
          <w:rFonts w:hint="eastAsia"/>
        </w:rPr>
        <w:t>CISSG </w:t>
      </w:r>
      <w:r>
        <w:rPr>
          <w:rFonts w:hint="eastAsia"/>
        </w:rPr>
        <w:t>：上海氯碱化工集团，长兴商务局</w:t>
      </w:r>
    </w:p>
    <w:p w:rsidR="00C82BFA" w:rsidRDefault="0043513A">
      <w:pPr>
        <w:spacing w:after="0" w:line="360" w:lineRule="exact"/>
        <w:rPr>
          <w:rFonts w:ascii="等线" w:eastAsia="等线" w:hAnsi="等线" w:cs="等线"/>
          <w:b/>
          <w:bCs/>
          <w:color w:val="0000FF"/>
        </w:rPr>
      </w:pPr>
      <w:r>
        <w:rPr>
          <w:rFonts w:hint="eastAsia"/>
        </w:rPr>
        <w:t>离岸贸易与中国（上海）自由贸易区</w:t>
      </w:r>
      <w:r>
        <w:rPr>
          <w:rFonts w:hint="eastAsia"/>
        </w:rPr>
        <w:t> </w:t>
      </w:r>
      <w:r>
        <w:rPr>
          <w:rFonts w:hint="eastAsia"/>
        </w:rPr>
        <w:t>：宝钢集团，中海电信集团，深圳九龙海关</w:t>
      </w: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bookmarkStart w:id="0" w:name="_Hlk28007753"/>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C82BFA">
      <w:pPr>
        <w:spacing w:beforeLines="100" w:before="312" w:line="360" w:lineRule="exact"/>
        <w:ind w:leftChars="67" w:left="141" w:firstLineChars="700" w:firstLine="3092"/>
        <w:rPr>
          <w:rFonts w:ascii="黑体" w:eastAsia="黑体" w:hAnsi="黑体" w:cs="黑体"/>
          <w:b/>
          <w:bCs/>
          <w:color w:val="0000FF"/>
          <w:sz w:val="44"/>
          <w:szCs w:val="44"/>
        </w:rPr>
      </w:pPr>
    </w:p>
    <w:p w:rsidR="00C82BFA" w:rsidRDefault="0043513A">
      <w:pPr>
        <w:spacing w:beforeLines="100" w:before="312" w:line="360" w:lineRule="exact"/>
        <w:ind w:leftChars="67" w:left="141" w:firstLineChars="700" w:firstLine="3092"/>
        <w:rPr>
          <w:rFonts w:ascii="等线" w:eastAsia="等线" w:hAnsi="等线" w:cs="等线"/>
          <w:color w:val="000000"/>
        </w:rPr>
      </w:pPr>
      <w:r>
        <w:rPr>
          <w:rFonts w:ascii="黑体" w:eastAsia="黑体" w:hAnsi="黑体" w:cs="黑体" w:hint="eastAsia"/>
          <w:b/>
          <w:bCs/>
          <w:color w:val="0000FF"/>
          <w:sz w:val="44"/>
          <w:szCs w:val="44"/>
        </w:rPr>
        <w:lastRenderedPageBreak/>
        <w:t>公开课报名表</w:t>
      </w:r>
    </w:p>
    <w:p w:rsidR="00C82BFA" w:rsidRDefault="0043513A">
      <w:pPr>
        <w:spacing w:beforeLines="50" w:before="156"/>
        <w:ind w:firstLineChars="100" w:firstLine="210"/>
        <w:rPr>
          <w:rFonts w:ascii="等线" w:eastAsia="等线" w:hAnsi="等线" w:cs="等线"/>
          <w:color w:val="000000"/>
        </w:rPr>
      </w:pPr>
      <w:r>
        <w:rPr>
          <w:rFonts w:ascii="等线" w:eastAsia="等线" w:hAnsi="等线" w:cs="等线" w:hint="eastAsia"/>
          <w:color w:val="000000"/>
        </w:rPr>
        <w:t>我报名参加以下博润课程</w:t>
      </w:r>
      <w:r>
        <w:rPr>
          <w:rFonts w:ascii="等线" w:eastAsia="等线" w:hAnsi="等线" w:cs="等线" w:hint="eastAsia"/>
          <w:color w:val="000000"/>
        </w:rPr>
        <w:t xml:space="preserve"> / Please Register Me for the Following Brain </w:t>
      </w:r>
      <w:r>
        <w:rPr>
          <w:rFonts w:ascii="等线" w:eastAsia="等线" w:hAnsi="等线" w:cs="等线" w:hint="eastAsia"/>
          <w:color w:val="000000"/>
        </w:rPr>
        <w:t>consulting Seminar of:</w:t>
      </w:r>
    </w:p>
    <w:p w:rsidR="00C82BFA" w:rsidRDefault="0043513A">
      <w:pPr>
        <w:ind w:firstLineChars="100" w:firstLine="210"/>
        <w:rPr>
          <w:rFonts w:ascii="等线" w:eastAsia="等线" w:hAnsi="等线" w:cs="等线"/>
          <w:b/>
          <w:bCs/>
          <w:color w:val="0000FF"/>
        </w:rPr>
      </w:pPr>
      <w:r>
        <w:rPr>
          <w:rFonts w:ascii="等线" w:eastAsia="等线" w:hAnsi="等线" w:cs="等线" w:hint="eastAsia"/>
          <w:b/>
        </w:rPr>
        <w:t>报名学员信息</w:t>
      </w:r>
      <w:r>
        <w:rPr>
          <w:rFonts w:ascii="等线" w:eastAsia="等线" w:hAnsi="等线" w:cs="等线" w:hint="eastAsia"/>
          <w:b/>
        </w:rPr>
        <w:t xml:space="preserve"> / Registrant Information: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931"/>
        <w:gridCol w:w="979"/>
        <w:gridCol w:w="155"/>
        <w:gridCol w:w="1378"/>
        <w:gridCol w:w="1601"/>
        <w:gridCol w:w="148"/>
        <w:gridCol w:w="2516"/>
      </w:tblGrid>
      <w:tr w:rsidR="00C82BFA">
        <w:trPr>
          <w:trHeight w:val="454"/>
        </w:trPr>
        <w:tc>
          <w:tcPr>
            <w:tcW w:w="1762" w:type="dxa"/>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rPr>
                <w:rFonts w:ascii="等线" w:eastAsia="等线" w:hAnsi="等线" w:cs="等线"/>
              </w:rPr>
            </w:pPr>
            <w:r>
              <w:rPr>
                <w:rFonts w:ascii="等线" w:eastAsia="等线" w:hAnsi="等线" w:cs="等线" w:hint="eastAsia"/>
              </w:rPr>
              <w:t>公司全称</w:t>
            </w:r>
          </w:p>
        </w:tc>
        <w:tc>
          <w:tcPr>
            <w:tcW w:w="7708" w:type="dxa"/>
            <w:gridSpan w:val="7"/>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r>
      <w:tr w:rsidR="00C82BFA">
        <w:trPr>
          <w:trHeight w:val="454"/>
        </w:trPr>
        <w:tc>
          <w:tcPr>
            <w:tcW w:w="1762" w:type="dxa"/>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jc w:val="center"/>
              <w:rPr>
                <w:rFonts w:ascii="等线" w:eastAsia="等线" w:hAnsi="等线" w:cs="等线"/>
                <w:sz w:val="18"/>
                <w:szCs w:val="18"/>
              </w:rPr>
            </w:pPr>
            <w:r>
              <w:rPr>
                <w:rFonts w:ascii="等线" w:eastAsia="等线" w:hAnsi="等线" w:cs="等线" w:hint="eastAsia"/>
                <w:sz w:val="18"/>
                <w:szCs w:val="18"/>
              </w:rPr>
              <w:t>参加人姓名</w:t>
            </w:r>
          </w:p>
          <w:p w:rsidR="00C82BFA" w:rsidRDefault="0043513A">
            <w:pPr>
              <w:spacing w:line="300" w:lineRule="exact"/>
              <w:ind w:leftChars="100" w:left="210"/>
              <w:jc w:val="center"/>
              <w:rPr>
                <w:rFonts w:ascii="等线" w:eastAsia="等线" w:hAnsi="等线" w:cs="等线"/>
                <w:sz w:val="18"/>
                <w:szCs w:val="18"/>
              </w:rPr>
            </w:pPr>
            <w:r>
              <w:rPr>
                <w:rFonts w:ascii="等线" w:eastAsia="等线" w:hAnsi="等线" w:cs="等线" w:hint="eastAsia"/>
                <w:sz w:val="18"/>
                <w:szCs w:val="18"/>
              </w:rPr>
              <w:t>Name</w:t>
            </w:r>
          </w:p>
        </w:tc>
        <w:tc>
          <w:tcPr>
            <w:tcW w:w="931" w:type="dxa"/>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Chars="47" w:left="99"/>
              <w:rPr>
                <w:rFonts w:ascii="等线" w:eastAsia="等线" w:hAnsi="等线" w:cs="等线"/>
                <w:sz w:val="18"/>
                <w:szCs w:val="18"/>
              </w:rPr>
            </w:pPr>
            <w:r>
              <w:rPr>
                <w:rFonts w:ascii="等线" w:eastAsia="等线" w:hAnsi="等线" w:cs="等线" w:hint="eastAsia"/>
                <w:sz w:val="18"/>
                <w:szCs w:val="18"/>
              </w:rPr>
              <w:t>性别</w:t>
            </w:r>
            <w:r>
              <w:rPr>
                <w:rFonts w:ascii="等线" w:eastAsia="等线" w:hAnsi="等线" w:cs="等线"/>
                <w:sz w:val="18"/>
                <w:szCs w:val="18"/>
              </w:rPr>
              <w:t>Gender</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Chars="47" w:left="99" w:firstLineChars="50" w:firstLine="90"/>
              <w:rPr>
                <w:rFonts w:ascii="等线" w:eastAsia="等线" w:hAnsi="等线" w:cs="等线"/>
                <w:sz w:val="18"/>
                <w:szCs w:val="18"/>
              </w:rPr>
            </w:pPr>
            <w:r>
              <w:rPr>
                <w:rFonts w:ascii="等线" w:eastAsia="等线" w:hAnsi="等线" w:cs="等线" w:hint="eastAsia"/>
                <w:sz w:val="18"/>
                <w:szCs w:val="18"/>
              </w:rPr>
              <w:t>职</w:t>
            </w:r>
            <w:r>
              <w:rPr>
                <w:rFonts w:ascii="等线" w:eastAsia="等线" w:hAnsi="等线" w:cs="等线" w:hint="eastAsia"/>
                <w:sz w:val="18"/>
                <w:szCs w:val="18"/>
              </w:rPr>
              <w:t xml:space="preserve"> </w:t>
            </w:r>
            <w:r>
              <w:rPr>
                <w:rFonts w:ascii="等线" w:eastAsia="等线" w:hAnsi="等线" w:cs="等线" w:hint="eastAsia"/>
                <w:sz w:val="18"/>
                <w:szCs w:val="18"/>
              </w:rPr>
              <w:t>务</w:t>
            </w:r>
          </w:p>
          <w:p w:rsidR="00C82BFA" w:rsidRDefault="0043513A">
            <w:pPr>
              <w:spacing w:line="300" w:lineRule="exact"/>
              <w:ind w:leftChars="47" w:left="99"/>
              <w:rPr>
                <w:rFonts w:ascii="等线" w:eastAsia="等线" w:hAnsi="等线" w:cs="等线"/>
                <w:sz w:val="18"/>
                <w:szCs w:val="18"/>
              </w:rPr>
            </w:pPr>
            <w:r>
              <w:rPr>
                <w:rFonts w:ascii="等线" w:eastAsia="等线" w:hAnsi="等线" w:cs="等线" w:hint="eastAsia"/>
                <w:sz w:val="18"/>
                <w:szCs w:val="18"/>
              </w:rPr>
              <w:t>Job Title</w:t>
            </w:r>
          </w:p>
        </w:tc>
        <w:tc>
          <w:tcPr>
            <w:tcW w:w="1378" w:type="dxa"/>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Chars="100" w:left="210"/>
              <w:jc w:val="center"/>
              <w:rPr>
                <w:rFonts w:ascii="等线" w:eastAsia="等线" w:hAnsi="等线" w:cs="等线"/>
                <w:sz w:val="18"/>
                <w:szCs w:val="18"/>
              </w:rPr>
            </w:pPr>
            <w:r>
              <w:rPr>
                <w:rFonts w:ascii="等线" w:eastAsia="等线" w:hAnsi="等线" w:cs="等线" w:hint="eastAsia"/>
                <w:sz w:val="18"/>
                <w:szCs w:val="18"/>
              </w:rPr>
              <w:t>电</w:t>
            </w:r>
            <w:r>
              <w:rPr>
                <w:rFonts w:ascii="等线" w:eastAsia="等线" w:hAnsi="等线" w:cs="等线" w:hint="eastAsia"/>
                <w:sz w:val="18"/>
                <w:szCs w:val="18"/>
              </w:rPr>
              <w:t xml:space="preserve"> </w:t>
            </w:r>
            <w:r>
              <w:rPr>
                <w:rFonts w:ascii="等线" w:eastAsia="等线" w:hAnsi="等线" w:cs="等线" w:hint="eastAsia"/>
                <w:sz w:val="18"/>
                <w:szCs w:val="18"/>
              </w:rPr>
              <w:t>话</w:t>
            </w:r>
            <w:r>
              <w:rPr>
                <w:rFonts w:ascii="等线" w:eastAsia="等线" w:hAnsi="等线" w:cs="等线" w:hint="eastAsia"/>
                <w:color w:val="000000"/>
                <w:sz w:val="18"/>
                <w:szCs w:val="18"/>
              </w:rPr>
              <w:t>Telephone</w:t>
            </w:r>
          </w:p>
        </w:tc>
        <w:tc>
          <w:tcPr>
            <w:tcW w:w="1601" w:type="dxa"/>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firstLineChars="50" w:firstLine="90"/>
              <w:rPr>
                <w:rFonts w:ascii="等线" w:eastAsia="等线" w:hAnsi="等线" w:cs="等线"/>
                <w:sz w:val="18"/>
                <w:szCs w:val="18"/>
              </w:rPr>
            </w:pPr>
            <w:r>
              <w:rPr>
                <w:rFonts w:ascii="等线" w:eastAsia="等线" w:hAnsi="等线" w:cs="等线" w:hint="eastAsia"/>
                <w:sz w:val="18"/>
                <w:szCs w:val="18"/>
              </w:rPr>
              <w:t>手</w:t>
            </w:r>
            <w:r>
              <w:rPr>
                <w:rFonts w:ascii="等线" w:eastAsia="等线" w:hAnsi="等线" w:cs="等线" w:hint="eastAsia"/>
                <w:sz w:val="18"/>
                <w:szCs w:val="18"/>
              </w:rPr>
              <w:t xml:space="preserve"> </w:t>
            </w:r>
            <w:r>
              <w:rPr>
                <w:rFonts w:ascii="等线" w:eastAsia="等线" w:hAnsi="等线" w:cs="等线" w:hint="eastAsia"/>
                <w:sz w:val="18"/>
                <w:szCs w:val="18"/>
              </w:rPr>
              <w:t>机</w:t>
            </w:r>
          </w:p>
          <w:p w:rsidR="00C82BFA" w:rsidRDefault="0043513A">
            <w:pPr>
              <w:spacing w:line="300" w:lineRule="exact"/>
              <w:ind w:leftChars="100" w:left="210" w:firstLineChars="50" w:firstLine="90"/>
              <w:rPr>
                <w:rFonts w:ascii="等线" w:eastAsia="等线" w:hAnsi="等线" w:cs="等线"/>
                <w:sz w:val="18"/>
                <w:szCs w:val="18"/>
              </w:rPr>
            </w:pPr>
            <w:r>
              <w:rPr>
                <w:rFonts w:ascii="等线" w:eastAsia="等线" w:hAnsi="等线" w:cs="等线" w:hint="eastAsia"/>
                <w:color w:val="000000"/>
                <w:sz w:val="18"/>
                <w:szCs w:val="18"/>
              </w:rPr>
              <w:t>Mobile</w:t>
            </w: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jc w:val="center"/>
              <w:rPr>
                <w:rFonts w:ascii="等线" w:eastAsia="等线" w:hAnsi="等线" w:cs="等线"/>
                <w:sz w:val="18"/>
                <w:szCs w:val="18"/>
              </w:rPr>
            </w:pPr>
            <w:r>
              <w:rPr>
                <w:rFonts w:ascii="等线" w:eastAsia="等线" w:hAnsi="等线" w:cs="等线" w:hint="eastAsia"/>
                <w:sz w:val="18"/>
                <w:szCs w:val="18"/>
              </w:rPr>
              <w:t>邮</w:t>
            </w:r>
            <w:r>
              <w:rPr>
                <w:rFonts w:ascii="等线" w:eastAsia="等线" w:hAnsi="等线" w:cs="等线" w:hint="eastAsia"/>
                <w:sz w:val="18"/>
                <w:szCs w:val="18"/>
              </w:rPr>
              <w:t xml:space="preserve"> </w:t>
            </w:r>
            <w:r>
              <w:rPr>
                <w:rFonts w:ascii="等线" w:eastAsia="等线" w:hAnsi="等线" w:cs="等线" w:hint="eastAsia"/>
                <w:sz w:val="18"/>
                <w:szCs w:val="18"/>
              </w:rPr>
              <w:t>件</w:t>
            </w:r>
          </w:p>
          <w:p w:rsidR="00C82BFA" w:rsidRDefault="0043513A">
            <w:pPr>
              <w:spacing w:line="300" w:lineRule="exact"/>
              <w:ind w:leftChars="100" w:left="210"/>
              <w:jc w:val="center"/>
              <w:rPr>
                <w:rFonts w:ascii="等线" w:eastAsia="等线" w:hAnsi="等线" w:cs="等线"/>
                <w:sz w:val="18"/>
                <w:szCs w:val="18"/>
              </w:rPr>
            </w:pPr>
            <w:r>
              <w:rPr>
                <w:rFonts w:ascii="等线" w:eastAsia="等线" w:hAnsi="等线" w:cs="等线" w:hint="eastAsia"/>
                <w:color w:val="000000"/>
                <w:sz w:val="18"/>
                <w:szCs w:val="18"/>
              </w:rPr>
              <w:t>E-Mail</w:t>
            </w:r>
          </w:p>
        </w:tc>
      </w:tr>
      <w:tr w:rsidR="00C82BFA">
        <w:trPr>
          <w:trHeight w:val="454"/>
        </w:trPr>
        <w:tc>
          <w:tcPr>
            <w:tcW w:w="1762"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931"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378"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601"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r>
      <w:tr w:rsidR="00C82BFA">
        <w:trPr>
          <w:trHeight w:val="454"/>
        </w:trPr>
        <w:tc>
          <w:tcPr>
            <w:tcW w:w="1762"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931"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378"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601"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r>
      <w:tr w:rsidR="00C82BFA">
        <w:trPr>
          <w:trHeight w:val="454"/>
        </w:trPr>
        <w:tc>
          <w:tcPr>
            <w:tcW w:w="1762"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931"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378"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601"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r>
      <w:tr w:rsidR="00C82BFA">
        <w:trPr>
          <w:trHeight w:val="454"/>
        </w:trPr>
        <w:tc>
          <w:tcPr>
            <w:tcW w:w="1762"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931"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378"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1601" w:type="dxa"/>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82BFA" w:rsidRDefault="00C82BFA">
            <w:pPr>
              <w:spacing w:line="300" w:lineRule="exact"/>
              <w:ind w:leftChars="100" w:left="210"/>
              <w:rPr>
                <w:rFonts w:ascii="等线" w:eastAsia="等线" w:hAnsi="等线" w:cs="等线"/>
              </w:rPr>
            </w:pPr>
          </w:p>
        </w:tc>
      </w:tr>
      <w:tr w:rsidR="00C82BFA">
        <w:trPr>
          <w:trHeight w:val="454"/>
        </w:trPr>
        <w:tc>
          <w:tcPr>
            <w:tcW w:w="1762" w:type="dxa"/>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rPr>
                <w:rFonts w:ascii="等线" w:eastAsia="等线" w:hAnsi="等线" w:cs="等线"/>
              </w:rPr>
            </w:pPr>
            <w:r>
              <w:rPr>
                <w:rFonts w:ascii="等线" w:eastAsia="等线" w:hAnsi="等线" w:cs="等线" w:hint="eastAsia"/>
              </w:rPr>
              <w:t>付款方式</w:t>
            </w:r>
            <w:r>
              <w:rPr>
                <w:rFonts w:ascii="等线" w:eastAsia="等线" w:hAnsi="等线" w:cs="等线" w:hint="eastAsia"/>
              </w:rPr>
              <w:br/>
              <w:t>Payment</w:t>
            </w:r>
          </w:p>
        </w:tc>
        <w:tc>
          <w:tcPr>
            <w:tcW w:w="7708" w:type="dxa"/>
            <w:gridSpan w:val="7"/>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firstLineChars="100" w:firstLine="210"/>
              <w:rPr>
                <w:rFonts w:ascii="等线" w:eastAsia="等线" w:hAnsi="等线" w:cs="等线"/>
              </w:rPr>
            </w:pPr>
            <w:r>
              <w:rPr>
                <w:rFonts w:ascii="等线" w:eastAsia="等线" w:hAnsi="等线" w:cs="等线" w:hint="eastAsia"/>
              </w:rPr>
              <w:t>请选择：</w:t>
            </w:r>
            <w:r>
              <w:rPr>
                <w:rFonts w:ascii="等线" w:eastAsia="等线" w:hAnsi="等线" w:cs="等线" w:hint="eastAsia"/>
              </w:rPr>
              <w:t xml:space="preserve">       </w:t>
            </w:r>
            <w:r>
              <w:rPr>
                <w:rFonts w:ascii="等线" w:eastAsia="等线" w:hAnsi="等线" w:cs="等线" w:hint="eastAsia"/>
              </w:rPr>
              <w:t>□</w:t>
            </w:r>
            <w:r>
              <w:rPr>
                <w:rFonts w:ascii="等线" w:eastAsia="等线" w:hAnsi="等线" w:cs="等线" w:hint="eastAsia"/>
              </w:rPr>
              <w:t xml:space="preserve"> </w:t>
            </w:r>
            <w:r>
              <w:rPr>
                <w:rFonts w:ascii="等线" w:eastAsia="等线" w:hAnsi="等线" w:cs="等线" w:hint="eastAsia"/>
              </w:rPr>
              <w:t>转账</w:t>
            </w:r>
            <w:r>
              <w:rPr>
                <w:rFonts w:ascii="等线" w:eastAsia="等线" w:hAnsi="等线" w:cs="等线" w:hint="eastAsia"/>
              </w:rPr>
              <w:t xml:space="preserve">          </w:t>
            </w:r>
            <w:r>
              <w:rPr>
                <w:rFonts w:ascii="等线" w:eastAsia="等线" w:hAnsi="等线" w:cs="等线" w:hint="eastAsia"/>
              </w:rPr>
              <w:t>□</w:t>
            </w:r>
            <w:r>
              <w:rPr>
                <w:rFonts w:ascii="等线" w:eastAsia="等线" w:hAnsi="等线" w:cs="等线" w:hint="eastAsia"/>
              </w:rPr>
              <w:t xml:space="preserve"> </w:t>
            </w:r>
            <w:r>
              <w:rPr>
                <w:rFonts w:ascii="等线" w:eastAsia="等线" w:hAnsi="等线" w:cs="等线" w:hint="eastAsia"/>
              </w:rPr>
              <w:t>现金</w:t>
            </w:r>
          </w:p>
        </w:tc>
      </w:tr>
      <w:tr w:rsidR="00C82BFA">
        <w:trPr>
          <w:trHeight w:val="454"/>
        </w:trPr>
        <w:tc>
          <w:tcPr>
            <w:tcW w:w="1762" w:type="dxa"/>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rPr>
                <w:rFonts w:ascii="等线" w:eastAsia="等线" w:hAnsi="等线" w:cs="等线"/>
              </w:rPr>
            </w:pPr>
            <w:r>
              <w:rPr>
                <w:rFonts w:ascii="等线" w:eastAsia="等线" w:hAnsi="等线" w:cs="等线" w:hint="eastAsia"/>
              </w:rPr>
              <w:t>付款方式与信息</w:t>
            </w:r>
            <w:r>
              <w:rPr>
                <w:rFonts w:ascii="等线" w:eastAsia="等线" w:hAnsi="等线" w:cs="等线" w:hint="eastAsia"/>
              </w:rPr>
              <w:t>Payment information</w:t>
            </w:r>
          </w:p>
        </w:tc>
        <w:tc>
          <w:tcPr>
            <w:tcW w:w="7708" w:type="dxa"/>
            <w:gridSpan w:val="7"/>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rPr>
                <w:rFonts w:ascii="等线" w:eastAsia="等线" w:hAnsi="等线" w:cs="等线"/>
              </w:rPr>
            </w:pPr>
            <w:r>
              <w:rPr>
                <w:rFonts w:ascii="等线" w:eastAsia="等线" w:hAnsi="等线" w:cs="等线" w:hint="eastAsia"/>
              </w:rPr>
              <w:t>开户银行：华夏银行北京十里堡支行</w:t>
            </w:r>
          </w:p>
          <w:p w:rsidR="00C82BFA" w:rsidRDefault="0043513A">
            <w:pPr>
              <w:spacing w:line="300" w:lineRule="exact"/>
              <w:ind w:left="210"/>
              <w:rPr>
                <w:rFonts w:ascii="等线" w:eastAsia="等线" w:hAnsi="等线" w:cs="等线"/>
              </w:rPr>
            </w:pPr>
            <w:r>
              <w:rPr>
                <w:rFonts w:ascii="等线" w:eastAsia="等线" w:hAnsi="等线" w:cs="等线" w:hint="eastAsia"/>
              </w:rPr>
              <w:t>银行帐号：</w:t>
            </w:r>
            <w:r>
              <w:rPr>
                <w:rFonts w:ascii="等线" w:eastAsia="等线" w:hAnsi="等线" w:cs="等线" w:hint="eastAsia"/>
              </w:rPr>
              <w:t>4046200001801900010060</w:t>
            </w:r>
          </w:p>
          <w:p w:rsidR="00C82BFA" w:rsidRDefault="0043513A">
            <w:pPr>
              <w:spacing w:line="300" w:lineRule="exact"/>
              <w:ind w:left="210"/>
              <w:rPr>
                <w:rFonts w:ascii="等线" w:eastAsia="等线" w:hAnsi="等线" w:cs="等线"/>
              </w:rPr>
            </w:pPr>
            <w:r>
              <w:rPr>
                <w:rFonts w:ascii="等线" w:eastAsia="等线" w:hAnsi="等线" w:cs="等线" w:hint="eastAsia"/>
              </w:rPr>
              <w:t>地</w:t>
            </w:r>
            <w:r>
              <w:rPr>
                <w:rFonts w:ascii="等线" w:eastAsia="等线" w:hAnsi="等线" w:cs="等线" w:hint="eastAsia"/>
              </w:rPr>
              <w:t xml:space="preserve">    </w:t>
            </w:r>
            <w:r>
              <w:rPr>
                <w:rFonts w:ascii="等线" w:eastAsia="等线" w:hAnsi="等线" w:cs="等线" w:hint="eastAsia"/>
              </w:rPr>
              <w:t>址：北京市朝阳区东四环中路</w:t>
            </w:r>
            <w:r>
              <w:rPr>
                <w:rFonts w:ascii="等线" w:eastAsia="等线" w:hAnsi="等线" w:cs="等线" w:hint="eastAsia"/>
              </w:rPr>
              <w:t>78</w:t>
            </w:r>
            <w:r>
              <w:rPr>
                <w:rFonts w:ascii="等线" w:eastAsia="等线" w:hAnsi="等线" w:cs="等线" w:hint="eastAsia"/>
              </w:rPr>
              <w:t>号大成国际中心</w:t>
            </w:r>
            <w:r>
              <w:rPr>
                <w:rFonts w:ascii="等线" w:eastAsia="等线" w:hAnsi="等线" w:cs="等线" w:hint="eastAsia"/>
              </w:rPr>
              <w:t>2</w:t>
            </w:r>
            <w:r>
              <w:rPr>
                <w:rFonts w:ascii="等线" w:eastAsia="等线" w:hAnsi="等线" w:cs="等线" w:hint="eastAsia"/>
              </w:rPr>
              <w:t>号楼</w:t>
            </w:r>
            <w:r>
              <w:rPr>
                <w:rFonts w:ascii="等线" w:eastAsia="等线" w:hAnsi="等线" w:cs="等线" w:hint="eastAsia"/>
              </w:rPr>
              <w:t>B0615</w:t>
            </w:r>
          </w:p>
        </w:tc>
      </w:tr>
      <w:tr w:rsidR="00C82BFA">
        <w:trPr>
          <w:trHeight w:val="454"/>
        </w:trPr>
        <w:tc>
          <w:tcPr>
            <w:tcW w:w="3672" w:type="dxa"/>
            <w:gridSpan w:val="3"/>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rPr>
                <w:rFonts w:ascii="等线" w:eastAsia="等线" w:hAnsi="等线" w:cs="等线"/>
              </w:rPr>
            </w:pPr>
            <w:r>
              <w:rPr>
                <w:rFonts w:ascii="等线" w:eastAsia="等线" w:hAnsi="等线" w:cs="等线" w:hint="eastAsia"/>
              </w:rPr>
              <w:t>发票提供给</w:t>
            </w:r>
            <w:r>
              <w:rPr>
                <w:rFonts w:ascii="等线" w:eastAsia="等线" w:hAnsi="等线" w:cs="等线" w:hint="eastAsia"/>
              </w:rPr>
              <w:t xml:space="preserve"> Deliver Invoice to</w:t>
            </w:r>
          </w:p>
        </w:tc>
        <w:tc>
          <w:tcPr>
            <w:tcW w:w="5798" w:type="dxa"/>
            <w:gridSpan w:val="5"/>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rPr>
                <w:rFonts w:ascii="等线" w:eastAsia="等线" w:hAnsi="等线" w:cs="等线"/>
              </w:rPr>
            </w:pPr>
            <w:r>
              <w:rPr>
                <w:rFonts w:ascii="等线" w:eastAsia="等线" w:hAnsi="等线" w:cs="等线" w:hint="eastAsia"/>
              </w:rPr>
              <w:t xml:space="preserve">    </w:t>
            </w:r>
            <w:r>
              <w:rPr>
                <w:rFonts w:ascii="等线" w:eastAsia="等线" w:hAnsi="等线" w:cs="等线" w:hint="eastAsia"/>
              </w:rPr>
              <w:t>□</w:t>
            </w:r>
            <w:r>
              <w:rPr>
                <w:rFonts w:ascii="等线" w:eastAsia="等线" w:hAnsi="等线" w:cs="等线" w:hint="eastAsia"/>
              </w:rPr>
              <w:t xml:space="preserve"> HR   </w:t>
            </w:r>
            <w:r>
              <w:rPr>
                <w:rFonts w:ascii="等线" w:eastAsia="等线" w:hAnsi="等线" w:cs="等线" w:hint="eastAsia"/>
              </w:rPr>
              <w:t>□</w:t>
            </w:r>
            <w:r>
              <w:rPr>
                <w:rFonts w:ascii="等线" w:eastAsia="等线" w:hAnsi="等线" w:cs="等线" w:hint="eastAsia"/>
              </w:rPr>
              <w:t xml:space="preserve"> </w:t>
            </w:r>
            <w:r>
              <w:rPr>
                <w:rFonts w:ascii="等线" w:eastAsia="等线" w:hAnsi="等线" w:cs="等线" w:hint="eastAsia"/>
              </w:rPr>
              <w:t>学员</w:t>
            </w:r>
            <w:r>
              <w:rPr>
                <w:rFonts w:ascii="等线" w:eastAsia="等线" w:hAnsi="等线" w:cs="等线" w:hint="eastAsia"/>
              </w:rPr>
              <w:t xml:space="preserve"> </w:t>
            </w:r>
            <w:r>
              <w:rPr>
                <w:rFonts w:ascii="等线" w:eastAsia="等线" w:hAnsi="等线" w:cs="等线" w:hint="eastAsia"/>
              </w:rPr>
              <w:t>（发票内容为</w:t>
            </w:r>
            <w:r>
              <w:rPr>
                <w:rFonts w:ascii="等线" w:eastAsia="等线" w:hAnsi="等线" w:cs="等线" w:hint="eastAsia"/>
              </w:rPr>
              <w:t>xxx</w:t>
            </w:r>
            <w:r>
              <w:rPr>
                <w:rFonts w:ascii="等线" w:eastAsia="等线" w:hAnsi="等线" w:cs="等线" w:hint="eastAsia"/>
              </w:rPr>
              <w:t>“培训费”）</w:t>
            </w:r>
          </w:p>
        </w:tc>
      </w:tr>
      <w:tr w:rsidR="00C82BFA">
        <w:trPr>
          <w:trHeight w:val="454"/>
        </w:trPr>
        <w:tc>
          <w:tcPr>
            <w:tcW w:w="3672" w:type="dxa"/>
            <w:gridSpan w:val="3"/>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rPr>
                <w:rFonts w:ascii="等线" w:eastAsia="等线" w:hAnsi="等线" w:cs="等线"/>
              </w:rPr>
            </w:pPr>
            <w:r>
              <w:rPr>
                <w:rFonts w:ascii="等线" w:eastAsia="等线" w:hAnsi="等线" w:cs="等线" w:hint="eastAsia"/>
              </w:rPr>
              <w:t>是否需要预定住宿</w:t>
            </w:r>
          </w:p>
        </w:tc>
        <w:tc>
          <w:tcPr>
            <w:tcW w:w="3282" w:type="dxa"/>
            <w:gridSpan w:val="4"/>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210"/>
              <w:rPr>
                <w:rFonts w:ascii="等线" w:eastAsia="等线" w:hAnsi="等线" w:cs="等线"/>
              </w:rPr>
            </w:pPr>
            <w:r>
              <w:rPr>
                <w:rFonts w:ascii="等线" w:eastAsia="等线" w:hAnsi="等线" w:cs="等线" w:hint="eastAsia"/>
              </w:rPr>
              <w:t>□</w:t>
            </w:r>
            <w:r>
              <w:rPr>
                <w:rFonts w:ascii="等线" w:eastAsia="等线" w:hAnsi="等线" w:cs="等线" w:hint="eastAsia"/>
              </w:rPr>
              <w:t xml:space="preserve"> </w:t>
            </w:r>
            <w:r>
              <w:rPr>
                <w:rFonts w:ascii="等线" w:eastAsia="等线" w:hAnsi="等线" w:cs="等线" w:hint="eastAsia"/>
              </w:rPr>
              <w:t>是</w:t>
            </w:r>
          </w:p>
        </w:tc>
        <w:tc>
          <w:tcPr>
            <w:tcW w:w="2516" w:type="dxa"/>
            <w:tcBorders>
              <w:top w:val="single" w:sz="4" w:space="0" w:color="auto"/>
              <w:left w:val="single" w:sz="4" w:space="0" w:color="auto"/>
              <w:bottom w:val="single" w:sz="4" w:space="0" w:color="auto"/>
              <w:right w:val="single" w:sz="4" w:space="0" w:color="auto"/>
            </w:tcBorders>
            <w:vAlign w:val="center"/>
          </w:tcPr>
          <w:p w:rsidR="00C82BFA" w:rsidRDefault="0043513A">
            <w:pPr>
              <w:spacing w:line="300" w:lineRule="exact"/>
              <w:ind w:leftChars="100" w:left="210"/>
              <w:rPr>
                <w:rFonts w:ascii="等线" w:eastAsia="等线" w:hAnsi="等线" w:cs="等线"/>
              </w:rPr>
            </w:pPr>
            <w:r>
              <w:rPr>
                <w:rFonts w:ascii="等线" w:eastAsia="等线" w:hAnsi="等线" w:cs="等线" w:hint="eastAsia"/>
              </w:rPr>
              <w:t>□</w:t>
            </w:r>
            <w:r>
              <w:rPr>
                <w:rFonts w:ascii="等线" w:eastAsia="等线" w:hAnsi="等线" w:cs="等线" w:hint="eastAsia"/>
              </w:rPr>
              <w:t xml:space="preserve"> </w:t>
            </w:r>
            <w:r>
              <w:rPr>
                <w:rFonts w:ascii="等线" w:eastAsia="等线" w:hAnsi="等线" w:cs="等线" w:hint="eastAsia"/>
              </w:rPr>
              <w:t>否</w:t>
            </w:r>
          </w:p>
        </w:tc>
      </w:tr>
    </w:tbl>
    <w:p w:rsidR="00C82BFA" w:rsidRDefault="00C82BFA">
      <w:pPr>
        <w:spacing w:line="300" w:lineRule="exact"/>
        <w:ind w:left="210"/>
        <w:rPr>
          <w:rFonts w:ascii="等线" w:eastAsia="等线" w:hAnsi="等线" w:cs="等线"/>
          <w:b/>
        </w:rPr>
      </w:pPr>
    </w:p>
    <w:p w:rsidR="00C82BFA" w:rsidRDefault="0043513A">
      <w:pPr>
        <w:spacing w:line="300" w:lineRule="exact"/>
        <w:ind w:left="210"/>
        <w:rPr>
          <w:rFonts w:ascii="等线" w:eastAsia="等线" w:hAnsi="等线" w:cs="等线"/>
          <w:b/>
        </w:rPr>
      </w:pPr>
      <w:r>
        <w:rPr>
          <w:rFonts w:ascii="等线" w:eastAsia="等线" w:hAnsi="等线" w:cs="等线" w:hint="eastAsia"/>
          <w:b/>
        </w:rPr>
        <w:t>如您有企业内训需求，请与我们联系；</w:t>
      </w:r>
      <w:r>
        <w:rPr>
          <w:rFonts w:ascii="等线" w:eastAsia="等线" w:hAnsi="等线" w:cs="等线" w:hint="eastAsia"/>
          <w:b/>
        </w:rPr>
        <w:t xml:space="preserve"> </w:t>
      </w:r>
      <w:r>
        <w:rPr>
          <w:rFonts w:ascii="等线" w:eastAsia="等线" w:hAnsi="等线" w:cs="等线" w:hint="eastAsia"/>
          <w:b/>
        </w:rPr>
        <w:t>该表可复制</w:t>
      </w:r>
    </w:p>
    <w:p w:rsidR="00C82BFA" w:rsidRDefault="0043513A">
      <w:pPr>
        <w:tabs>
          <w:tab w:val="left" w:pos="664"/>
        </w:tabs>
        <w:spacing w:beforeLines="150" w:before="468" w:afterLines="50" w:after="156"/>
        <w:ind w:leftChars="-35" w:left="30" w:hangingChars="49" w:hanging="103"/>
        <w:rPr>
          <w:rFonts w:ascii="Microsoft YaHei Light" w:eastAsia="Microsoft YaHei Light" w:hAnsi="Microsoft YaHei Light" w:cs="等线"/>
        </w:rPr>
      </w:pPr>
      <w:r>
        <w:rPr>
          <w:rFonts w:ascii="等线" w:eastAsia="等线" w:hAnsi="等线" w:cs="等线"/>
          <w:b/>
          <w:color w:val="000099"/>
        </w:rPr>
        <w:tab/>
      </w:r>
      <w:r>
        <w:rPr>
          <w:rFonts w:ascii="等线" w:eastAsia="等线" w:hAnsi="等线" w:cs="等线"/>
          <w:b/>
          <w:color w:val="000099"/>
        </w:rPr>
        <w:tab/>
      </w:r>
      <w:bookmarkEnd w:id="0"/>
    </w:p>
    <w:p w:rsidR="00C82BFA" w:rsidRDefault="00C82BFA">
      <w:pPr>
        <w:ind w:leftChars="-102" w:left="-159" w:hangingChars="26" w:hanging="55"/>
        <w:jc w:val="center"/>
        <w:rPr>
          <w:rFonts w:ascii="等线" w:eastAsia="等线" w:hAnsi="等线" w:cs="等线"/>
          <w:b/>
          <w:bCs/>
          <w:color w:val="0000FF"/>
        </w:rPr>
      </w:pPr>
    </w:p>
    <w:sectPr w:rsidR="00C82BFA">
      <w:headerReference w:type="even" r:id="rId9"/>
      <w:headerReference w:type="default" r:id="rId10"/>
      <w:footerReference w:type="even" r:id="rId11"/>
      <w:footerReference w:type="default" r:id="rId12"/>
      <w:headerReference w:type="first" r:id="rId13"/>
      <w:footerReference w:type="first" r:id="rId14"/>
      <w:pgSz w:w="11906" w:h="16838"/>
      <w:pgMar w:top="0" w:right="1080" w:bottom="0" w:left="1080" w:header="907" w:footer="34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3A" w:rsidRDefault="0043513A">
      <w:pPr>
        <w:spacing w:after="0" w:line="240" w:lineRule="auto"/>
      </w:pPr>
      <w:r>
        <w:separator/>
      </w:r>
    </w:p>
  </w:endnote>
  <w:endnote w:type="continuationSeparator" w:id="0">
    <w:p w:rsidR="0043513A" w:rsidRDefault="0043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6" w:usb3="00000000" w:csb0="00040001" w:csb1="00000000"/>
  </w:font>
  <w:font w:name="幼圆">
    <w:altName w:val="微软雅黑 Light"/>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Microsoft YaHei Light">
    <w:altName w:val="宋体"/>
    <w:charset w:val="86"/>
    <w:family w:val="swiss"/>
    <w:pitch w:val="default"/>
    <w:sig w:usb0="00000000" w:usb1="0000000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97" w:rsidRDefault="00BC44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FA" w:rsidRPr="00BC4497" w:rsidRDefault="0043513A" w:rsidP="00BC4497">
    <w:pPr>
      <w:pStyle w:val="a7"/>
      <w:ind w:firstLineChars="400" w:firstLine="843"/>
      <w:jc w:val="center"/>
      <w:rPr>
        <w:b/>
        <w:sz w:val="21"/>
        <w:szCs w:val="21"/>
      </w:rPr>
    </w:pPr>
    <w:bookmarkStart w:id="1" w:name="_Hlk28007727"/>
    <w:bookmarkStart w:id="2" w:name="_GoBack"/>
    <w:r w:rsidRPr="00BC4497">
      <w:rPr>
        <w:rFonts w:ascii="宋体" w:hAnsi="宋体"/>
        <w:b/>
        <w:color w:val="757070"/>
        <w:sz w:val="21"/>
        <w:szCs w:val="21"/>
        <w:lang w:val="zh-CN"/>
      </w:rPr>
      <w:pict>
        <v:shapetype id="_x0000_t32" coordsize="21600,21600" o:spt="32" o:oned="t" path="m,l21600,21600e" filled="f">
          <v:path arrowok="t" fillok="f" o:connecttype="none"/>
          <o:lock v:ext="edit" shapetype="t"/>
        </v:shapetype>
        <v:shape id="_x0000_s3073" type="#_x0000_t32" style="position:absolute;left:0;text-align:left;margin-left:-5.8pt;margin-top:-3.85pt;width:494.6pt;height:0;z-index:251658752;mso-width-relative:page;mso-height-relative:page" o:connectortype="straight"/>
      </w:pict>
    </w:r>
    <w:bookmarkEnd w:id="1"/>
    <w:r w:rsidR="00BC4497" w:rsidRPr="00BC4497">
      <w:rPr>
        <w:rFonts w:ascii="宋体" w:hAnsi="宋体" w:hint="eastAsia"/>
        <w:b/>
        <w:color w:val="757070"/>
        <w:sz w:val="21"/>
        <w:szCs w:val="21"/>
      </w:rPr>
      <w:t>电话：13426295065（同微信）姜山    邮箱：shan.jiang@brwy.com</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97" w:rsidRDefault="00BC44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3A" w:rsidRDefault="0043513A">
      <w:pPr>
        <w:spacing w:after="0" w:line="240" w:lineRule="auto"/>
      </w:pPr>
      <w:r>
        <w:separator/>
      </w:r>
    </w:p>
  </w:footnote>
  <w:footnote w:type="continuationSeparator" w:id="0">
    <w:p w:rsidR="0043513A" w:rsidRDefault="00435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97" w:rsidRDefault="00BC44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FA" w:rsidRDefault="0043513A">
    <w:pPr>
      <w:pStyle w:val="a8"/>
      <w:pBdr>
        <w:bottom w:val="single" w:sz="6" w:space="0" w:color="auto"/>
      </w:pBdr>
      <w:tabs>
        <w:tab w:val="clear" w:pos="4153"/>
        <w:tab w:val="clear" w:pos="8306"/>
        <w:tab w:val="left" w:pos="6426"/>
      </w:tabs>
      <w:jc w:val="left"/>
    </w:pPr>
    <w:r>
      <w:rPr>
        <w:noProof/>
      </w:rPr>
      <w:drawing>
        <wp:anchor distT="0" distB="0" distL="0" distR="0" simplePos="0" relativeHeight="251657728" behindDoc="1" locked="0" layoutInCell="1" allowOverlap="1">
          <wp:simplePos x="0" y="0"/>
          <wp:positionH relativeFrom="column">
            <wp:posOffset>28575</wp:posOffset>
          </wp:positionH>
          <wp:positionV relativeFrom="paragraph">
            <wp:posOffset>-228600</wp:posOffset>
          </wp:positionV>
          <wp:extent cx="1472565" cy="484505"/>
          <wp:effectExtent l="0" t="0" r="13335" b="10795"/>
          <wp:wrapTight wrapText="bothSides">
            <wp:wrapPolygon edited="0">
              <wp:start x="0" y="0"/>
              <wp:lineTo x="0" y="21062"/>
              <wp:lineTo x="21237" y="21062"/>
              <wp:lineTo x="21237" y="0"/>
              <wp:lineTo x="0" y="0"/>
            </wp:wrapPolygon>
          </wp:wrapTight>
          <wp:docPr id="50" name="图片 15" descr="博润新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5" descr="博润新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1166" cy="487766"/>
                  </a:xfrm>
                  <a:prstGeom prst="rect">
                    <a:avLst/>
                  </a:prstGeom>
                  <a:noFill/>
                  <a:ln>
                    <a:noFill/>
                  </a:ln>
                </pic:spPr>
              </pic:pic>
            </a:graphicData>
          </a:graphic>
        </wp:anchor>
      </w:drawing>
    </w:r>
    <w:r>
      <w:rPr>
        <w:rFonts w:hint="eastAsia"/>
        <w:b/>
        <w:noProof/>
        <w:sz w:val="28"/>
        <w:szCs w:val="32"/>
      </w:rPr>
      <w:drawing>
        <wp:anchor distT="0" distB="0" distL="114300" distR="114300" simplePos="0" relativeHeight="251656704" behindDoc="1" locked="0" layoutInCell="1" allowOverlap="1">
          <wp:simplePos x="0" y="0"/>
          <wp:positionH relativeFrom="column">
            <wp:posOffset>4817110</wp:posOffset>
          </wp:positionH>
          <wp:positionV relativeFrom="paragraph">
            <wp:posOffset>-259715</wp:posOffset>
          </wp:positionV>
          <wp:extent cx="1346200" cy="468630"/>
          <wp:effectExtent l="0" t="0" r="0" b="0"/>
          <wp:wrapTight wrapText="bothSides">
            <wp:wrapPolygon edited="0">
              <wp:start x="0" y="0"/>
              <wp:lineTo x="0" y="21073"/>
              <wp:lineTo x="21396" y="21073"/>
              <wp:lineTo x="21396" y="0"/>
              <wp:lineTo x="0" y="0"/>
            </wp:wrapPolygon>
          </wp:wrapTight>
          <wp:docPr id="49" name="图片 16" descr="APICS_ChannelPartner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6" descr="APICS_ChannelPartner_Ho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46200" cy="468630"/>
                  </a:xfrm>
                  <a:prstGeom prst="rect">
                    <a:avLst/>
                  </a:prstGeom>
                  <a:noFill/>
                </pic:spPr>
              </pic:pic>
            </a:graphicData>
          </a:graphic>
        </wp:anchor>
      </w:drawing>
    </w:r>
    <w:sdt>
      <w:sdtPr>
        <w:rPr>
          <w:rFonts w:hint="eastAsia"/>
          <w:b/>
          <w:sz w:val="28"/>
          <w:szCs w:val="32"/>
        </w:rPr>
        <w:id w:val="1800496011"/>
      </w:sdtPr>
      <w:sdtEndPr/>
      <w:sdtContent/>
    </w:sdt>
    <w:r>
      <w:rPr>
        <w:rFonts w:hint="eastAsia"/>
        <w:b/>
        <w:sz w:val="28"/>
        <w:szCs w:val="32"/>
      </w:rPr>
      <w:t xml:space="preserve">       </w:t>
    </w:r>
    <w:r>
      <w:rPr>
        <w:b/>
        <w:sz w:val="28"/>
        <w:szCs w:val="32"/>
      </w:rPr>
      <w:t xml:space="preserve">                                </w:t>
    </w:r>
    <w:r>
      <w:rPr>
        <w:rFonts w:hint="eastAsia"/>
        <w:b/>
        <w:sz w:val="28"/>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97" w:rsidRDefault="00BC44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324"/>
    <w:multiLevelType w:val="multilevel"/>
    <w:tmpl w:val="03AD3324"/>
    <w:lvl w:ilvl="0">
      <w:start w:val="1"/>
      <w:numFmt w:val="bullet"/>
      <w:lvlText w:val=""/>
      <w:lvlJc w:val="left"/>
      <w:pPr>
        <w:ind w:left="446" w:hanging="420"/>
      </w:pPr>
      <w:rPr>
        <w:rFonts w:ascii="Symbol" w:hAnsi="Symbol" w:hint="default"/>
        <w:color w:val="auto"/>
      </w:rPr>
    </w:lvl>
    <w:lvl w:ilvl="1">
      <w:start w:val="1"/>
      <w:numFmt w:val="bullet"/>
      <w:lvlText w:val=""/>
      <w:lvlJc w:val="left"/>
      <w:pPr>
        <w:ind w:left="866" w:hanging="420"/>
      </w:pPr>
      <w:rPr>
        <w:rFonts w:ascii="Wingdings" w:hAnsi="Wingdings" w:hint="default"/>
      </w:rPr>
    </w:lvl>
    <w:lvl w:ilvl="2">
      <w:start w:val="1"/>
      <w:numFmt w:val="bullet"/>
      <w:lvlText w:val=""/>
      <w:lvlJc w:val="left"/>
      <w:pPr>
        <w:ind w:left="1286" w:hanging="420"/>
      </w:pPr>
      <w:rPr>
        <w:rFonts w:ascii="Wingdings" w:hAnsi="Wingdings" w:hint="default"/>
      </w:rPr>
    </w:lvl>
    <w:lvl w:ilvl="3">
      <w:start w:val="1"/>
      <w:numFmt w:val="bullet"/>
      <w:lvlText w:val=""/>
      <w:lvlJc w:val="left"/>
      <w:pPr>
        <w:ind w:left="1706" w:hanging="420"/>
      </w:pPr>
      <w:rPr>
        <w:rFonts w:ascii="Wingdings" w:hAnsi="Wingdings" w:hint="default"/>
      </w:rPr>
    </w:lvl>
    <w:lvl w:ilvl="4">
      <w:start w:val="1"/>
      <w:numFmt w:val="bullet"/>
      <w:lvlText w:val=""/>
      <w:lvlJc w:val="left"/>
      <w:pPr>
        <w:ind w:left="2126" w:hanging="420"/>
      </w:pPr>
      <w:rPr>
        <w:rFonts w:ascii="Wingdings" w:hAnsi="Wingdings" w:hint="default"/>
      </w:rPr>
    </w:lvl>
    <w:lvl w:ilvl="5">
      <w:start w:val="1"/>
      <w:numFmt w:val="bullet"/>
      <w:lvlText w:val=""/>
      <w:lvlJc w:val="left"/>
      <w:pPr>
        <w:ind w:left="2546" w:hanging="420"/>
      </w:pPr>
      <w:rPr>
        <w:rFonts w:ascii="Wingdings" w:hAnsi="Wingdings" w:hint="default"/>
      </w:rPr>
    </w:lvl>
    <w:lvl w:ilvl="6">
      <w:start w:val="1"/>
      <w:numFmt w:val="bullet"/>
      <w:lvlText w:val=""/>
      <w:lvlJc w:val="left"/>
      <w:pPr>
        <w:ind w:left="2966" w:hanging="420"/>
      </w:pPr>
      <w:rPr>
        <w:rFonts w:ascii="Wingdings" w:hAnsi="Wingdings" w:hint="default"/>
      </w:rPr>
    </w:lvl>
    <w:lvl w:ilvl="7">
      <w:start w:val="1"/>
      <w:numFmt w:val="bullet"/>
      <w:lvlText w:val=""/>
      <w:lvlJc w:val="left"/>
      <w:pPr>
        <w:ind w:left="3386" w:hanging="420"/>
      </w:pPr>
      <w:rPr>
        <w:rFonts w:ascii="Wingdings" w:hAnsi="Wingdings" w:hint="default"/>
      </w:rPr>
    </w:lvl>
    <w:lvl w:ilvl="8">
      <w:start w:val="1"/>
      <w:numFmt w:val="bullet"/>
      <w:lvlText w:val=""/>
      <w:lvlJc w:val="left"/>
      <w:pPr>
        <w:ind w:left="38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CC4"/>
    <w:rsid w:val="00046DFA"/>
    <w:rsid w:val="00047DD6"/>
    <w:rsid w:val="000664D8"/>
    <w:rsid w:val="000E17A3"/>
    <w:rsid w:val="000F10DA"/>
    <w:rsid w:val="00104E92"/>
    <w:rsid w:val="001108E7"/>
    <w:rsid w:val="001558FE"/>
    <w:rsid w:val="001561D2"/>
    <w:rsid w:val="00164E0F"/>
    <w:rsid w:val="00172A27"/>
    <w:rsid w:val="00184C21"/>
    <w:rsid w:val="0018657A"/>
    <w:rsid w:val="001F1DB9"/>
    <w:rsid w:val="00230648"/>
    <w:rsid w:val="00272F91"/>
    <w:rsid w:val="00282F4A"/>
    <w:rsid w:val="002A6AC7"/>
    <w:rsid w:val="002C2E37"/>
    <w:rsid w:val="002E427F"/>
    <w:rsid w:val="00314194"/>
    <w:rsid w:val="00314DDB"/>
    <w:rsid w:val="00325CE4"/>
    <w:rsid w:val="00396FB6"/>
    <w:rsid w:val="003F5416"/>
    <w:rsid w:val="003F69D2"/>
    <w:rsid w:val="004338AF"/>
    <w:rsid w:val="0043513A"/>
    <w:rsid w:val="00450E55"/>
    <w:rsid w:val="00457AE2"/>
    <w:rsid w:val="00493836"/>
    <w:rsid w:val="00495514"/>
    <w:rsid w:val="004D4DAC"/>
    <w:rsid w:val="004E7424"/>
    <w:rsid w:val="00506BAA"/>
    <w:rsid w:val="00520C5F"/>
    <w:rsid w:val="00543485"/>
    <w:rsid w:val="005759CC"/>
    <w:rsid w:val="00592B21"/>
    <w:rsid w:val="005962AA"/>
    <w:rsid w:val="0059791D"/>
    <w:rsid w:val="005C7961"/>
    <w:rsid w:val="005D09E9"/>
    <w:rsid w:val="005E31E0"/>
    <w:rsid w:val="0062783D"/>
    <w:rsid w:val="00645D18"/>
    <w:rsid w:val="0065145B"/>
    <w:rsid w:val="006651F9"/>
    <w:rsid w:val="00675522"/>
    <w:rsid w:val="00676C9E"/>
    <w:rsid w:val="006E58FA"/>
    <w:rsid w:val="006F3025"/>
    <w:rsid w:val="0070131F"/>
    <w:rsid w:val="0070457C"/>
    <w:rsid w:val="00731B77"/>
    <w:rsid w:val="00776C69"/>
    <w:rsid w:val="00780DEF"/>
    <w:rsid w:val="007820AF"/>
    <w:rsid w:val="00785F23"/>
    <w:rsid w:val="00786D1A"/>
    <w:rsid w:val="007E4749"/>
    <w:rsid w:val="007F647E"/>
    <w:rsid w:val="008077BE"/>
    <w:rsid w:val="00816EA5"/>
    <w:rsid w:val="0083341D"/>
    <w:rsid w:val="00891B9C"/>
    <w:rsid w:val="008A01B5"/>
    <w:rsid w:val="008C61CB"/>
    <w:rsid w:val="008D2254"/>
    <w:rsid w:val="008D739D"/>
    <w:rsid w:val="008F53CC"/>
    <w:rsid w:val="00903396"/>
    <w:rsid w:val="00913C73"/>
    <w:rsid w:val="00914060"/>
    <w:rsid w:val="0096425A"/>
    <w:rsid w:val="00965949"/>
    <w:rsid w:val="00995100"/>
    <w:rsid w:val="0099510F"/>
    <w:rsid w:val="009A5090"/>
    <w:rsid w:val="009E3609"/>
    <w:rsid w:val="00A33A26"/>
    <w:rsid w:val="00A43082"/>
    <w:rsid w:val="00A56D0B"/>
    <w:rsid w:val="00A8324A"/>
    <w:rsid w:val="00A973E3"/>
    <w:rsid w:val="00AC4138"/>
    <w:rsid w:val="00AD7E2E"/>
    <w:rsid w:val="00AF1AEB"/>
    <w:rsid w:val="00B259E9"/>
    <w:rsid w:val="00B26C3C"/>
    <w:rsid w:val="00B3061E"/>
    <w:rsid w:val="00B748A9"/>
    <w:rsid w:val="00BC4497"/>
    <w:rsid w:val="00BD044A"/>
    <w:rsid w:val="00C01B08"/>
    <w:rsid w:val="00C14975"/>
    <w:rsid w:val="00C157D3"/>
    <w:rsid w:val="00C63C15"/>
    <w:rsid w:val="00C67D2C"/>
    <w:rsid w:val="00C82BFA"/>
    <w:rsid w:val="00C909CC"/>
    <w:rsid w:val="00CA043B"/>
    <w:rsid w:val="00CE7E44"/>
    <w:rsid w:val="00CF1DEE"/>
    <w:rsid w:val="00CF7F40"/>
    <w:rsid w:val="00D10B23"/>
    <w:rsid w:val="00D2274A"/>
    <w:rsid w:val="00D249D6"/>
    <w:rsid w:val="00D41F06"/>
    <w:rsid w:val="00DB7510"/>
    <w:rsid w:val="00DC4580"/>
    <w:rsid w:val="00DD13C6"/>
    <w:rsid w:val="00DE7B46"/>
    <w:rsid w:val="00E00BD5"/>
    <w:rsid w:val="00E15638"/>
    <w:rsid w:val="00E2255C"/>
    <w:rsid w:val="00E44B7F"/>
    <w:rsid w:val="00E46CC9"/>
    <w:rsid w:val="00E5772C"/>
    <w:rsid w:val="00E702AC"/>
    <w:rsid w:val="00E747ED"/>
    <w:rsid w:val="00E87CE6"/>
    <w:rsid w:val="00ED0BAC"/>
    <w:rsid w:val="00F018A4"/>
    <w:rsid w:val="00F206D3"/>
    <w:rsid w:val="00F460B9"/>
    <w:rsid w:val="00F72991"/>
    <w:rsid w:val="00F80DD2"/>
    <w:rsid w:val="00F86074"/>
    <w:rsid w:val="00FE0E8E"/>
    <w:rsid w:val="00FE59E2"/>
    <w:rsid w:val="10752563"/>
    <w:rsid w:val="126B4C6F"/>
    <w:rsid w:val="20F27BCF"/>
    <w:rsid w:val="45D579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nhideWhenUsed="0" w:qFormat="1"/>
    <w:lsdException w:name="caption" w:semiHidden="0" w:uiPriority="35" w:unhideWhenUsed="0" w:qFormat="1"/>
    <w:lsdException w:name="page number" w:semiHidden="0" w:uiPriority="99" w:unhideWhenUsed="0" w:qFormat="1"/>
    <w:lsdException w:name="Title" w:semiHidden="0" w:uiPriority="10" w:unhideWhenUsed="0" w:qFormat="1"/>
    <w:lsdException w:name="Default Paragraph Font" w:uiPriority="1" w:qFormat="1"/>
    <w:lsdException w:name="Body Text Indent" w:semiHidden="0" w:unhideWhenUsed="0" w:qFormat="1"/>
    <w:lsdException w:name="Subtitle" w:semiHidden="0" w:uiPriority="11" w:unhideWhenUsed="0" w:qFormat="1"/>
    <w:lsdException w:name="Body Text Indent 2" w:semiHidden="0" w:unhideWhenUsed="0" w:qFormat="1"/>
    <w:lsdException w:name="Block Text" w:semiHidden="0" w:unhideWhenUsed="0"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300" w:lineRule="auto"/>
    </w:pPr>
    <w:rPr>
      <w:rFonts w:ascii="Calibri" w:hAnsi="Calibri"/>
      <w:sz w:val="21"/>
      <w:szCs w:val="21"/>
    </w:rPr>
  </w:style>
  <w:style w:type="paragraph" w:styleId="1">
    <w:name w:val="heading 1"/>
    <w:basedOn w:val="a"/>
    <w:next w:val="a"/>
    <w:link w:val="1Char"/>
    <w:uiPriority w:val="9"/>
    <w:qFormat/>
    <w:pPr>
      <w:keepNext/>
      <w:keepLines/>
      <w:spacing w:before="320" w:after="80" w:line="240" w:lineRule="auto"/>
      <w:jc w:val="center"/>
      <w:outlineLvl w:val="0"/>
    </w:pPr>
    <w:rPr>
      <w:rFonts w:ascii="Calibri Light" w:hAnsi="Calibri Light"/>
      <w:color w:val="2D73B3"/>
      <w:sz w:val="40"/>
      <w:szCs w:val="40"/>
    </w:rPr>
  </w:style>
  <w:style w:type="paragraph" w:styleId="2">
    <w:name w:val="heading 2"/>
    <w:basedOn w:val="a"/>
    <w:next w:val="a"/>
    <w:link w:val="2Char"/>
    <w:uiPriority w:val="9"/>
    <w:qFormat/>
    <w:pPr>
      <w:keepNext/>
      <w:keepLines/>
      <w:spacing w:before="160" w:after="40" w:line="240" w:lineRule="auto"/>
      <w:jc w:val="center"/>
      <w:outlineLvl w:val="1"/>
    </w:pPr>
    <w:rPr>
      <w:rFonts w:ascii="Calibri Light" w:hAnsi="Calibri Light"/>
      <w:sz w:val="32"/>
      <w:szCs w:val="32"/>
    </w:rPr>
  </w:style>
  <w:style w:type="paragraph" w:styleId="3">
    <w:name w:val="heading 3"/>
    <w:basedOn w:val="a"/>
    <w:next w:val="a"/>
    <w:link w:val="3Char"/>
    <w:uiPriority w:val="9"/>
    <w:qFormat/>
    <w:pPr>
      <w:keepNext/>
      <w:keepLines/>
      <w:spacing w:before="160" w:after="0" w:line="240" w:lineRule="auto"/>
      <w:outlineLvl w:val="2"/>
    </w:pPr>
    <w:rPr>
      <w:rFonts w:ascii="Calibri Light" w:hAnsi="Calibri Light"/>
      <w:sz w:val="32"/>
      <w:szCs w:val="32"/>
    </w:rPr>
  </w:style>
  <w:style w:type="paragraph" w:styleId="4">
    <w:name w:val="heading 4"/>
    <w:basedOn w:val="a"/>
    <w:next w:val="a"/>
    <w:link w:val="4Char"/>
    <w:uiPriority w:val="9"/>
    <w:qFormat/>
    <w:pPr>
      <w:keepNext/>
      <w:keepLines/>
      <w:spacing w:before="80" w:after="0"/>
      <w:outlineLvl w:val="3"/>
    </w:pPr>
    <w:rPr>
      <w:rFonts w:ascii="Calibri Light" w:hAnsi="Calibri Light"/>
      <w:i/>
      <w:iCs/>
      <w:sz w:val="30"/>
      <w:szCs w:val="30"/>
    </w:rPr>
  </w:style>
  <w:style w:type="paragraph" w:styleId="5">
    <w:name w:val="heading 5"/>
    <w:basedOn w:val="a"/>
    <w:next w:val="a"/>
    <w:link w:val="5Char"/>
    <w:uiPriority w:val="9"/>
    <w:qFormat/>
    <w:pPr>
      <w:keepNext/>
      <w:keepLines/>
      <w:spacing w:before="40" w:after="0"/>
      <w:outlineLvl w:val="4"/>
    </w:pPr>
    <w:rPr>
      <w:rFonts w:ascii="Calibri Light" w:hAnsi="Calibri Light"/>
      <w:sz w:val="28"/>
      <w:szCs w:val="28"/>
    </w:rPr>
  </w:style>
  <w:style w:type="paragraph" w:styleId="6">
    <w:name w:val="heading 6"/>
    <w:basedOn w:val="a"/>
    <w:next w:val="a"/>
    <w:link w:val="6Char"/>
    <w:uiPriority w:val="9"/>
    <w:qFormat/>
    <w:pPr>
      <w:keepNext/>
      <w:keepLines/>
      <w:spacing w:before="40" w:after="0"/>
      <w:outlineLvl w:val="5"/>
    </w:pPr>
    <w:rPr>
      <w:rFonts w:ascii="Calibri Light" w:hAnsi="Calibri Light"/>
      <w:i/>
      <w:iCs/>
      <w:sz w:val="26"/>
      <w:szCs w:val="26"/>
    </w:rPr>
  </w:style>
  <w:style w:type="paragraph" w:styleId="7">
    <w:name w:val="heading 7"/>
    <w:basedOn w:val="a"/>
    <w:next w:val="a"/>
    <w:link w:val="7Char"/>
    <w:uiPriority w:val="9"/>
    <w:qFormat/>
    <w:pPr>
      <w:keepNext/>
      <w:keepLines/>
      <w:spacing w:before="40" w:after="0"/>
      <w:outlineLvl w:val="6"/>
    </w:pPr>
    <w:rPr>
      <w:rFonts w:ascii="Calibri Light" w:hAnsi="Calibri Light"/>
      <w:sz w:val="24"/>
      <w:szCs w:val="24"/>
    </w:rPr>
  </w:style>
  <w:style w:type="paragraph" w:styleId="8">
    <w:name w:val="heading 8"/>
    <w:basedOn w:val="a"/>
    <w:next w:val="a"/>
    <w:link w:val="8Char"/>
    <w:uiPriority w:val="9"/>
    <w:qFormat/>
    <w:pPr>
      <w:keepNext/>
      <w:keepLines/>
      <w:spacing w:before="40" w:after="0"/>
      <w:outlineLvl w:val="7"/>
    </w:pPr>
    <w:rPr>
      <w:rFonts w:ascii="Calibri Light" w:hAnsi="Calibri Light"/>
      <w:i/>
      <w:iCs/>
      <w:sz w:val="22"/>
      <w:szCs w:val="22"/>
    </w:rPr>
  </w:style>
  <w:style w:type="paragraph" w:styleId="9">
    <w:name w:val="heading 9"/>
    <w:basedOn w:val="a"/>
    <w:next w:val="a"/>
    <w:link w:val="9Char"/>
    <w:uiPriority w:val="9"/>
    <w:qFormat/>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line="240" w:lineRule="auto"/>
    </w:pPr>
    <w:rPr>
      <w:b/>
      <w:bCs/>
      <w:color w:val="3F3F3F"/>
      <w:sz w:val="16"/>
      <w:szCs w:val="16"/>
    </w:rPr>
  </w:style>
  <w:style w:type="paragraph" w:styleId="a4">
    <w:name w:val="Body Text Indent"/>
    <w:basedOn w:val="a"/>
    <w:link w:val="Char"/>
    <w:qFormat/>
    <w:pPr>
      <w:snapToGrid w:val="0"/>
      <w:spacing w:line="320" w:lineRule="atLeast"/>
      <w:ind w:left="540" w:firstLine="567"/>
    </w:pPr>
    <w:rPr>
      <w:rFonts w:eastAsia="仿宋_GB2312"/>
      <w:sz w:val="28"/>
      <w:szCs w:val="20"/>
    </w:rPr>
  </w:style>
  <w:style w:type="paragraph" w:styleId="a5">
    <w:name w:val="Block Text"/>
    <w:basedOn w:val="a"/>
    <w:qFormat/>
    <w:pPr>
      <w:ind w:left="360" w:right="-154"/>
    </w:pPr>
    <w:rPr>
      <w:szCs w:val="20"/>
    </w:rPr>
  </w:style>
  <w:style w:type="paragraph" w:styleId="20">
    <w:name w:val="Body Text Indent 2"/>
    <w:basedOn w:val="a"/>
    <w:link w:val="2Char0"/>
    <w:qFormat/>
    <w:pPr>
      <w:snapToGrid w:val="0"/>
      <w:spacing w:line="400" w:lineRule="atLeast"/>
      <w:ind w:firstLine="525"/>
    </w:pPr>
    <w:rPr>
      <w:rFonts w:eastAsia="幼圆"/>
      <w:sz w:val="24"/>
      <w:szCs w:val="20"/>
    </w:rPr>
  </w:style>
  <w:style w:type="paragraph" w:styleId="a6">
    <w:name w:val="Balloon Text"/>
    <w:basedOn w:val="a"/>
    <w:link w:val="Char0"/>
    <w:uiPriority w:val="99"/>
    <w:unhideWhenUsed/>
    <w:qFormat/>
    <w:pPr>
      <w:spacing w:after="0" w:line="240" w:lineRule="auto"/>
    </w:pPr>
    <w:rPr>
      <w:sz w:val="18"/>
      <w:szCs w:val="18"/>
    </w:rPr>
  </w:style>
  <w:style w:type="paragraph" w:styleId="a7">
    <w:name w:val="footer"/>
    <w:basedOn w:val="a"/>
    <w:link w:val="Char1"/>
    <w:qFormat/>
    <w:pPr>
      <w:tabs>
        <w:tab w:val="center" w:pos="4153"/>
        <w:tab w:val="right" w:pos="8306"/>
      </w:tabs>
      <w:snapToGrid w:val="0"/>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3"/>
    <w:uiPriority w:val="11"/>
    <w:qFormat/>
    <w:pPr>
      <w:jc w:val="center"/>
    </w:pPr>
    <w:rPr>
      <w:color w:val="44546A"/>
      <w:sz w:val="28"/>
      <w:szCs w:val="28"/>
    </w:rPr>
  </w:style>
  <w:style w:type="paragraph" w:styleId="aa">
    <w:name w:val="Normal (Web)"/>
    <w:basedOn w:val="a"/>
    <w:uiPriority w:val="99"/>
    <w:unhideWhenUsed/>
    <w:qFormat/>
    <w:pPr>
      <w:spacing w:before="100" w:beforeAutospacing="1" w:after="100" w:afterAutospacing="1" w:line="240" w:lineRule="auto"/>
    </w:pPr>
    <w:rPr>
      <w:rFonts w:ascii="宋体" w:hAnsi="宋体" w:cs="宋体"/>
      <w:sz w:val="24"/>
      <w:szCs w:val="24"/>
    </w:rPr>
  </w:style>
  <w:style w:type="paragraph" w:styleId="ab">
    <w:name w:val="Title"/>
    <w:basedOn w:val="a"/>
    <w:next w:val="a"/>
    <w:link w:val="Char4"/>
    <w:uiPriority w:val="10"/>
    <w:qFormat/>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styleId="ac">
    <w:name w:val="Strong"/>
    <w:uiPriority w:val="22"/>
    <w:qFormat/>
    <w:rPr>
      <w:b/>
      <w:bCs/>
    </w:rPr>
  </w:style>
  <w:style w:type="character" w:styleId="ad">
    <w:name w:val="page number"/>
    <w:basedOn w:val="a0"/>
    <w:uiPriority w:val="99"/>
    <w:qFormat/>
  </w:style>
  <w:style w:type="character" w:styleId="ae">
    <w:name w:val="FollowedHyperlink"/>
    <w:unhideWhenUsed/>
    <w:qFormat/>
    <w:rPr>
      <w:color w:val="800080"/>
      <w:u w:val="single"/>
    </w:rPr>
  </w:style>
  <w:style w:type="character" w:styleId="af">
    <w:name w:val="Emphasis"/>
    <w:uiPriority w:val="20"/>
    <w:qFormat/>
    <w:rPr>
      <w:i/>
      <w:iCs/>
      <w:color w:val="000000"/>
    </w:rPr>
  </w:style>
  <w:style w:type="character" w:styleId="af0">
    <w:name w:val="Hyperlink"/>
    <w:uiPriority w:val="99"/>
    <w:unhideWhenUsed/>
    <w:qFormat/>
    <w:rPr>
      <w:color w:val="0000FF"/>
      <w:u w:val="single"/>
    </w:rPr>
  </w:style>
  <w:style w:type="paragraph" w:customStyle="1" w:styleId="10">
    <w:name w:val="明显引用1"/>
    <w:basedOn w:val="a"/>
    <w:next w:val="a"/>
    <w:link w:val="Char5"/>
    <w:uiPriority w:val="30"/>
    <w:qFormat/>
    <w:pPr>
      <w:spacing w:before="160" w:line="276" w:lineRule="auto"/>
      <w:ind w:left="936" w:right="936"/>
      <w:jc w:val="center"/>
    </w:pPr>
    <w:rPr>
      <w:rFonts w:ascii="Calibri Light" w:hAnsi="Calibri Light"/>
      <w:caps/>
      <w:color w:val="2D73B3"/>
      <w:sz w:val="28"/>
      <w:szCs w:val="28"/>
    </w:rPr>
  </w:style>
  <w:style w:type="paragraph" w:customStyle="1" w:styleId="11">
    <w:name w:val="引用1"/>
    <w:basedOn w:val="a"/>
    <w:next w:val="a"/>
    <w:link w:val="Char6"/>
    <w:uiPriority w:val="29"/>
    <w:qFormat/>
    <w:pPr>
      <w:spacing w:before="160"/>
      <w:ind w:left="720" w:right="720"/>
      <w:jc w:val="center"/>
    </w:pPr>
    <w:rPr>
      <w:i/>
      <w:iCs/>
      <w:color w:val="7A7A7A"/>
      <w:sz w:val="24"/>
      <w:szCs w:val="24"/>
    </w:rPr>
  </w:style>
  <w:style w:type="paragraph" w:customStyle="1" w:styleId="12">
    <w:name w:val="列出段落1"/>
    <w:basedOn w:val="a"/>
    <w:uiPriority w:val="34"/>
    <w:qFormat/>
    <w:pPr>
      <w:ind w:firstLineChars="200" w:firstLine="420"/>
    </w:pPr>
  </w:style>
  <w:style w:type="paragraph" w:customStyle="1" w:styleId="13">
    <w:name w:val="无间隔1"/>
    <w:uiPriority w:val="1"/>
    <w:qFormat/>
    <w:rPr>
      <w:rFonts w:ascii="Calibri" w:hAnsi="Calibri"/>
      <w:sz w:val="21"/>
      <w:szCs w:val="21"/>
    </w:rPr>
  </w:style>
  <w:style w:type="paragraph" w:customStyle="1" w:styleId="TOC1">
    <w:name w:val="TOC 标题1"/>
    <w:basedOn w:val="1"/>
    <w:next w:val="a"/>
    <w:uiPriority w:val="39"/>
    <w:unhideWhenUsed/>
    <w:qFormat/>
    <w:pPr>
      <w:outlineLvl w:val="9"/>
    </w:pPr>
  </w:style>
  <w:style w:type="paragraph" w:customStyle="1" w:styleId="21">
    <w:name w:val="列出段落2"/>
    <w:basedOn w:val="a"/>
    <w:uiPriority w:val="34"/>
    <w:qFormat/>
    <w:pPr>
      <w:ind w:firstLineChars="200" w:firstLine="420"/>
    </w:pPr>
  </w:style>
  <w:style w:type="character" w:customStyle="1" w:styleId="8Char">
    <w:name w:val="标题 8 Char"/>
    <w:link w:val="8"/>
    <w:uiPriority w:val="9"/>
    <w:semiHidden/>
    <w:qFormat/>
    <w:rPr>
      <w:rFonts w:ascii="Calibri Light" w:eastAsia="宋体" w:hAnsi="Calibri Light"/>
      <w:i/>
      <w:iCs/>
      <w:sz w:val="22"/>
      <w:szCs w:val="22"/>
    </w:rPr>
  </w:style>
  <w:style w:type="character" w:customStyle="1" w:styleId="5Char">
    <w:name w:val="标题 5 Char"/>
    <w:link w:val="5"/>
    <w:uiPriority w:val="9"/>
    <w:semiHidden/>
    <w:rPr>
      <w:rFonts w:ascii="Calibri Light" w:eastAsia="宋体" w:hAnsi="Calibri Light"/>
      <w:sz w:val="28"/>
      <w:szCs w:val="28"/>
    </w:rPr>
  </w:style>
  <w:style w:type="character" w:customStyle="1" w:styleId="Char4">
    <w:name w:val="标题 Char"/>
    <w:link w:val="ab"/>
    <w:uiPriority w:val="10"/>
    <w:rPr>
      <w:rFonts w:ascii="Calibri Light" w:eastAsia="宋体" w:hAnsi="Calibri Light"/>
      <w:caps/>
      <w:color w:val="44546A"/>
      <w:spacing w:val="30"/>
      <w:sz w:val="72"/>
      <w:szCs w:val="72"/>
    </w:rPr>
  </w:style>
  <w:style w:type="character" w:customStyle="1" w:styleId="Char1">
    <w:name w:val="页脚 Char"/>
    <w:link w:val="a7"/>
    <w:uiPriority w:val="99"/>
    <w:qFormat/>
    <w:rPr>
      <w:rFonts w:ascii="Times New Roman" w:eastAsia="宋体" w:hAnsi="Times New Roman" w:cs="Times New Roman"/>
      <w:sz w:val="18"/>
      <w:szCs w:val="18"/>
    </w:rPr>
  </w:style>
  <w:style w:type="character" w:customStyle="1" w:styleId="3Char">
    <w:name w:val="标题 3 Char"/>
    <w:link w:val="3"/>
    <w:uiPriority w:val="9"/>
    <w:semiHidden/>
    <w:qFormat/>
    <w:rPr>
      <w:rFonts w:ascii="Calibri Light" w:eastAsia="宋体" w:hAnsi="Calibri Light"/>
      <w:sz w:val="32"/>
      <w:szCs w:val="32"/>
    </w:rPr>
  </w:style>
  <w:style w:type="character" w:customStyle="1" w:styleId="6Char">
    <w:name w:val="标题 6 Char"/>
    <w:link w:val="6"/>
    <w:uiPriority w:val="9"/>
    <w:semiHidden/>
    <w:qFormat/>
    <w:rPr>
      <w:rFonts w:ascii="Calibri Light" w:eastAsia="宋体" w:hAnsi="Calibri Light"/>
      <w:i/>
      <w:iCs/>
      <w:sz w:val="26"/>
      <w:szCs w:val="26"/>
    </w:rPr>
  </w:style>
  <w:style w:type="character" w:customStyle="1" w:styleId="4Char">
    <w:name w:val="标题 4 Char"/>
    <w:link w:val="4"/>
    <w:uiPriority w:val="9"/>
    <w:semiHidden/>
    <w:rPr>
      <w:rFonts w:ascii="Calibri Light" w:eastAsia="宋体" w:hAnsi="Calibri Light"/>
      <w:i/>
      <w:iCs/>
      <w:sz w:val="30"/>
      <w:szCs w:val="30"/>
    </w:rPr>
  </w:style>
  <w:style w:type="character" w:customStyle="1" w:styleId="Char0">
    <w:name w:val="批注框文本 Char"/>
    <w:link w:val="a6"/>
    <w:uiPriority w:val="99"/>
    <w:semiHidden/>
    <w:qFormat/>
    <w:rPr>
      <w:sz w:val="18"/>
      <w:szCs w:val="18"/>
    </w:rPr>
  </w:style>
  <w:style w:type="character" w:customStyle="1" w:styleId="14">
    <w:name w:val="明显强调1"/>
    <w:uiPriority w:val="21"/>
    <w:qFormat/>
    <w:rPr>
      <w:b/>
      <w:bCs/>
      <w:i/>
      <w:iCs/>
      <w:color w:val="auto"/>
    </w:rPr>
  </w:style>
  <w:style w:type="character" w:customStyle="1" w:styleId="15">
    <w:name w:val="书籍标题1"/>
    <w:uiPriority w:val="33"/>
    <w:qFormat/>
    <w:rPr>
      <w:b/>
      <w:bCs/>
      <w:smallCaps/>
      <w:spacing w:val="0"/>
    </w:rPr>
  </w:style>
  <w:style w:type="character" w:customStyle="1" w:styleId="Char">
    <w:name w:val="正文文本缩进 Char"/>
    <w:link w:val="a4"/>
    <w:qFormat/>
    <w:rPr>
      <w:rFonts w:ascii="Times New Roman" w:eastAsia="仿宋_GB2312" w:hAnsi="Times New Roman" w:cs="Times New Roman"/>
      <w:sz w:val="28"/>
      <w:szCs w:val="20"/>
    </w:rPr>
  </w:style>
  <w:style w:type="character" w:customStyle="1" w:styleId="16">
    <w:name w:val="不明显参考1"/>
    <w:uiPriority w:val="31"/>
    <w:qFormat/>
    <w:rPr>
      <w:smallCaps/>
      <w:color w:val="3F3F3F"/>
      <w:spacing w:val="0"/>
      <w:u w:val="single" w:color="7F7F7F"/>
    </w:rPr>
  </w:style>
  <w:style w:type="character" w:customStyle="1" w:styleId="17">
    <w:name w:val="不明显强调1"/>
    <w:uiPriority w:val="19"/>
    <w:qFormat/>
    <w:rPr>
      <w:i/>
      <w:iCs/>
      <w:color w:val="565656"/>
    </w:rPr>
  </w:style>
  <w:style w:type="character" w:customStyle="1" w:styleId="2Char">
    <w:name w:val="标题 2 Char"/>
    <w:link w:val="2"/>
    <w:uiPriority w:val="9"/>
    <w:semiHidden/>
    <w:rPr>
      <w:rFonts w:ascii="Calibri Light" w:eastAsia="宋体" w:hAnsi="Calibri Light"/>
      <w:sz w:val="32"/>
      <w:szCs w:val="32"/>
    </w:rPr>
  </w:style>
  <w:style w:type="character" w:customStyle="1" w:styleId="Char5">
    <w:name w:val="明显引用 Char"/>
    <w:link w:val="10"/>
    <w:uiPriority w:val="30"/>
    <w:qFormat/>
    <w:rPr>
      <w:rFonts w:ascii="Calibri Light" w:eastAsia="宋体" w:hAnsi="Calibri Light"/>
      <w:caps/>
      <w:color w:val="2D73B3"/>
      <w:sz w:val="28"/>
      <w:szCs w:val="28"/>
    </w:rPr>
  </w:style>
  <w:style w:type="character" w:customStyle="1" w:styleId="Char6">
    <w:name w:val="引用 Char"/>
    <w:link w:val="11"/>
    <w:uiPriority w:val="29"/>
    <w:rPr>
      <w:i/>
      <w:iCs/>
      <w:color w:val="7A7A7A"/>
      <w:sz w:val="24"/>
      <w:szCs w:val="24"/>
    </w:rPr>
  </w:style>
  <w:style w:type="character" w:customStyle="1" w:styleId="9Char">
    <w:name w:val="标题 9 Char"/>
    <w:link w:val="9"/>
    <w:uiPriority w:val="9"/>
    <w:semiHidden/>
    <w:rPr>
      <w:b/>
      <w:bCs/>
      <w:i/>
      <w:iCs/>
    </w:rPr>
  </w:style>
  <w:style w:type="character" w:customStyle="1" w:styleId="2Char0">
    <w:name w:val="正文文本缩进 2 Char"/>
    <w:link w:val="20"/>
    <w:qFormat/>
    <w:rPr>
      <w:rFonts w:ascii="Times New Roman" w:eastAsia="幼圆" w:hAnsi="Times New Roman" w:cs="Times New Roman"/>
      <w:sz w:val="24"/>
      <w:szCs w:val="20"/>
    </w:rPr>
  </w:style>
  <w:style w:type="character" w:customStyle="1" w:styleId="7Char">
    <w:name w:val="标题 7 Char"/>
    <w:link w:val="7"/>
    <w:uiPriority w:val="9"/>
    <w:semiHidden/>
    <w:qFormat/>
    <w:rPr>
      <w:rFonts w:ascii="Calibri Light" w:eastAsia="宋体" w:hAnsi="Calibri Light"/>
      <w:sz w:val="24"/>
      <w:szCs w:val="24"/>
    </w:rPr>
  </w:style>
  <w:style w:type="character" w:customStyle="1" w:styleId="apple-converted-space">
    <w:name w:val="apple-converted-space"/>
    <w:basedOn w:val="a0"/>
    <w:qFormat/>
  </w:style>
  <w:style w:type="character" w:customStyle="1" w:styleId="18">
    <w:name w:val="明显参考1"/>
    <w:uiPriority w:val="32"/>
    <w:qFormat/>
    <w:rPr>
      <w:b/>
      <w:bCs/>
      <w:smallCaps/>
      <w:color w:val="auto"/>
      <w:spacing w:val="0"/>
      <w:u w:val="single"/>
    </w:rPr>
  </w:style>
  <w:style w:type="character" w:customStyle="1" w:styleId="Char2">
    <w:name w:val="页眉 Char"/>
    <w:link w:val="a8"/>
    <w:uiPriority w:val="99"/>
    <w:qFormat/>
    <w:rPr>
      <w:rFonts w:ascii="Times New Roman" w:eastAsia="宋体" w:hAnsi="Times New Roman" w:cs="Times New Roman"/>
      <w:sz w:val="18"/>
      <w:szCs w:val="18"/>
    </w:rPr>
  </w:style>
  <w:style w:type="character" w:customStyle="1" w:styleId="Char3">
    <w:name w:val="副标题 Char"/>
    <w:link w:val="a9"/>
    <w:uiPriority w:val="11"/>
    <w:qFormat/>
    <w:rPr>
      <w:color w:val="44546A"/>
      <w:sz w:val="28"/>
      <w:szCs w:val="28"/>
    </w:rPr>
  </w:style>
  <w:style w:type="character" w:customStyle="1" w:styleId="1Char">
    <w:name w:val="标题 1 Char"/>
    <w:link w:val="1"/>
    <w:uiPriority w:val="9"/>
    <w:rPr>
      <w:rFonts w:ascii="Calibri Light" w:eastAsia="宋体" w:hAnsi="Calibri Light"/>
      <w:color w:val="2D73B3"/>
      <w:sz w:val="40"/>
      <w:szCs w:val="40"/>
    </w:rPr>
  </w:style>
  <w:style w:type="character" w:customStyle="1" w:styleId="Char10">
    <w:name w:val="页眉 Char1"/>
    <w:qFormat/>
    <w:rPr>
      <w:rFonts w:ascii="Calibri" w:hAnsi="Calibri" w:cs="Calibri" w:hint="default"/>
      <w:sz w:val="18"/>
      <w:szCs w:val="18"/>
    </w:rPr>
  </w:style>
  <w:style w:type="paragraph" w:customStyle="1" w:styleId="-11">
    <w:name w:val="彩色列表 - 强调文字颜色 11"/>
    <w:basedOn w:val="a"/>
    <w:pPr>
      <w:widowControl w:val="0"/>
      <w:spacing w:after="0" w:line="240" w:lineRule="auto"/>
      <w:ind w:firstLineChars="200" w:firstLine="420"/>
      <w:jc w:val="both"/>
    </w:pPr>
    <w:rPr>
      <w:kern w:val="2"/>
      <w:szCs w:val="22"/>
    </w:rPr>
  </w:style>
  <w:style w:type="character" w:customStyle="1" w:styleId="Char11">
    <w:name w:val="页脚 Char1"/>
    <w:qFormat/>
    <w:rPr>
      <w:rFonts w:ascii="Calibri" w:hAnsi="Calibri" w:cs="Calibri" w:hint="default"/>
      <w:sz w:val="18"/>
      <w:szCs w:val="18"/>
    </w:rPr>
  </w:style>
  <w:style w:type="paragraph" w:customStyle="1" w:styleId="-12">
    <w:name w:val="彩色列表 - 强调文字颜色 12"/>
    <w:basedOn w:val="a"/>
    <w:pPr>
      <w:widowControl w:val="0"/>
      <w:spacing w:after="0" w:line="240" w:lineRule="auto"/>
      <w:ind w:firstLineChars="200" w:firstLine="420"/>
      <w:jc w:val="both"/>
    </w:pPr>
    <w:rPr>
      <w:kern w:val="2"/>
      <w:szCs w:val="22"/>
    </w:rPr>
  </w:style>
  <w:style w:type="character" w:customStyle="1" w:styleId="trans">
    <w:name w:val="trans"/>
    <w:basedOn w:val="a0"/>
  </w:style>
  <w:style w:type="paragraph" w:customStyle="1" w:styleId="Default">
    <w:name w:val="Default"/>
    <w:basedOn w:val="a"/>
    <w:qFormat/>
    <w:pPr>
      <w:widowControl w:val="0"/>
      <w:autoSpaceDE w:val="0"/>
      <w:autoSpaceDN w:val="0"/>
      <w:adjustRightInd w:val="0"/>
      <w:spacing w:after="0" w:line="240" w:lineRule="auto"/>
    </w:pPr>
    <w:rPr>
      <w:rFonts w:ascii="宋体" w:hAnsi="Times New Roman" w:cs="宋体" w:hint="eastAsia"/>
      <w:color w:val="000000"/>
      <w:sz w:val="24"/>
      <w:szCs w:val="24"/>
    </w:rPr>
  </w:style>
  <w:style w:type="paragraph" w:customStyle="1" w:styleId="Normal2">
    <w:name w:val="Normal_2"/>
    <w:basedOn w:val="a"/>
    <w:qFormat/>
    <w:pPr>
      <w:widowControl w:val="0"/>
      <w:spacing w:after="0" w:line="360" w:lineRule="exact"/>
      <w:jc w:val="both"/>
    </w:pPr>
    <w:rPr>
      <w:rFonts w:ascii="Times New Roman" w:hAnsi="Times New Roman"/>
      <w:kern w:val="2"/>
      <w:sz w:val="24"/>
      <w:szCs w:val="24"/>
    </w:rPr>
  </w:style>
  <w:style w:type="paragraph" w:customStyle="1" w:styleId="30">
    <w:name w:val="列出段落3"/>
    <w:basedOn w:val="a"/>
    <w:uiPriority w:val="34"/>
    <w:qFormat/>
    <w:pPr>
      <w:ind w:firstLineChars="200" w:firstLine="420"/>
    </w:pPr>
  </w:style>
  <w:style w:type="paragraph" w:styleId="af1">
    <w:name w:val="List Paragraph"/>
    <w:basedOn w:val="a"/>
    <w:uiPriority w:val="34"/>
    <w:qFormat/>
    <w:pPr>
      <w:widowControl w:val="0"/>
      <w:spacing w:after="0" w:line="240" w:lineRule="auto"/>
      <w:ind w:firstLineChars="200" w:firstLine="420"/>
      <w:jc w:val="both"/>
    </w:pPr>
    <w:rPr>
      <w:kern w:val="2"/>
      <w:szCs w:val="22"/>
    </w:rPr>
  </w:style>
  <w:style w:type="character" w:customStyle="1" w:styleId="style241">
    <w:name w:val="style241"/>
    <w:qFormat/>
    <w:rPr>
      <w:rFonts w:ascii="宋体" w:eastAsia="宋体" w:hAnsi="宋体" w:hint="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639</Words>
  <Characters>3645</Characters>
  <Application>Microsoft Office Word</Application>
  <DocSecurity>0</DocSecurity>
  <Lines>30</Lines>
  <Paragraphs>8</Paragraphs>
  <ScaleCrop>false</ScaleCrop>
  <Company>Microsoft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9</cp:revision>
  <cp:lastPrinted>2018-05-02T02:19:00Z</cp:lastPrinted>
  <dcterms:created xsi:type="dcterms:W3CDTF">2019-11-28T06:35:00Z</dcterms:created>
  <dcterms:modified xsi:type="dcterms:W3CDTF">2021-04-14T08:52:00Z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