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after="312" w:afterLines="100" w:line="300" w:lineRule="exact"/>
        <w:ind w:left="143" w:leftChars="-35" w:right="166" w:rightChars="79" w:hanging="216" w:hangingChars="49"/>
        <w:jc w:val="center"/>
        <w:rPr>
          <w:rFonts w:hint="eastAsia" w:ascii="微软雅黑" w:hAnsi="微软雅黑" w:eastAsia="微软雅黑" w:cs="微软雅黑"/>
          <w:b/>
          <w:color w:val="000000"/>
          <w:sz w:val="44"/>
          <w:szCs w:val="20"/>
        </w:rPr>
      </w:pPr>
      <w:r>
        <w:rPr>
          <w:rFonts w:hint="eastAsia" w:ascii="微软雅黑" w:hAnsi="微软雅黑" w:eastAsia="微软雅黑" w:cs="微软雅黑"/>
          <w:b/>
          <w:color w:val="000000"/>
          <w:sz w:val="44"/>
          <w:szCs w:val="20"/>
        </w:rPr>
        <w:t>供应链端到端管理及全面协作(含沙盘模拟挑战)</w:t>
      </w:r>
    </w:p>
    <w:p>
      <w:pPr>
        <w:jc w:val="center"/>
        <w:rPr>
          <w:rFonts w:hint="eastAsia" w:ascii="微软雅黑" w:hAnsi="微软雅黑" w:eastAsia="微软雅黑" w:cs="微软雅黑"/>
          <w:b/>
          <w:bCs/>
          <w:color w:val="0070C0"/>
          <w:sz w:val="22"/>
          <w:szCs w:val="70"/>
        </w:rPr>
      </w:pPr>
      <w:r>
        <w:rPr>
          <w:rFonts w:hint="eastAsia" w:ascii="微软雅黑" w:hAnsi="微软雅黑" w:eastAsia="微软雅黑" w:cs="微软雅黑"/>
          <w:b/>
          <w:bCs/>
          <w:color w:val="0070C0"/>
          <w:sz w:val="22"/>
          <w:szCs w:val="70"/>
        </w:rPr>
        <w:t>介绍供应链管理体系|核心策略与流程|跨部门及跨公司间协作|最佳实践和案例分享</w:t>
      </w:r>
    </w:p>
    <w:p>
      <w:pPr>
        <w:ind w:left="283" w:leftChars="135"/>
        <w:rPr>
          <w:rFonts w:hint="eastAsia" w:ascii="微软雅黑" w:hAnsi="微软雅黑" w:eastAsia="微软雅黑" w:cs="微软雅黑"/>
          <w:b/>
          <w:bCs/>
          <w:color w:val="000000"/>
          <w:sz w:val="24"/>
          <w:szCs w:val="72"/>
        </w:rPr>
      </w:pPr>
    </w:p>
    <w:p>
      <w:pPr>
        <w:spacing w:line="420" w:lineRule="exact"/>
        <w:ind w:left="283" w:leftChars="135"/>
        <w:rPr>
          <w:rFonts w:hint="eastAsia" w:ascii="微软雅黑" w:hAnsi="微软雅黑" w:eastAsia="微软雅黑" w:cs="微软雅黑"/>
          <w:b/>
          <w:bCs/>
          <w:color w:val="000000"/>
          <w:sz w:val="24"/>
          <w:szCs w:val="72"/>
        </w:rPr>
      </w:pPr>
      <w:r>
        <w:rPr>
          <w:rFonts w:hint="eastAsia" w:ascii="微软雅黑" w:hAnsi="微软雅黑" w:eastAsia="微软雅黑" w:cs="微软雅黑"/>
          <w:b/>
          <w:bCs/>
          <w:color w:val="000000"/>
          <w:sz w:val="24"/>
          <w:szCs w:val="72"/>
        </w:rPr>
        <w:t>时间/地点：202</w:t>
      </w:r>
      <w:r>
        <w:rPr>
          <w:rFonts w:hint="eastAsia" w:ascii="微软雅黑" w:hAnsi="微软雅黑" w:eastAsia="微软雅黑" w:cs="微软雅黑"/>
          <w:b/>
          <w:bCs/>
          <w:color w:val="000000"/>
          <w:sz w:val="24"/>
          <w:szCs w:val="72"/>
          <w:lang w:val="en-US" w:eastAsia="zh-CN"/>
        </w:rPr>
        <w:t>1</w:t>
      </w:r>
      <w:r>
        <w:rPr>
          <w:rFonts w:hint="eastAsia" w:ascii="微软雅黑" w:hAnsi="微软雅黑" w:eastAsia="微软雅黑" w:cs="微软雅黑"/>
          <w:b/>
          <w:bCs/>
          <w:color w:val="000000"/>
          <w:sz w:val="24"/>
          <w:szCs w:val="72"/>
        </w:rPr>
        <w:t>年0</w:t>
      </w:r>
      <w:r>
        <w:rPr>
          <w:rFonts w:hint="eastAsia" w:ascii="微软雅黑" w:hAnsi="微软雅黑" w:eastAsia="微软雅黑" w:cs="微软雅黑"/>
          <w:b/>
          <w:bCs/>
          <w:color w:val="000000"/>
          <w:sz w:val="24"/>
          <w:szCs w:val="72"/>
          <w:lang w:val="en-US" w:eastAsia="zh-CN"/>
        </w:rPr>
        <w:t>6</w:t>
      </w:r>
      <w:r>
        <w:rPr>
          <w:rFonts w:hint="eastAsia" w:ascii="微软雅黑" w:hAnsi="微软雅黑" w:eastAsia="微软雅黑" w:cs="微软雅黑"/>
          <w:b/>
          <w:bCs/>
          <w:color w:val="000000"/>
          <w:sz w:val="24"/>
          <w:szCs w:val="72"/>
        </w:rPr>
        <w:t>月</w:t>
      </w:r>
      <w:r>
        <w:rPr>
          <w:rFonts w:hint="eastAsia" w:ascii="微软雅黑" w:hAnsi="微软雅黑" w:eastAsia="微软雅黑" w:cs="微软雅黑"/>
          <w:b/>
          <w:bCs/>
          <w:color w:val="000000"/>
          <w:sz w:val="24"/>
          <w:szCs w:val="72"/>
          <w:lang w:val="en-US" w:eastAsia="zh-CN"/>
        </w:rPr>
        <w:t>1</w:t>
      </w:r>
      <w:r>
        <w:rPr>
          <w:rFonts w:hint="eastAsia" w:ascii="微软雅黑" w:hAnsi="微软雅黑" w:eastAsia="微软雅黑" w:cs="微软雅黑"/>
          <w:b/>
          <w:bCs/>
          <w:color w:val="000000"/>
          <w:sz w:val="24"/>
          <w:szCs w:val="72"/>
        </w:rPr>
        <w:t>7~</w:t>
      </w:r>
      <w:r>
        <w:rPr>
          <w:rFonts w:hint="eastAsia" w:ascii="微软雅黑" w:hAnsi="微软雅黑" w:eastAsia="微软雅黑" w:cs="微软雅黑"/>
          <w:b/>
          <w:bCs/>
          <w:color w:val="000000"/>
          <w:sz w:val="24"/>
          <w:szCs w:val="72"/>
          <w:lang w:val="en-US" w:eastAsia="zh-CN"/>
        </w:rPr>
        <w:t>1</w:t>
      </w:r>
      <w:r>
        <w:rPr>
          <w:rFonts w:hint="eastAsia" w:ascii="微软雅黑" w:hAnsi="微软雅黑" w:eastAsia="微软雅黑" w:cs="微软雅黑"/>
          <w:b/>
          <w:bCs/>
          <w:color w:val="000000"/>
          <w:sz w:val="24"/>
          <w:szCs w:val="72"/>
        </w:rPr>
        <w:t>8日</w:t>
      </w:r>
      <w:r>
        <w:rPr>
          <w:rFonts w:hint="eastAsia" w:ascii="微软雅黑" w:hAnsi="微软雅黑" w:eastAsia="微软雅黑" w:cs="微软雅黑"/>
          <w:b/>
          <w:bCs/>
          <w:color w:val="000000"/>
          <w:sz w:val="24"/>
          <w:szCs w:val="72"/>
          <w:lang w:val="en-US" w:eastAsia="zh-CN"/>
        </w:rPr>
        <w:t xml:space="preserve"> </w:t>
      </w:r>
      <w:r>
        <w:rPr>
          <w:rFonts w:hint="eastAsia" w:ascii="微软雅黑" w:hAnsi="微软雅黑" w:eastAsia="微软雅黑" w:cs="微软雅黑"/>
          <w:b/>
          <w:bCs/>
          <w:color w:val="000000"/>
          <w:sz w:val="24"/>
          <w:szCs w:val="72"/>
        </w:rPr>
        <w:t>上海</w:t>
      </w:r>
    </w:p>
    <w:p>
      <w:pPr>
        <w:spacing w:line="360" w:lineRule="exact"/>
        <w:ind w:left="2593" w:leftChars="1235"/>
        <w:rPr>
          <w:rFonts w:hint="eastAsia" w:ascii="微软雅黑" w:hAnsi="微软雅黑" w:eastAsia="微软雅黑" w:cs="微软雅黑"/>
          <w:b/>
          <w:bCs/>
          <w:color w:val="000000"/>
          <w:sz w:val="24"/>
          <w:szCs w:val="72"/>
        </w:rPr>
      </w:pPr>
      <w:r>
        <w:rPr>
          <w:rFonts w:hint="eastAsia" w:ascii="微软雅黑" w:hAnsi="微软雅黑" w:eastAsia="微软雅黑" w:cs="微软雅黑"/>
          <w:b/>
          <w:bCs/>
          <w:color w:val="000000"/>
          <w:sz w:val="24"/>
          <w:szCs w:val="72"/>
        </w:rPr>
        <w:t>0</w:t>
      </w:r>
      <w:r>
        <w:rPr>
          <w:rFonts w:hint="eastAsia" w:ascii="微软雅黑" w:hAnsi="微软雅黑" w:eastAsia="微软雅黑" w:cs="微软雅黑"/>
          <w:b/>
          <w:bCs/>
          <w:color w:val="000000"/>
          <w:sz w:val="24"/>
          <w:szCs w:val="72"/>
          <w:lang w:val="en-US" w:eastAsia="zh-CN"/>
        </w:rPr>
        <w:t>8</w:t>
      </w:r>
      <w:r>
        <w:rPr>
          <w:rFonts w:hint="eastAsia" w:ascii="微软雅黑" w:hAnsi="微软雅黑" w:eastAsia="微软雅黑" w:cs="微软雅黑"/>
          <w:b/>
          <w:bCs/>
          <w:color w:val="000000"/>
          <w:sz w:val="24"/>
          <w:szCs w:val="72"/>
        </w:rPr>
        <w:t>月</w:t>
      </w:r>
      <w:r>
        <w:rPr>
          <w:rFonts w:hint="eastAsia" w:ascii="微软雅黑" w:hAnsi="微软雅黑" w:eastAsia="微软雅黑" w:cs="微软雅黑"/>
          <w:b/>
          <w:bCs/>
          <w:color w:val="000000"/>
          <w:sz w:val="24"/>
          <w:szCs w:val="72"/>
          <w:lang w:val="en-US" w:eastAsia="zh-CN"/>
        </w:rPr>
        <w:t>19</w:t>
      </w:r>
      <w:r>
        <w:rPr>
          <w:rFonts w:hint="eastAsia" w:ascii="微软雅黑" w:hAnsi="微软雅黑" w:eastAsia="微软雅黑" w:cs="微软雅黑"/>
          <w:b/>
          <w:bCs/>
          <w:color w:val="000000"/>
          <w:sz w:val="24"/>
          <w:szCs w:val="72"/>
        </w:rPr>
        <w:t>~</w:t>
      </w:r>
      <w:r>
        <w:rPr>
          <w:rFonts w:hint="eastAsia" w:ascii="微软雅黑" w:hAnsi="微软雅黑" w:eastAsia="微软雅黑" w:cs="微软雅黑"/>
          <w:b/>
          <w:bCs/>
          <w:color w:val="000000"/>
          <w:sz w:val="24"/>
          <w:szCs w:val="72"/>
          <w:lang w:val="en-US" w:eastAsia="zh-CN"/>
        </w:rPr>
        <w:t>20</w:t>
      </w:r>
      <w:r>
        <w:rPr>
          <w:rFonts w:hint="eastAsia" w:ascii="微软雅黑" w:hAnsi="微软雅黑" w:eastAsia="微软雅黑" w:cs="微软雅黑"/>
          <w:b/>
          <w:bCs/>
          <w:color w:val="000000"/>
          <w:sz w:val="24"/>
          <w:szCs w:val="72"/>
        </w:rPr>
        <w:t>日 北京</w:t>
      </w:r>
    </w:p>
    <w:p>
      <w:pPr>
        <w:spacing w:line="360" w:lineRule="exact"/>
        <w:ind w:left="2593" w:leftChars="1235"/>
        <w:rPr>
          <w:rFonts w:hint="eastAsia" w:ascii="微软雅黑" w:hAnsi="微软雅黑" w:eastAsia="微软雅黑" w:cs="微软雅黑"/>
          <w:b/>
          <w:bCs/>
          <w:color w:val="000000"/>
          <w:sz w:val="24"/>
          <w:szCs w:val="72"/>
        </w:rPr>
      </w:pPr>
      <w:r>
        <w:rPr>
          <w:rFonts w:hint="eastAsia" w:ascii="微软雅黑" w:hAnsi="微软雅黑" w:eastAsia="微软雅黑" w:cs="微软雅黑"/>
          <w:b/>
          <w:bCs/>
          <w:color w:val="000000"/>
          <w:sz w:val="24"/>
          <w:szCs w:val="72"/>
        </w:rPr>
        <w:t>10月2</w:t>
      </w:r>
      <w:r>
        <w:rPr>
          <w:rFonts w:hint="eastAsia" w:ascii="微软雅黑" w:hAnsi="微软雅黑" w:eastAsia="微软雅黑" w:cs="微软雅黑"/>
          <w:b/>
          <w:bCs/>
          <w:color w:val="000000"/>
          <w:sz w:val="24"/>
          <w:szCs w:val="72"/>
          <w:lang w:val="en-US" w:eastAsia="zh-CN"/>
        </w:rPr>
        <w:t>8</w:t>
      </w:r>
      <w:r>
        <w:rPr>
          <w:rFonts w:hint="eastAsia" w:ascii="微软雅黑" w:hAnsi="微软雅黑" w:eastAsia="微软雅黑" w:cs="微软雅黑"/>
          <w:b/>
          <w:bCs/>
          <w:color w:val="000000"/>
          <w:sz w:val="24"/>
          <w:szCs w:val="72"/>
        </w:rPr>
        <w:t>~2</w:t>
      </w:r>
      <w:r>
        <w:rPr>
          <w:rFonts w:hint="eastAsia" w:ascii="微软雅黑" w:hAnsi="微软雅黑" w:eastAsia="微软雅黑" w:cs="微软雅黑"/>
          <w:b/>
          <w:bCs/>
          <w:color w:val="000000"/>
          <w:sz w:val="24"/>
          <w:szCs w:val="72"/>
          <w:lang w:val="en-US" w:eastAsia="zh-CN"/>
        </w:rPr>
        <w:t>9</w:t>
      </w:r>
      <w:r>
        <w:rPr>
          <w:rFonts w:hint="eastAsia" w:ascii="微软雅黑" w:hAnsi="微软雅黑" w:eastAsia="微软雅黑" w:cs="微软雅黑"/>
          <w:b/>
          <w:bCs/>
          <w:color w:val="000000"/>
          <w:sz w:val="24"/>
          <w:szCs w:val="72"/>
        </w:rPr>
        <w:t>日</w:t>
      </w:r>
      <w:r>
        <w:rPr>
          <w:rFonts w:hint="eastAsia" w:ascii="微软雅黑" w:hAnsi="微软雅黑" w:eastAsia="微软雅黑" w:cs="微软雅黑"/>
          <w:b/>
          <w:bCs/>
          <w:color w:val="000000"/>
          <w:sz w:val="24"/>
          <w:szCs w:val="72"/>
          <w:lang w:val="en-US" w:eastAsia="zh-CN"/>
        </w:rPr>
        <w:t xml:space="preserve"> </w:t>
      </w:r>
      <w:r>
        <w:rPr>
          <w:rFonts w:hint="eastAsia" w:ascii="微软雅黑" w:hAnsi="微软雅黑" w:eastAsia="微软雅黑" w:cs="微软雅黑"/>
          <w:b/>
          <w:bCs/>
          <w:color w:val="000000"/>
          <w:sz w:val="24"/>
          <w:szCs w:val="72"/>
        </w:rPr>
        <w:t>上海</w:t>
      </w:r>
    </w:p>
    <w:p>
      <w:pPr>
        <w:ind w:left="283" w:leftChars="135" w:right="399" w:rightChars="190"/>
        <w:rPr>
          <w:rFonts w:hint="eastAsia" w:ascii="微软雅黑" w:hAnsi="微软雅黑" w:eastAsia="微软雅黑" w:cs="微软雅黑"/>
          <w:b/>
          <w:bCs/>
          <w:color w:val="000000"/>
          <w:sz w:val="24"/>
          <w:szCs w:val="72"/>
        </w:rPr>
      </w:pPr>
      <w:r>
        <w:rPr>
          <w:rFonts w:hint="eastAsia" w:ascii="微软雅黑" w:hAnsi="微软雅黑" w:eastAsia="微软雅黑" w:cs="微软雅黑"/>
          <w:b/>
          <w:bCs/>
          <w:color w:val="000000"/>
          <w:sz w:val="24"/>
          <w:szCs w:val="72"/>
        </w:rPr>
        <w:t>课程费用：￥5200/人（含授课费、资料费、两天午餐费茶点、会务费）</w:t>
      </w:r>
      <w:r>
        <w:rPr>
          <w:rFonts w:hint="eastAsia" w:ascii="微软雅黑" w:hAnsi="微软雅黑" w:eastAsia="微软雅黑" w:cs="微软雅黑"/>
          <w:b/>
          <w:bCs/>
          <w:color w:val="000000"/>
          <w:sz w:val="24"/>
          <w:szCs w:val="72"/>
        </w:rPr>
        <w:br w:type="textWrapping"/>
      </w:r>
      <w:r>
        <w:rPr>
          <w:rFonts w:hint="eastAsia" w:ascii="微软雅黑" w:hAnsi="微软雅黑" w:eastAsia="微软雅黑" w:cs="微软雅黑"/>
          <w:b/>
          <w:bCs/>
          <w:color w:val="000000"/>
          <w:sz w:val="24"/>
          <w:szCs w:val="72"/>
        </w:rPr>
        <w:t>目标学员:</w:t>
      </w:r>
    </w:p>
    <w:p>
      <w:pPr>
        <w:spacing w:line="360" w:lineRule="exact"/>
        <w:ind w:left="283" w:leftChars="135" w:right="399" w:rightChars="190"/>
        <w:rPr>
          <w:rFonts w:hint="eastAsia" w:ascii="微软雅黑" w:hAnsi="微软雅黑" w:eastAsia="微软雅黑" w:cs="微软雅黑"/>
          <w:szCs w:val="18"/>
        </w:rPr>
      </w:pPr>
      <w:r>
        <w:rPr>
          <w:rFonts w:hint="eastAsia" w:ascii="微软雅黑" w:hAnsi="微软雅黑" w:eastAsia="微软雅黑" w:cs="微软雅黑"/>
          <w:szCs w:val="18"/>
        </w:rPr>
        <w:t>适合有一定工作经验和基础，在主管或经理及以上层级的学员（供应链，计划，物流，采购等）。课程将侧重管理体系，策略与流程，较少涉及实操方法及公式计算等。</w:t>
      </w:r>
    </w:p>
    <w:p>
      <w:pPr>
        <w:spacing w:line="360" w:lineRule="exact"/>
        <w:ind w:left="283" w:leftChars="135" w:right="399" w:rightChars="190"/>
        <w:rPr>
          <w:rFonts w:hint="eastAsia" w:ascii="微软雅黑" w:hAnsi="微软雅黑" w:eastAsia="微软雅黑" w:cs="微软雅黑"/>
          <w:szCs w:val="18"/>
        </w:rPr>
      </w:pPr>
      <w:r>
        <w:rPr>
          <w:rFonts w:hint="eastAsia" w:ascii="微软雅黑" w:hAnsi="微软雅黑" w:eastAsia="微软雅黑" w:cs="微软雅黑"/>
          <w:szCs w:val="18"/>
        </w:rPr>
        <w:t>此课程也非常适合非供应链职能的管理人员参加，通过学习和了解促进与供应链的协作</w:t>
      </w:r>
    </w:p>
    <w:p>
      <w:pPr>
        <w:ind w:left="283" w:leftChars="135"/>
        <w:rPr>
          <w:rFonts w:hint="eastAsia" w:ascii="微软雅黑" w:hAnsi="微软雅黑" w:eastAsia="微软雅黑" w:cs="微软雅黑"/>
          <w:b/>
          <w:bCs/>
          <w:color w:val="000000"/>
          <w:sz w:val="24"/>
          <w:szCs w:val="72"/>
        </w:rPr>
      </w:pPr>
      <w:r>
        <w:rPr>
          <w:rFonts w:hint="eastAsia" w:ascii="微软雅黑" w:hAnsi="微软雅黑" w:eastAsia="微软雅黑" w:cs="微软雅黑"/>
          <w:b/>
          <w:bCs/>
          <w:color w:val="000000"/>
          <w:sz w:val="24"/>
          <w:szCs w:val="72"/>
        </w:rPr>
        <w:t>课程背景:</w:t>
      </w:r>
    </w:p>
    <w:p>
      <w:pPr>
        <w:spacing w:line="360" w:lineRule="exact"/>
        <w:ind w:left="283" w:leftChars="135" w:right="399" w:rightChars="190"/>
        <w:rPr>
          <w:rFonts w:hint="eastAsia" w:ascii="微软雅黑" w:hAnsi="微软雅黑" w:eastAsia="微软雅黑" w:cs="微软雅黑"/>
          <w:szCs w:val="18"/>
        </w:rPr>
      </w:pPr>
      <w:r>
        <w:rPr>
          <w:rFonts w:hint="eastAsia" w:ascii="微软雅黑" w:hAnsi="微软雅黑" w:eastAsia="微软雅黑" w:cs="微软雅黑"/>
          <w:szCs w:val="18"/>
        </w:rPr>
        <w:t>在经济增速放缓，市场竞争愈发激烈的大环境下。企业的供应链管理面临着全新挑战。然而要做好供应链绝非仅易事，这不仅涉及供应链内部各职能环节的紧密配合，更重要的是与销售市场，生产采购，以及研发，财务…等多个跨职能的互相配合，甚至包括与上下游企业之间的协作。因此，对整个供应链管理的全面系统性的认识是许多供应链管理人所必备和急需的。</w:t>
      </w:r>
    </w:p>
    <w:p>
      <w:pPr>
        <w:spacing w:line="360" w:lineRule="exact"/>
        <w:ind w:left="283" w:leftChars="135" w:right="399" w:rightChars="190"/>
        <w:rPr>
          <w:rFonts w:hint="eastAsia" w:ascii="微软雅黑" w:hAnsi="微软雅黑" w:eastAsia="微软雅黑" w:cs="微软雅黑"/>
          <w:szCs w:val="18"/>
        </w:rPr>
      </w:pPr>
      <w:r>
        <w:rPr>
          <w:rFonts w:hint="eastAsia" w:ascii="微软雅黑" w:hAnsi="微软雅黑" w:eastAsia="微软雅黑" w:cs="微软雅黑"/>
          <w:szCs w:val="18"/>
        </w:rPr>
        <w:t>本培训将由浅至深的帮助学员了解对供应链管理的核心管理思想，管理体系，以及部分管理方法。同时培训将借助端到端供应链管理的沙盘模拟（独家特色），逼真再现供应链管理全过程及其痛点（采购，生产，交付，计划）。通过学员亲身体验与理论知识结合而再升华，真正掌握供应链管理知识和管理理念。</w:t>
      </w:r>
    </w:p>
    <w:p>
      <w:pPr>
        <w:spacing w:line="360" w:lineRule="exact"/>
        <w:ind w:left="283" w:leftChars="135" w:right="399" w:rightChars="190"/>
        <w:rPr>
          <w:rFonts w:hint="eastAsia" w:ascii="微软雅黑" w:hAnsi="微软雅黑" w:eastAsia="微软雅黑" w:cs="微软雅黑"/>
          <w:szCs w:val="18"/>
        </w:rPr>
      </w:pPr>
      <w:r>
        <w:rPr>
          <w:rFonts w:hint="eastAsia" w:ascii="微软雅黑" w:hAnsi="微软雅黑" w:eastAsia="微软雅黑" w:cs="微软雅黑"/>
          <w:szCs w:val="18"/>
        </w:rPr>
        <w:t>本课程采纳的是当前国际主流的供应链管理核心知识与管理思想，并结合诸多国内著名企业案例帮助供应链管理人理解理论并结合实践。此课程的主题内容已得到多家知名企业及大学MBA/EMBA项目的认可和好评。</w:t>
      </w:r>
    </w:p>
    <w:p>
      <w:pPr>
        <w:ind w:left="283" w:leftChars="135"/>
        <w:rPr>
          <w:rFonts w:hint="eastAsia" w:ascii="微软雅黑" w:hAnsi="微软雅黑" w:eastAsia="微软雅黑" w:cs="微软雅黑"/>
          <w:b/>
          <w:bCs/>
          <w:color w:val="000000"/>
          <w:sz w:val="24"/>
          <w:szCs w:val="72"/>
        </w:rPr>
      </w:pPr>
      <w:r>
        <w:rPr>
          <w:rFonts w:hint="eastAsia" w:ascii="微软雅黑" w:hAnsi="微软雅黑" w:eastAsia="微软雅黑" w:cs="微软雅黑"/>
          <w:b/>
          <w:bCs/>
          <w:color w:val="000000"/>
          <w:sz w:val="24"/>
          <w:szCs w:val="72"/>
        </w:rPr>
        <w:t>课程主要内容:</w:t>
      </w:r>
    </w:p>
    <w:p>
      <w:pPr>
        <w:spacing w:line="360" w:lineRule="exact"/>
        <w:ind w:left="283" w:leftChars="135" w:right="399" w:rightChars="190"/>
        <w:rPr>
          <w:rFonts w:hint="eastAsia" w:ascii="微软雅黑" w:hAnsi="微软雅黑" w:eastAsia="微软雅黑" w:cs="微软雅黑"/>
          <w:szCs w:val="18"/>
        </w:rPr>
      </w:pPr>
      <w:r>
        <w:rPr>
          <w:rFonts w:hint="eastAsia" w:ascii="微软雅黑" w:hAnsi="微软雅黑" w:eastAsia="微软雅黑" w:cs="微软雅黑"/>
          <w:szCs w:val="18"/>
        </w:rPr>
        <w:t>供应链的管理思想及战略</w:t>
      </w:r>
    </w:p>
    <w:p>
      <w:pPr>
        <w:spacing w:line="360" w:lineRule="exact"/>
        <w:ind w:left="283" w:leftChars="135" w:right="399" w:rightChars="190"/>
        <w:rPr>
          <w:rFonts w:hint="eastAsia" w:ascii="微软雅黑" w:hAnsi="微软雅黑" w:eastAsia="微软雅黑" w:cs="微软雅黑"/>
          <w:szCs w:val="18"/>
        </w:rPr>
      </w:pPr>
      <w:r>
        <w:rPr>
          <w:rFonts w:hint="eastAsia" w:ascii="微软雅黑" w:hAnsi="微软雅黑" w:eastAsia="微软雅黑" w:cs="微软雅黑"/>
          <w:szCs w:val="18"/>
        </w:rPr>
        <w:t>供应链管理架构与绩效</w:t>
      </w:r>
    </w:p>
    <w:p>
      <w:pPr>
        <w:spacing w:line="360" w:lineRule="exact"/>
        <w:ind w:left="283" w:leftChars="135" w:right="399" w:rightChars="190"/>
        <w:rPr>
          <w:rFonts w:hint="eastAsia" w:ascii="微软雅黑" w:hAnsi="微软雅黑" w:eastAsia="微软雅黑" w:cs="微软雅黑"/>
          <w:szCs w:val="18"/>
        </w:rPr>
      </w:pPr>
      <w:r>
        <w:rPr>
          <w:rFonts w:hint="eastAsia" w:ascii="微软雅黑" w:hAnsi="微软雅黑" w:eastAsia="微软雅黑" w:cs="微软雅黑"/>
          <w:szCs w:val="18"/>
        </w:rPr>
        <w:t>供应链计划体系</w:t>
      </w:r>
    </w:p>
    <w:p>
      <w:pPr>
        <w:spacing w:line="360" w:lineRule="exact"/>
        <w:ind w:left="283" w:leftChars="135" w:right="399" w:rightChars="190"/>
        <w:rPr>
          <w:rFonts w:hint="eastAsia" w:ascii="微软雅黑" w:hAnsi="微软雅黑" w:eastAsia="微软雅黑" w:cs="微软雅黑"/>
          <w:szCs w:val="18"/>
        </w:rPr>
      </w:pPr>
      <w:r>
        <w:rPr>
          <w:rFonts w:hint="eastAsia" w:ascii="微软雅黑" w:hAnsi="微软雅黑" w:eastAsia="微软雅黑" w:cs="微软雅黑"/>
          <w:szCs w:val="18"/>
        </w:rPr>
        <w:t>产销协同机制</w:t>
      </w:r>
    </w:p>
    <w:p>
      <w:pPr>
        <w:spacing w:line="360" w:lineRule="exact"/>
        <w:ind w:left="283" w:leftChars="135" w:right="399" w:rightChars="190"/>
        <w:rPr>
          <w:rFonts w:hint="eastAsia" w:ascii="微软雅黑" w:hAnsi="微软雅黑" w:eastAsia="微软雅黑" w:cs="微软雅黑"/>
          <w:szCs w:val="18"/>
        </w:rPr>
      </w:pPr>
      <w:r>
        <w:rPr>
          <w:rFonts w:hint="eastAsia" w:ascii="微软雅黑" w:hAnsi="微软雅黑" w:eastAsia="微软雅黑" w:cs="微软雅黑"/>
          <w:szCs w:val="18"/>
        </w:rPr>
        <w:t>供应链采购及客户协同</w:t>
      </w:r>
    </w:p>
    <w:p>
      <w:pPr>
        <w:spacing w:line="360" w:lineRule="exact"/>
        <w:ind w:left="283" w:leftChars="135" w:right="399" w:rightChars="190"/>
        <w:rPr>
          <w:rFonts w:hint="eastAsia" w:ascii="微软雅黑" w:hAnsi="微软雅黑" w:eastAsia="微软雅黑" w:cs="微软雅黑"/>
          <w:szCs w:val="18"/>
        </w:rPr>
      </w:pPr>
      <w:r>
        <w:rPr>
          <w:rFonts w:hint="eastAsia" w:ascii="微软雅黑" w:hAnsi="微软雅黑" w:eastAsia="微软雅黑" w:cs="微软雅黑"/>
          <w:szCs w:val="18"/>
        </w:rPr>
        <w:t>端到端供应链管理的沙盘模拟</w:t>
      </w:r>
    </w:p>
    <w:p>
      <w:pPr>
        <w:ind w:left="283" w:leftChars="135"/>
        <w:rPr>
          <w:rFonts w:hint="eastAsia" w:ascii="微软雅黑" w:hAnsi="微软雅黑" w:eastAsia="微软雅黑" w:cs="微软雅黑"/>
          <w:b/>
          <w:bCs/>
          <w:color w:val="000000"/>
          <w:sz w:val="24"/>
          <w:szCs w:val="72"/>
        </w:rPr>
      </w:pPr>
      <w:r>
        <w:rPr>
          <w:rFonts w:hint="eastAsia" w:ascii="微软雅黑" w:hAnsi="微软雅黑" w:eastAsia="微软雅黑" w:cs="微软雅黑"/>
          <w:b/>
          <w:bCs/>
          <w:color w:val="000000"/>
          <w:sz w:val="24"/>
          <w:szCs w:val="72"/>
        </w:rPr>
        <w:t xml:space="preserve">讲师介绍： </w:t>
      </w:r>
    </w:p>
    <w:p>
      <w:pPr>
        <w:ind w:left="283" w:leftChars="135"/>
        <w:rPr>
          <w:rFonts w:hint="eastAsia" w:ascii="微软雅黑" w:hAnsi="微软雅黑" w:eastAsia="微软雅黑" w:cs="微软雅黑"/>
          <w:b/>
          <w:bCs/>
          <w:color w:val="000000"/>
          <w:sz w:val="24"/>
          <w:szCs w:val="72"/>
        </w:rPr>
      </w:pPr>
      <w:r>
        <w:rPr>
          <w:rFonts w:hint="eastAsia" w:ascii="微软雅黑" w:hAnsi="微软雅黑" w:eastAsia="微软雅黑" w:cs="微软雅黑"/>
        </w:rPr>
        <w:drawing>
          <wp:anchor distT="0" distB="0" distL="114300" distR="114300" simplePos="0" relativeHeight="251659264" behindDoc="1" locked="0" layoutInCell="1" allowOverlap="1">
            <wp:simplePos x="0" y="0"/>
            <wp:positionH relativeFrom="column">
              <wp:posOffset>235585</wp:posOffset>
            </wp:positionH>
            <wp:positionV relativeFrom="paragraph">
              <wp:posOffset>72390</wp:posOffset>
            </wp:positionV>
            <wp:extent cx="1136650" cy="130365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650" cy="1303655"/>
                    </a:xfrm>
                    <a:prstGeom prst="rect">
                      <a:avLst/>
                    </a:prstGeom>
                  </pic:spPr>
                </pic:pic>
              </a:graphicData>
            </a:graphic>
          </wp:anchor>
        </w:drawing>
      </w:r>
      <w:r>
        <w:rPr>
          <w:rFonts w:hint="eastAsia" w:ascii="微软雅黑" w:hAnsi="微软雅黑" w:eastAsia="微软雅黑" w:cs="微软雅黑"/>
          <w:b/>
          <w:bCs/>
          <w:color w:val="000000"/>
          <w:sz w:val="24"/>
          <w:szCs w:val="72"/>
        </w:rPr>
        <w:t>王千(Philip Wang)</w:t>
      </w:r>
    </w:p>
    <w:p>
      <w:pPr>
        <w:pStyle w:val="11"/>
        <w:spacing w:line="360" w:lineRule="exact"/>
        <w:ind w:right="399" w:rightChars="190"/>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美国生产及库存管理协会(APICS)注册培训导师</w:t>
      </w:r>
    </w:p>
    <w:p>
      <w:pPr>
        <w:pStyle w:val="11"/>
        <w:spacing w:line="360" w:lineRule="exact"/>
        <w:ind w:left="283" w:leftChars="135" w:right="399" w:rightChars="190"/>
        <w:rPr>
          <w:rFonts w:hint="eastAsia" w:ascii="微软雅黑" w:hAnsi="微软雅黑" w:eastAsia="微软雅黑" w:cs="微软雅黑"/>
          <w:sz w:val="21"/>
          <w:szCs w:val="21"/>
        </w:rPr>
      </w:pPr>
      <w:r>
        <w:rPr>
          <w:rFonts w:hint="eastAsia" w:ascii="微软雅黑" w:hAnsi="微软雅黑" w:eastAsia="微软雅黑" w:cs="微软雅黑"/>
          <w:b/>
          <w:bCs/>
          <w:sz w:val="21"/>
          <w:szCs w:val="21"/>
        </w:rPr>
        <w:t>上海大学MBA及上海交通大学EMBA客座教授</w:t>
      </w:r>
    </w:p>
    <w:p>
      <w:pPr>
        <w:pStyle w:val="11"/>
        <w:spacing w:line="360" w:lineRule="exact"/>
        <w:ind w:left="283" w:leftChars="135" w:right="399" w:rightChars="190"/>
        <w:rPr>
          <w:rFonts w:hint="eastAsia" w:ascii="微软雅黑" w:hAnsi="微软雅黑" w:eastAsia="微软雅黑" w:cs="微软雅黑"/>
          <w:sz w:val="21"/>
          <w:szCs w:val="21"/>
        </w:rPr>
      </w:pPr>
      <w:r>
        <w:rPr>
          <w:rFonts w:hint="eastAsia" w:ascii="微软雅黑" w:hAnsi="微软雅黑" w:eastAsia="微软雅黑" w:cs="微软雅黑"/>
          <w:sz w:val="21"/>
          <w:szCs w:val="21"/>
        </w:rPr>
        <w:t>近20年跨国公司供应链管理经验，先后服务与泰科电子，英特尔及飞利浦等世界五百强企业，曾担任飞利浦半导体全球交付履行中心负责人及飞利浦照明电子亚太区供应链总监。他是APICS认证的注册供应链管理专家CSCP及导师，对于供应链战略规划，产销协同，供应链计划，战略采购，以及精益六西格玛等有着丰富的实践经验。近年来王千(Philip Wang)积极推动以需求驱动的供应链管理的整体解决方案，通过辅导培训与咨询项目帮助了多家知名企业成功实现供应链变革及管理改善。此外，王千(Philip Wang)被多个供应链国际高峰论坛邀请为演讲嘉宾及大会主席。同时还积极参与教育与科研工作，被上海大学MBA及上海交通大学EMBA聘为客座教授。</w:t>
      </w:r>
    </w:p>
    <w:p>
      <w:pPr>
        <w:ind w:left="283" w:leftChars="135"/>
        <w:rPr>
          <w:rFonts w:hint="eastAsia" w:ascii="微软雅黑" w:hAnsi="微软雅黑" w:eastAsia="微软雅黑" w:cs="微软雅黑"/>
          <w:b/>
          <w:bCs/>
          <w:color w:val="000000"/>
          <w:sz w:val="24"/>
          <w:szCs w:val="72"/>
        </w:rPr>
      </w:pPr>
      <w:r>
        <w:rPr>
          <w:rFonts w:hint="eastAsia" w:ascii="微软雅黑" w:hAnsi="微软雅黑" w:eastAsia="微软雅黑" w:cs="微软雅黑"/>
          <w:b/>
          <w:bCs/>
          <w:color w:val="000000"/>
          <w:sz w:val="24"/>
          <w:szCs w:val="72"/>
        </w:rPr>
        <w:t>沙盘模拟挑战的照片：</w:t>
      </w:r>
    </w:p>
    <w:p>
      <w:pPr>
        <w:spacing w:before="156" w:beforeLines="50" w:after="156" w:afterLines="50"/>
        <w:ind w:left="283" w:leftChars="135" w:right="399" w:rightChars="190" w:firstLine="240" w:firstLineChars="100"/>
        <w:rPr>
          <w:rFonts w:hint="eastAsia" w:ascii="微软雅黑" w:hAnsi="微软雅黑" w:eastAsia="微软雅黑" w:cs="微软雅黑"/>
          <w:b/>
          <w:sz w:val="24"/>
          <w:u w:val="single"/>
        </w:rPr>
      </w:pPr>
      <w:r>
        <w:rPr>
          <w:rFonts w:hint="eastAsia" w:ascii="微软雅黑" w:hAnsi="微软雅黑" w:eastAsia="微软雅黑" w:cs="微软雅黑"/>
          <w:b/>
          <w:bCs/>
          <w:color w:val="000000"/>
          <w:sz w:val="24"/>
          <w:szCs w:val="72"/>
        </w:rPr>
        <w:drawing>
          <wp:anchor distT="0" distB="0" distL="114300" distR="114300" simplePos="0" relativeHeight="251657216" behindDoc="0" locked="0" layoutInCell="1" allowOverlap="1">
            <wp:simplePos x="0" y="0"/>
            <wp:positionH relativeFrom="margin">
              <wp:posOffset>2291080</wp:posOffset>
            </wp:positionH>
            <wp:positionV relativeFrom="paragraph">
              <wp:posOffset>95250</wp:posOffset>
            </wp:positionV>
            <wp:extent cx="2129155" cy="173736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rcRect t="6092" b="5932"/>
                    <a:stretch>
                      <a:fillRect/>
                    </a:stretch>
                  </pic:blipFill>
                  <pic:spPr>
                    <a:xfrm>
                      <a:off x="0" y="0"/>
                      <a:ext cx="2129155" cy="1737360"/>
                    </a:xfrm>
                    <a:prstGeom prst="rect">
                      <a:avLst/>
                    </a:prstGeom>
                    <a:ln>
                      <a:noFill/>
                    </a:ln>
                  </pic:spPr>
                </pic:pic>
              </a:graphicData>
            </a:graphic>
          </wp:anchor>
        </w:drawing>
      </w:r>
    </w:p>
    <w:p>
      <w:pPr>
        <w:spacing w:before="156" w:beforeLines="50" w:after="156" w:afterLines="50"/>
        <w:ind w:left="283" w:leftChars="135" w:right="399" w:rightChars="190" w:firstLine="240" w:firstLineChars="100"/>
        <w:rPr>
          <w:rFonts w:hint="eastAsia" w:ascii="微软雅黑" w:hAnsi="微软雅黑" w:eastAsia="微软雅黑" w:cs="微软雅黑"/>
          <w:b/>
          <w:sz w:val="24"/>
          <w:u w:val="single"/>
        </w:rPr>
      </w:pPr>
    </w:p>
    <w:p>
      <w:pPr>
        <w:spacing w:before="156" w:beforeLines="50" w:after="156" w:afterLines="50"/>
        <w:ind w:left="283" w:leftChars="135" w:right="399" w:rightChars="190" w:firstLine="240" w:firstLineChars="100"/>
        <w:rPr>
          <w:rFonts w:hint="eastAsia" w:ascii="微软雅黑" w:hAnsi="微软雅黑" w:eastAsia="微软雅黑" w:cs="微软雅黑"/>
          <w:b/>
          <w:sz w:val="24"/>
          <w:u w:val="single"/>
        </w:rPr>
      </w:pPr>
    </w:p>
    <w:p>
      <w:pPr>
        <w:spacing w:line="360" w:lineRule="exact"/>
        <w:ind w:left="283" w:leftChars="135"/>
        <w:rPr>
          <w:rFonts w:hint="eastAsia" w:ascii="微软雅黑" w:hAnsi="微软雅黑" w:eastAsia="微软雅黑" w:cs="微软雅黑"/>
          <w:b/>
          <w:bCs/>
          <w:color w:val="000000"/>
          <w:sz w:val="24"/>
          <w:szCs w:val="72"/>
        </w:rPr>
      </w:pPr>
    </w:p>
    <w:p>
      <w:pPr>
        <w:spacing w:line="360" w:lineRule="exact"/>
        <w:ind w:left="283" w:leftChars="135"/>
        <w:rPr>
          <w:rFonts w:hint="eastAsia" w:ascii="微软雅黑" w:hAnsi="微软雅黑" w:eastAsia="微软雅黑" w:cs="微软雅黑"/>
          <w:b/>
          <w:bCs/>
          <w:color w:val="000000"/>
          <w:sz w:val="24"/>
          <w:szCs w:val="72"/>
        </w:rPr>
      </w:pPr>
    </w:p>
    <w:p>
      <w:pPr>
        <w:ind w:left="283" w:leftChars="135"/>
        <w:rPr>
          <w:rFonts w:hint="eastAsia" w:ascii="微软雅黑" w:hAnsi="微软雅黑" w:eastAsia="微软雅黑" w:cs="微软雅黑"/>
          <w:b/>
          <w:bCs/>
          <w:color w:val="000000"/>
          <w:sz w:val="24"/>
          <w:szCs w:val="72"/>
        </w:rPr>
      </w:pPr>
      <w:r>
        <w:rPr>
          <w:rFonts w:hint="eastAsia" w:ascii="微软雅黑" w:hAnsi="微软雅黑" w:eastAsia="微软雅黑" w:cs="微软雅黑"/>
          <w:b/>
          <w:bCs/>
          <w:color w:val="000000"/>
          <w:sz w:val="24"/>
          <w:szCs w:val="72"/>
        </w:rPr>
        <w:t>培训日程安排：</w:t>
      </w:r>
    </w:p>
    <w:p>
      <w:pPr>
        <w:widowControl/>
        <w:shd w:val="clear" w:color="auto" w:fill="F2F2F2"/>
        <w:spacing w:line="360" w:lineRule="exact"/>
        <w:ind w:left="283" w:leftChars="135"/>
        <w:jc w:val="left"/>
        <w:rPr>
          <w:rFonts w:hint="eastAsia" w:ascii="微软雅黑" w:hAnsi="微软雅黑" w:eastAsia="微软雅黑" w:cs="微软雅黑"/>
          <w:b/>
          <w:color w:val="000000" w:themeColor="text1"/>
          <w:szCs w:val="21"/>
        </w:rPr>
      </w:pPr>
      <w:r>
        <w:rPr>
          <w:rFonts w:hint="eastAsia" w:ascii="微软雅黑" w:hAnsi="微软雅黑" w:eastAsia="微软雅黑" w:cs="微软雅黑"/>
          <w:b/>
          <w:color w:val="000000" w:themeColor="text1"/>
          <w:szCs w:val="21"/>
        </w:rPr>
        <w:t>第一天 | 09:00 -17:30</w:t>
      </w:r>
    </w:p>
    <w:p>
      <w:pPr>
        <w:pStyle w:val="12"/>
        <w:numPr>
          <w:ilvl w:val="0"/>
          <w:numId w:val="1"/>
        </w:numPr>
        <w:spacing w:line="360" w:lineRule="exact"/>
        <w:ind w:left="283" w:leftChars="135"/>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 xml:space="preserve">Supply Chain Concept </w:t>
      </w:r>
    </w:p>
    <w:p>
      <w:pPr>
        <w:pStyle w:val="12"/>
        <w:spacing w:line="360" w:lineRule="exact"/>
        <w:ind w:left="283" w:leftChars="135" w:firstLine="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供应链概念及其发展</w:t>
      </w:r>
    </w:p>
    <w:p>
      <w:pPr>
        <w:pStyle w:val="12"/>
        <w:numPr>
          <w:ilvl w:val="0"/>
          <w:numId w:val="1"/>
        </w:numPr>
        <w:spacing w:line="360" w:lineRule="exact"/>
        <w:ind w:left="283" w:leftChars="135"/>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 xml:space="preserve">Supply Chain Strategy and KPIs Overview  </w:t>
      </w:r>
    </w:p>
    <w:p>
      <w:pPr>
        <w:spacing w:line="360" w:lineRule="exact"/>
        <w:ind w:left="283" w:leftChars="135" w:firstLine="42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供应链战略和关键指标</w:t>
      </w:r>
    </w:p>
    <w:p>
      <w:pPr>
        <w:pStyle w:val="12"/>
        <w:numPr>
          <w:ilvl w:val="0"/>
          <w:numId w:val="2"/>
        </w:numPr>
        <w:shd w:val="clear" w:color="auto" w:fill="F2F2F2"/>
        <w:spacing w:line="360" w:lineRule="exact"/>
        <w:ind w:left="283" w:leftChars="135"/>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Supply Chain Leagile Character &amp; Strategy 供应链精敏特征及竞争优势</w:t>
      </w:r>
    </w:p>
    <w:p>
      <w:pPr>
        <w:pStyle w:val="12"/>
        <w:numPr>
          <w:ilvl w:val="0"/>
          <w:numId w:val="2"/>
        </w:numPr>
        <w:shd w:val="clear" w:color="auto" w:fill="F2F2F2"/>
        <w:spacing w:line="360" w:lineRule="exact"/>
        <w:ind w:left="283" w:leftChars="135"/>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Supply Chain Performance &amp; Metrics 供应链关键指标</w:t>
      </w:r>
    </w:p>
    <w:p>
      <w:pPr>
        <w:pStyle w:val="12"/>
        <w:numPr>
          <w:ilvl w:val="0"/>
          <w:numId w:val="1"/>
        </w:numPr>
        <w:spacing w:line="360" w:lineRule="exact"/>
        <w:ind w:left="283" w:leftChars="135"/>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 xml:space="preserve">Supply Chain Architecture &amp; Configuration </w:t>
      </w:r>
    </w:p>
    <w:p>
      <w:pPr>
        <w:spacing w:line="360" w:lineRule="exact"/>
        <w:ind w:left="283" w:leftChars="135" w:firstLine="42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供应链架构及配置</w:t>
      </w:r>
    </w:p>
    <w:p>
      <w:pPr>
        <w:numPr>
          <w:ilvl w:val="0"/>
          <w:numId w:val="3"/>
        </w:numPr>
        <w:shd w:val="clear" w:color="auto" w:fill="F2F2F2"/>
        <w:spacing w:line="360" w:lineRule="exact"/>
        <w:ind w:left="283" w:leftChars="135"/>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Supply Chain Process Model 供应链管理体系框架</w:t>
      </w:r>
    </w:p>
    <w:p>
      <w:pPr>
        <w:numPr>
          <w:ilvl w:val="0"/>
          <w:numId w:val="3"/>
        </w:numPr>
        <w:shd w:val="clear" w:color="auto" w:fill="F2F2F2"/>
        <w:spacing w:line="360" w:lineRule="exact"/>
        <w:ind w:left="283" w:leftChars="135"/>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Customer Order Decoupling Point 订单解耦点</w:t>
      </w:r>
    </w:p>
    <w:p>
      <w:pPr>
        <w:pStyle w:val="12"/>
        <w:numPr>
          <w:ilvl w:val="0"/>
          <w:numId w:val="1"/>
        </w:numPr>
        <w:spacing w:line="360" w:lineRule="exact"/>
        <w:ind w:left="283" w:leftChars="135"/>
        <w:jc w:val="left"/>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End to End Supply Chain Collaboration Simulation沙盘模拟挑战</w:t>
      </w:r>
    </w:p>
    <w:p>
      <w:pPr>
        <w:pStyle w:val="12"/>
        <w:numPr>
          <w:ilvl w:val="0"/>
          <w:numId w:val="4"/>
        </w:numPr>
        <w:shd w:val="clear" w:color="auto" w:fill="F2F2F2"/>
        <w:spacing w:line="360" w:lineRule="exact"/>
        <w:ind w:left="283" w:leftChars="135"/>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Supply Chain Simulation  供应链沙盘模拟挑战和协作</w:t>
      </w:r>
    </w:p>
    <w:p>
      <w:pPr>
        <w:pStyle w:val="12"/>
        <w:numPr>
          <w:ilvl w:val="0"/>
          <w:numId w:val="4"/>
        </w:numPr>
        <w:shd w:val="clear" w:color="auto" w:fill="F2F2F2"/>
        <w:spacing w:line="360" w:lineRule="exact"/>
        <w:ind w:left="283" w:leftChars="135"/>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Bullwhip Effect and Solution牛鞭效应的产生和解决</w:t>
      </w:r>
    </w:p>
    <w:p>
      <w:pPr>
        <w:shd w:val="clear" w:color="auto" w:fill="F2F2F2"/>
        <w:spacing w:line="360" w:lineRule="exact"/>
        <w:ind w:left="283" w:leftChars="135"/>
        <w:jc w:val="left"/>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第二天 | 09:00 -17:30</w:t>
      </w:r>
    </w:p>
    <w:p>
      <w:pPr>
        <w:pStyle w:val="12"/>
        <w:numPr>
          <w:ilvl w:val="0"/>
          <w:numId w:val="5"/>
        </w:numPr>
        <w:spacing w:line="360" w:lineRule="exact"/>
        <w:ind w:left="283" w:leftChars="135"/>
        <w:jc w:val="left"/>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End to End Supply Chain Collaboration Simulation沙盘模拟挑战</w:t>
      </w:r>
    </w:p>
    <w:p>
      <w:pPr>
        <w:pStyle w:val="12"/>
        <w:numPr>
          <w:ilvl w:val="0"/>
          <w:numId w:val="4"/>
        </w:numPr>
        <w:shd w:val="clear" w:color="auto" w:fill="F2F2F2"/>
        <w:spacing w:line="360" w:lineRule="exact"/>
        <w:ind w:left="283" w:leftChars="135"/>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Root causes and Improvement  总结与提升</w:t>
      </w:r>
    </w:p>
    <w:p>
      <w:pPr>
        <w:pStyle w:val="12"/>
        <w:numPr>
          <w:ilvl w:val="0"/>
          <w:numId w:val="5"/>
        </w:numPr>
        <w:spacing w:line="360" w:lineRule="exact"/>
        <w:ind w:left="283" w:leftChars="135"/>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 xml:space="preserve">SCM Planning </w:t>
      </w:r>
    </w:p>
    <w:p>
      <w:pPr>
        <w:spacing w:line="360" w:lineRule="exact"/>
        <w:ind w:left="283" w:leftChars="135" w:firstLine="42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 xml:space="preserve">供应链计划体系 </w:t>
      </w:r>
    </w:p>
    <w:p>
      <w:pPr>
        <w:numPr>
          <w:ilvl w:val="0"/>
          <w:numId w:val="3"/>
        </w:numPr>
        <w:shd w:val="clear" w:color="auto" w:fill="F2F2F2"/>
        <w:spacing w:line="360" w:lineRule="exact"/>
        <w:ind w:left="283" w:leftChars="135"/>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The introduction of Planning System 计划体系概要介绍</w:t>
      </w:r>
    </w:p>
    <w:p>
      <w:pPr>
        <w:pStyle w:val="12"/>
        <w:numPr>
          <w:ilvl w:val="0"/>
          <w:numId w:val="6"/>
        </w:numPr>
        <w:spacing w:line="360" w:lineRule="exact"/>
        <w:ind w:left="283" w:leftChars="135"/>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Demand Planning</w:t>
      </w:r>
    </w:p>
    <w:p>
      <w:pPr>
        <w:spacing w:line="360" w:lineRule="exact"/>
        <w:ind w:left="283" w:leftChars="135" w:firstLine="42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 xml:space="preserve">需求计划管理 </w:t>
      </w:r>
    </w:p>
    <w:p>
      <w:pPr>
        <w:numPr>
          <w:ilvl w:val="0"/>
          <w:numId w:val="3"/>
        </w:numPr>
        <w:shd w:val="clear" w:color="auto" w:fill="F2F2F2"/>
        <w:spacing w:line="360" w:lineRule="exact"/>
        <w:ind w:left="283" w:leftChars="135"/>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The purpose of Demand Planning 需求计划的意义</w:t>
      </w:r>
    </w:p>
    <w:p>
      <w:pPr>
        <w:numPr>
          <w:ilvl w:val="0"/>
          <w:numId w:val="3"/>
        </w:numPr>
        <w:shd w:val="clear" w:color="auto" w:fill="F2F2F2"/>
        <w:spacing w:line="360" w:lineRule="exact"/>
        <w:ind w:left="283" w:leftChars="135"/>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Demand Planning Method 需求计划的制定方法</w:t>
      </w:r>
    </w:p>
    <w:p>
      <w:pPr>
        <w:numPr>
          <w:ilvl w:val="0"/>
          <w:numId w:val="3"/>
        </w:numPr>
        <w:shd w:val="clear" w:color="auto" w:fill="F2F2F2"/>
        <w:spacing w:line="360" w:lineRule="exact"/>
        <w:ind w:left="283" w:leftChars="135"/>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The Evaluation of Demand Planning 需求计划的评价</w:t>
      </w:r>
    </w:p>
    <w:p>
      <w:pPr>
        <w:pStyle w:val="12"/>
        <w:numPr>
          <w:ilvl w:val="0"/>
          <w:numId w:val="6"/>
        </w:numPr>
        <w:spacing w:line="360" w:lineRule="exact"/>
        <w:ind w:left="283" w:leftChars="135"/>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Sales &amp; Operation Planning</w:t>
      </w:r>
    </w:p>
    <w:p>
      <w:pPr>
        <w:spacing w:line="360" w:lineRule="exact"/>
        <w:ind w:left="283" w:leftChars="135" w:firstLine="42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产销协同计划</w:t>
      </w:r>
    </w:p>
    <w:p>
      <w:pPr>
        <w:numPr>
          <w:ilvl w:val="0"/>
          <w:numId w:val="3"/>
        </w:numPr>
        <w:shd w:val="clear" w:color="auto" w:fill="F2F2F2"/>
        <w:spacing w:line="360" w:lineRule="exact"/>
        <w:ind w:left="283" w:leftChars="135"/>
        <w:jc w:val="left"/>
        <w:rPr>
          <w:rFonts w:hint="eastAsia" w:ascii="微软雅黑" w:hAnsi="微软雅黑" w:eastAsia="微软雅黑" w:cs="微软雅黑"/>
          <w:color w:val="000000" w:themeColor="text1"/>
          <w:sz w:val="18"/>
          <w:szCs w:val="21"/>
        </w:rPr>
      </w:pPr>
      <w:r>
        <w:rPr>
          <w:rFonts w:hint="eastAsia" w:ascii="微软雅黑" w:hAnsi="微软雅黑" w:eastAsia="微软雅黑" w:cs="微软雅黑"/>
          <w:color w:val="000000" w:themeColor="text1"/>
          <w:sz w:val="18"/>
          <w:szCs w:val="21"/>
        </w:rPr>
        <w:t>The essential of S&amp;OP 产销协同的本质</w:t>
      </w:r>
    </w:p>
    <w:p>
      <w:pPr>
        <w:numPr>
          <w:ilvl w:val="0"/>
          <w:numId w:val="3"/>
        </w:numPr>
        <w:shd w:val="clear" w:color="auto" w:fill="F2F2F2"/>
        <w:spacing w:line="360" w:lineRule="exact"/>
        <w:ind w:left="283" w:leftChars="135"/>
        <w:jc w:val="left"/>
        <w:rPr>
          <w:rFonts w:hint="eastAsia" w:ascii="微软雅黑" w:hAnsi="微软雅黑" w:eastAsia="微软雅黑" w:cs="微软雅黑"/>
          <w:color w:val="000000" w:themeColor="text1"/>
          <w:sz w:val="18"/>
          <w:szCs w:val="21"/>
        </w:rPr>
      </w:pPr>
      <w:r>
        <w:rPr>
          <w:rFonts w:hint="eastAsia" w:ascii="微软雅黑" w:hAnsi="微软雅黑" w:eastAsia="微软雅黑" w:cs="微软雅黑"/>
          <w:color w:val="000000" w:themeColor="text1"/>
          <w:sz w:val="18"/>
          <w:szCs w:val="21"/>
        </w:rPr>
        <w:t>The element of S&amp;OP 产销协同的组成机制</w:t>
      </w:r>
    </w:p>
    <w:p>
      <w:pPr>
        <w:numPr>
          <w:ilvl w:val="0"/>
          <w:numId w:val="3"/>
        </w:numPr>
        <w:shd w:val="clear" w:color="auto" w:fill="F2F2F2"/>
        <w:spacing w:line="360" w:lineRule="exact"/>
        <w:ind w:left="283" w:leftChars="135"/>
        <w:jc w:val="left"/>
        <w:rPr>
          <w:rFonts w:hint="eastAsia" w:ascii="微软雅黑" w:hAnsi="微软雅黑" w:eastAsia="微软雅黑" w:cs="微软雅黑"/>
          <w:color w:val="000000" w:themeColor="text1"/>
          <w:sz w:val="18"/>
          <w:szCs w:val="21"/>
        </w:rPr>
      </w:pPr>
      <w:r>
        <w:rPr>
          <w:rFonts w:hint="eastAsia" w:ascii="微软雅黑" w:hAnsi="微软雅黑" w:eastAsia="微软雅黑" w:cs="微软雅黑"/>
          <w:color w:val="000000" w:themeColor="text1"/>
          <w:sz w:val="18"/>
          <w:szCs w:val="21"/>
        </w:rPr>
        <w:t>The Best Practices of S&amp;OP 产销协同的最佳实践</w:t>
      </w:r>
    </w:p>
    <w:p>
      <w:pPr>
        <w:pStyle w:val="12"/>
        <w:numPr>
          <w:ilvl w:val="0"/>
          <w:numId w:val="6"/>
        </w:numPr>
        <w:spacing w:line="360" w:lineRule="exact"/>
        <w:ind w:left="283" w:leftChars="135"/>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 xml:space="preserve">Inventory Management and DRP </w:t>
      </w:r>
    </w:p>
    <w:p>
      <w:pPr>
        <w:pStyle w:val="12"/>
        <w:spacing w:line="360" w:lineRule="exact"/>
        <w:ind w:left="283" w:leftChars="135" w:firstLine="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库存管理及分销计划</w:t>
      </w:r>
    </w:p>
    <w:p>
      <w:pPr>
        <w:numPr>
          <w:ilvl w:val="0"/>
          <w:numId w:val="3"/>
        </w:numPr>
        <w:shd w:val="clear" w:color="auto" w:fill="F2F2F2"/>
        <w:spacing w:line="360" w:lineRule="exact"/>
        <w:ind w:left="283" w:leftChars="135"/>
        <w:jc w:val="left"/>
        <w:rPr>
          <w:rFonts w:hint="eastAsia" w:ascii="微软雅黑" w:hAnsi="微软雅黑" w:eastAsia="微软雅黑" w:cs="微软雅黑"/>
          <w:color w:val="000000" w:themeColor="text1"/>
          <w:sz w:val="18"/>
          <w:szCs w:val="21"/>
        </w:rPr>
      </w:pPr>
      <w:r>
        <w:rPr>
          <w:rFonts w:hint="eastAsia" w:ascii="微软雅黑" w:hAnsi="微软雅黑" w:eastAsia="微软雅黑" w:cs="微软雅黑"/>
          <w:color w:val="000000" w:themeColor="text1"/>
          <w:sz w:val="18"/>
          <w:szCs w:val="21"/>
        </w:rPr>
        <w:t>Inventory Concept 库存的概念</w:t>
      </w:r>
    </w:p>
    <w:p>
      <w:pPr>
        <w:numPr>
          <w:ilvl w:val="0"/>
          <w:numId w:val="3"/>
        </w:numPr>
        <w:shd w:val="clear" w:color="auto" w:fill="F2F2F2"/>
        <w:spacing w:line="360" w:lineRule="exact"/>
        <w:ind w:left="283" w:leftChars="135"/>
        <w:jc w:val="left"/>
        <w:rPr>
          <w:rFonts w:hint="eastAsia" w:ascii="微软雅黑" w:hAnsi="微软雅黑" w:eastAsia="微软雅黑" w:cs="微软雅黑"/>
          <w:color w:val="000000" w:themeColor="text1"/>
          <w:sz w:val="18"/>
          <w:szCs w:val="21"/>
        </w:rPr>
      </w:pPr>
      <w:r>
        <w:rPr>
          <w:rFonts w:hint="eastAsia" w:ascii="微软雅黑" w:hAnsi="微软雅黑" w:eastAsia="微软雅黑" w:cs="微软雅黑"/>
          <w:color w:val="000000" w:themeColor="text1"/>
          <w:sz w:val="18"/>
          <w:szCs w:val="21"/>
        </w:rPr>
        <w:t>Inventory Considerations 库存的决定因素</w:t>
      </w:r>
    </w:p>
    <w:p>
      <w:pPr>
        <w:numPr>
          <w:ilvl w:val="0"/>
          <w:numId w:val="3"/>
        </w:numPr>
        <w:shd w:val="clear" w:color="auto" w:fill="F2F2F2"/>
        <w:spacing w:line="360" w:lineRule="exact"/>
        <w:ind w:left="283" w:leftChars="135"/>
        <w:jc w:val="left"/>
        <w:rPr>
          <w:rFonts w:hint="eastAsia" w:ascii="微软雅黑" w:hAnsi="微软雅黑" w:eastAsia="微软雅黑" w:cs="微软雅黑"/>
          <w:color w:val="000000" w:themeColor="text1"/>
          <w:sz w:val="18"/>
          <w:szCs w:val="21"/>
        </w:rPr>
      </w:pPr>
      <w:r>
        <w:rPr>
          <w:rFonts w:hint="eastAsia" w:ascii="微软雅黑" w:hAnsi="微软雅黑" w:eastAsia="微软雅黑" w:cs="微软雅黑"/>
          <w:color w:val="000000" w:themeColor="text1"/>
          <w:sz w:val="18"/>
          <w:szCs w:val="21"/>
        </w:rPr>
        <w:t>Inventory Control 库存控制</w:t>
      </w:r>
    </w:p>
    <w:p>
      <w:pPr>
        <w:pStyle w:val="12"/>
        <w:numPr>
          <w:ilvl w:val="0"/>
          <w:numId w:val="7"/>
        </w:numPr>
        <w:spacing w:line="360" w:lineRule="exact"/>
        <w:ind w:left="283" w:leftChars="135"/>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Customer and Supplier Collaboration 客户及供应商协同整合</w:t>
      </w:r>
    </w:p>
    <w:p>
      <w:pPr>
        <w:pStyle w:val="12"/>
        <w:numPr>
          <w:ilvl w:val="0"/>
          <w:numId w:val="8"/>
        </w:numPr>
        <w:shd w:val="clear" w:color="auto" w:fill="F2F2F2"/>
        <w:spacing w:line="360" w:lineRule="exact"/>
        <w:ind w:left="283" w:leftChars="135"/>
        <w:jc w:val="left"/>
        <w:rPr>
          <w:rFonts w:hint="eastAsia" w:ascii="微软雅黑" w:hAnsi="微软雅黑" w:eastAsia="微软雅黑" w:cs="微软雅黑"/>
          <w:color w:val="000000" w:themeColor="text1"/>
          <w:sz w:val="18"/>
        </w:rPr>
      </w:pPr>
      <w:r>
        <w:rPr>
          <w:rFonts w:hint="eastAsia" w:ascii="微软雅黑" w:hAnsi="微软雅黑" w:eastAsia="微软雅黑" w:cs="微软雅黑"/>
          <w:color w:val="000000" w:themeColor="text1"/>
          <w:sz w:val="18"/>
        </w:rPr>
        <w:t>Measure customer service (VOC) 衡量客户服务</w:t>
      </w:r>
    </w:p>
    <w:p>
      <w:pPr>
        <w:pStyle w:val="12"/>
        <w:numPr>
          <w:ilvl w:val="0"/>
          <w:numId w:val="8"/>
        </w:numPr>
        <w:shd w:val="clear" w:color="auto" w:fill="F2F2F2"/>
        <w:spacing w:line="360" w:lineRule="exact"/>
        <w:ind w:left="283" w:leftChars="135"/>
        <w:jc w:val="left"/>
        <w:rPr>
          <w:rFonts w:hint="eastAsia" w:ascii="微软雅黑" w:hAnsi="微软雅黑" w:eastAsia="微软雅黑" w:cs="微软雅黑"/>
          <w:color w:val="000000" w:themeColor="text1"/>
          <w:sz w:val="18"/>
        </w:rPr>
      </w:pPr>
      <w:r>
        <w:rPr>
          <w:rFonts w:hint="eastAsia" w:ascii="微软雅黑" w:hAnsi="微软雅黑" w:eastAsia="微软雅黑" w:cs="微软雅黑"/>
          <w:color w:val="000000" w:themeColor="text1"/>
          <w:sz w:val="18"/>
        </w:rPr>
        <w:t>Collaboration with Customers 与客户间的供应链协作</w:t>
      </w:r>
    </w:p>
    <w:p>
      <w:pPr>
        <w:pStyle w:val="12"/>
        <w:numPr>
          <w:ilvl w:val="0"/>
          <w:numId w:val="8"/>
        </w:numPr>
        <w:shd w:val="clear" w:color="auto" w:fill="F2F2F2"/>
        <w:spacing w:line="360" w:lineRule="exact"/>
        <w:ind w:left="283" w:leftChars="135"/>
        <w:jc w:val="left"/>
        <w:rPr>
          <w:rFonts w:hint="eastAsia" w:ascii="微软雅黑" w:hAnsi="微软雅黑" w:eastAsia="微软雅黑" w:cs="微软雅黑"/>
          <w:color w:val="000000" w:themeColor="text1"/>
          <w:sz w:val="18"/>
        </w:rPr>
      </w:pPr>
      <w:r>
        <w:rPr>
          <w:rFonts w:hint="eastAsia" w:ascii="微软雅黑" w:hAnsi="微软雅黑" w:eastAsia="微软雅黑" w:cs="微软雅黑"/>
          <w:color w:val="000000" w:themeColor="text1"/>
          <w:sz w:val="18"/>
        </w:rPr>
        <w:t>Supply Chain Integration with Customers 与客户间的多种供应链方案</w:t>
      </w:r>
    </w:p>
    <w:p>
      <w:pPr>
        <w:pStyle w:val="12"/>
        <w:numPr>
          <w:ilvl w:val="0"/>
          <w:numId w:val="8"/>
        </w:numPr>
        <w:shd w:val="clear" w:color="auto" w:fill="F2F2F2"/>
        <w:spacing w:line="360" w:lineRule="exact"/>
        <w:ind w:left="283" w:leftChars="135"/>
        <w:jc w:val="left"/>
        <w:rPr>
          <w:rFonts w:hint="eastAsia" w:ascii="微软雅黑" w:hAnsi="微软雅黑" w:eastAsia="微软雅黑" w:cs="微软雅黑"/>
          <w:color w:val="000000" w:themeColor="text1"/>
          <w:sz w:val="18"/>
        </w:rPr>
      </w:pPr>
      <w:r>
        <w:rPr>
          <w:rFonts w:hint="eastAsia" w:ascii="微软雅黑" w:hAnsi="微软雅黑" w:eastAsia="微软雅黑" w:cs="微软雅黑"/>
          <w:color w:val="000000" w:themeColor="text1"/>
          <w:sz w:val="18"/>
        </w:rPr>
        <w:t>Integration and Collaboration with Suppliers 与供应商的运作协同</w:t>
      </w:r>
    </w:p>
    <w:p>
      <w:pPr>
        <w:pStyle w:val="12"/>
        <w:numPr>
          <w:ilvl w:val="0"/>
          <w:numId w:val="9"/>
        </w:numPr>
        <w:spacing w:line="360" w:lineRule="exact"/>
        <w:ind w:left="283" w:leftChars="135"/>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 xml:space="preserve">The Future of Supply Chain </w:t>
      </w:r>
    </w:p>
    <w:p>
      <w:pPr>
        <w:pStyle w:val="12"/>
        <w:spacing w:line="360" w:lineRule="exact"/>
        <w:ind w:left="283" w:leftChars="135" w:firstLine="0"/>
        <w:rPr>
          <w:rFonts w:hint="eastAsia" w:ascii="微软雅黑" w:hAnsi="微软雅黑" w:eastAsia="微软雅黑" w:cs="微软雅黑"/>
          <w:b/>
          <w:color w:val="000000" w:themeColor="text1"/>
        </w:rPr>
      </w:pPr>
      <w:r>
        <w:rPr>
          <w:rFonts w:hint="eastAsia" w:ascii="微软雅黑" w:hAnsi="微软雅黑" w:eastAsia="微软雅黑" w:cs="微软雅黑"/>
          <w:b/>
          <w:color w:val="000000" w:themeColor="text1"/>
        </w:rPr>
        <w:t>供应链的未来</w:t>
      </w:r>
    </w:p>
    <w:p>
      <w:pPr>
        <w:ind w:left="-12" w:leftChars="-60" w:hanging="114" w:hangingChars="26"/>
        <w:jc w:val="center"/>
        <w:rPr>
          <w:rFonts w:hint="eastAsia" w:ascii="微软雅黑" w:hAnsi="微软雅黑" w:eastAsia="微软雅黑" w:cs="微软雅黑"/>
          <w:b/>
          <w:bCs/>
          <w:color w:val="0000FF"/>
          <w:sz w:val="44"/>
          <w:szCs w:val="44"/>
        </w:rPr>
      </w:pPr>
    </w:p>
    <w:p>
      <w:pPr>
        <w:ind w:left="-12" w:leftChars="-60" w:hanging="114" w:hangingChars="26"/>
        <w:jc w:val="center"/>
        <w:rPr>
          <w:rFonts w:hint="eastAsia" w:ascii="微软雅黑" w:hAnsi="微软雅黑" w:eastAsia="微软雅黑" w:cs="微软雅黑"/>
          <w:b/>
          <w:bCs/>
          <w:color w:val="0000FF"/>
          <w:sz w:val="44"/>
          <w:szCs w:val="44"/>
        </w:rPr>
      </w:pPr>
    </w:p>
    <w:p>
      <w:pPr>
        <w:ind w:left="-12" w:leftChars="-60" w:hanging="114" w:hangingChars="26"/>
        <w:jc w:val="center"/>
        <w:rPr>
          <w:rFonts w:hint="eastAsia" w:ascii="微软雅黑" w:hAnsi="微软雅黑" w:eastAsia="微软雅黑" w:cs="微软雅黑"/>
          <w:b/>
          <w:bCs/>
          <w:color w:val="0000FF"/>
          <w:sz w:val="44"/>
          <w:szCs w:val="44"/>
        </w:rPr>
      </w:pPr>
    </w:p>
    <w:p>
      <w:pPr>
        <w:jc w:val="both"/>
        <w:rPr>
          <w:rFonts w:hint="eastAsia" w:ascii="微软雅黑" w:hAnsi="微软雅黑" w:eastAsia="微软雅黑" w:cs="微软雅黑"/>
          <w:b/>
          <w:bCs/>
          <w:color w:val="0000FF"/>
          <w:sz w:val="44"/>
          <w:szCs w:val="44"/>
        </w:rPr>
      </w:pPr>
    </w:p>
    <w:p>
      <w:pPr>
        <w:ind w:left="-12" w:leftChars="-60" w:hanging="114" w:hangingChars="26"/>
        <w:jc w:val="center"/>
        <w:rPr>
          <w:rFonts w:hint="eastAsia" w:ascii="微软雅黑" w:hAnsi="微软雅黑" w:eastAsia="微软雅黑" w:cs="微软雅黑"/>
          <w:color w:val="000000"/>
        </w:rPr>
      </w:pPr>
      <w:r>
        <w:rPr>
          <w:rFonts w:hint="eastAsia" w:ascii="微软雅黑" w:hAnsi="微软雅黑" w:eastAsia="微软雅黑" w:cs="微软雅黑"/>
          <w:b/>
          <w:bCs/>
          <w:color w:val="0000FF"/>
          <w:sz w:val="44"/>
          <w:szCs w:val="44"/>
        </w:rPr>
        <w:t>公开课报名表</w:t>
      </w:r>
    </w:p>
    <w:p>
      <w:pPr>
        <w:spacing w:after="156" w:afterLines="50"/>
        <w:ind w:firstLine="420" w:firstLineChars="200"/>
        <w:rPr>
          <w:rFonts w:hint="eastAsia" w:ascii="微软雅黑" w:hAnsi="微软雅黑" w:eastAsia="微软雅黑" w:cs="微软雅黑"/>
          <w:color w:val="000000"/>
        </w:rPr>
      </w:pPr>
      <w:r>
        <w:rPr>
          <w:rFonts w:hint="eastAsia" w:ascii="微软雅黑" w:hAnsi="微软雅黑" w:eastAsia="微软雅黑" w:cs="微软雅黑"/>
          <w:color w:val="000000"/>
        </w:rPr>
        <w:t>我报名参加以下博润课程 / Please Register Me for the Followi</w:t>
      </w:r>
      <w:bookmarkStart w:id="0" w:name="_GoBack"/>
      <w:bookmarkEnd w:id="0"/>
      <w:r>
        <w:rPr>
          <w:rFonts w:hint="eastAsia" w:ascii="微软雅黑" w:hAnsi="微软雅黑" w:eastAsia="微软雅黑" w:cs="微软雅黑"/>
          <w:color w:val="000000"/>
        </w:rPr>
        <w:t>ng Brain consulting Seminar of:</w:t>
      </w:r>
    </w:p>
    <w:p>
      <w:pPr>
        <w:ind w:firstLine="420" w:firstLineChars="200"/>
        <w:rPr>
          <w:rFonts w:hint="eastAsia" w:ascii="微软雅黑" w:hAnsi="微软雅黑" w:eastAsia="微软雅黑" w:cs="微软雅黑"/>
          <w:b/>
        </w:rPr>
      </w:pPr>
      <w:r>
        <w:rPr>
          <w:rFonts w:hint="eastAsia" w:ascii="微软雅黑" w:hAnsi="微软雅黑" w:eastAsia="微软雅黑" w:cs="微软雅黑"/>
          <w:b/>
        </w:rPr>
        <w:t>报名学员信息 / Registrant Information:</w:t>
      </w:r>
    </w:p>
    <w:tbl>
      <w:tblPr>
        <w:tblStyle w:val="5"/>
        <w:tblW w:w="9259"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134"/>
        <w:gridCol w:w="567"/>
        <w:gridCol w:w="425"/>
        <w:gridCol w:w="1418"/>
        <w:gridCol w:w="1984"/>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rPr>
                <w:rFonts w:hint="eastAsia" w:ascii="微软雅黑" w:hAnsi="微软雅黑" w:eastAsia="微软雅黑" w:cs="微软雅黑"/>
              </w:rPr>
            </w:pPr>
            <w:r>
              <w:rPr>
                <w:rFonts w:hint="eastAsia" w:ascii="微软雅黑" w:hAnsi="微软雅黑" w:eastAsia="微软雅黑" w:cs="微软雅黑"/>
              </w:rPr>
              <w:t>公司名称</w:t>
            </w:r>
          </w:p>
        </w:tc>
        <w:tc>
          <w:tcPr>
            <w:tcW w:w="7308" w:type="dxa"/>
            <w:gridSpan w:val="6"/>
            <w:vAlign w:val="center"/>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参加人姓名</w:t>
            </w:r>
          </w:p>
        </w:tc>
        <w:tc>
          <w:tcPr>
            <w:tcW w:w="1134"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部门</w:t>
            </w:r>
          </w:p>
        </w:tc>
        <w:tc>
          <w:tcPr>
            <w:tcW w:w="992" w:type="dxa"/>
            <w:gridSpan w:val="2"/>
            <w:vAlign w:val="center"/>
          </w:tcPr>
          <w:p>
            <w:pPr>
              <w:jc w:val="center"/>
              <w:rPr>
                <w:rFonts w:hint="eastAsia" w:ascii="微软雅黑" w:hAnsi="微软雅黑" w:eastAsia="微软雅黑" w:cs="微软雅黑"/>
              </w:rPr>
            </w:pPr>
            <w:r>
              <w:rPr>
                <w:rFonts w:hint="eastAsia" w:ascii="微软雅黑" w:hAnsi="微软雅黑" w:eastAsia="微软雅黑" w:cs="微软雅黑"/>
              </w:rPr>
              <w:t>职务</w:t>
            </w:r>
          </w:p>
        </w:tc>
        <w:tc>
          <w:tcPr>
            <w:tcW w:w="1418"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电话</w:t>
            </w:r>
          </w:p>
        </w:tc>
        <w:tc>
          <w:tcPr>
            <w:tcW w:w="1984"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手机</w:t>
            </w:r>
          </w:p>
        </w:tc>
        <w:tc>
          <w:tcPr>
            <w:tcW w:w="1780"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rPr>
                <w:rFonts w:hint="eastAsia" w:ascii="微软雅黑" w:hAnsi="微软雅黑" w:eastAsia="微软雅黑" w:cs="微软雅黑"/>
              </w:rPr>
            </w:pPr>
          </w:p>
        </w:tc>
        <w:tc>
          <w:tcPr>
            <w:tcW w:w="1134" w:type="dxa"/>
            <w:vAlign w:val="center"/>
          </w:tcPr>
          <w:p>
            <w:pPr>
              <w:rPr>
                <w:rFonts w:hint="eastAsia" w:ascii="微软雅黑" w:hAnsi="微软雅黑" w:eastAsia="微软雅黑" w:cs="微软雅黑"/>
              </w:rPr>
            </w:pPr>
          </w:p>
        </w:tc>
        <w:tc>
          <w:tcPr>
            <w:tcW w:w="992" w:type="dxa"/>
            <w:gridSpan w:val="2"/>
            <w:vAlign w:val="center"/>
          </w:tcPr>
          <w:p>
            <w:pPr>
              <w:rPr>
                <w:rFonts w:hint="eastAsia" w:ascii="微软雅黑" w:hAnsi="微软雅黑" w:eastAsia="微软雅黑" w:cs="微软雅黑"/>
              </w:rPr>
            </w:pPr>
          </w:p>
        </w:tc>
        <w:tc>
          <w:tcPr>
            <w:tcW w:w="1418" w:type="dxa"/>
            <w:vAlign w:val="center"/>
          </w:tcPr>
          <w:p>
            <w:pPr>
              <w:rPr>
                <w:rFonts w:hint="eastAsia" w:ascii="微软雅黑" w:hAnsi="微软雅黑" w:eastAsia="微软雅黑" w:cs="微软雅黑"/>
              </w:rPr>
            </w:pPr>
          </w:p>
        </w:tc>
        <w:tc>
          <w:tcPr>
            <w:tcW w:w="1984" w:type="dxa"/>
            <w:vAlign w:val="center"/>
          </w:tcPr>
          <w:p>
            <w:pPr>
              <w:rPr>
                <w:rFonts w:hint="eastAsia" w:ascii="微软雅黑" w:hAnsi="微软雅黑" w:eastAsia="微软雅黑" w:cs="微软雅黑"/>
              </w:rPr>
            </w:pPr>
          </w:p>
        </w:tc>
        <w:tc>
          <w:tcPr>
            <w:tcW w:w="1780" w:type="dxa"/>
            <w:vAlign w:val="center"/>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951" w:type="dxa"/>
            <w:vAlign w:val="center"/>
          </w:tcPr>
          <w:p>
            <w:pPr>
              <w:rPr>
                <w:rFonts w:hint="eastAsia" w:ascii="微软雅黑" w:hAnsi="微软雅黑" w:eastAsia="微软雅黑" w:cs="微软雅黑"/>
              </w:rPr>
            </w:pPr>
          </w:p>
        </w:tc>
        <w:tc>
          <w:tcPr>
            <w:tcW w:w="1134" w:type="dxa"/>
            <w:vAlign w:val="center"/>
          </w:tcPr>
          <w:p>
            <w:pPr>
              <w:rPr>
                <w:rFonts w:hint="eastAsia" w:ascii="微软雅黑" w:hAnsi="微软雅黑" w:eastAsia="微软雅黑" w:cs="微软雅黑"/>
              </w:rPr>
            </w:pPr>
          </w:p>
        </w:tc>
        <w:tc>
          <w:tcPr>
            <w:tcW w:w="992" w:type="dxa"/>
            <w:gridSpan w:val="2"/>
            <w:vAlign w:val="center"/>
          </w:tcPr>
          <w:p>
            <w:pPr>
              <w:rPr>
                <w:rFonts w:hint="eastAsia" w:ascii="微软雅黑" w:hAnsi="微软雅黑" w:eastAsia="微软雅黑" w:cs="微软雅黑"/>
              </w:rPr>
            </w:pPr>
          </w:p>
        </w:tc>
        <w:tc>
          <w:tcPr>
            <w:tcW w:w="1418" w:type="dxa"/>
            <w:vAlign w:val="center"/>
          </w:tcPr>
          <w:p>
            <w:pPr>
              <w:rPr>
                <w:rFonts w:hint="eastAsia" w:ascii="微软雅黑" w:hAnsi="微软雅黑" w:eastAsia="微软雅黑" w:cs="微软雅黑"/>
              </w:rPr>
            </w:pPr>
          </w:p>
        </w:tc>
        <w:tc>
          <w:tcPr>
            <w:tcW w:w="1984" w:type="dxa"/>
            <w:vAlign w:val="center"/>
          </w:tcPr>
          <w:p>
            <w:pPr>
              <w:rPr>
                <w:rFonts w:hint="eastAsia" w:ascii="微软雅黑" w:hAnsi="微软雅黑" w:eastAsia="微软雅黑" w:cs="微软雅黑"/>
              </w:rPr>
            </w:pPr>
          </w:p>
        </w:tc>
        <w:tc>
          <w:tcPr>
            <w:tcW w:w="1780" w:type="dxa"/>
            <w:vAlign w:val="center"/>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rPr>
                <w:rFonts w:hint="eastAsia" w:ascii="微软雅黑" w:hAnsi="微软雅黑" w:eastAsia="微软雅黑" w:cs="微软雅黑"/>
              </w:rPr>
            </w:pPr>
          </w:p>
        </w:tc>
        <w:tc>
          <w:tcPr>
            <w:tcW w:w="1134" w:type="dxa"/>
            <w:vAlign w:val="center"/>
          </w:tcPr>
          <w:p>
            <w:pPr>
              <w:rPr>
                <w:rFonts w:hint="eastAsia" w:ascii="微软雅黑" w:hAnsi="微软雅黑" w:eastAsia="微软雅黑" w:cs="微软雅黑"/>
              </w:rPr>
            </w:pPr>
          </w:p>
        </w:tc>
        <w:tc>
          <w:tcPr>
            <w:tcW w:w="992" w:type="dxa"/>
            <w:gridSpan w:val="2"/>
            <w:vAlign w:val="center"/>
          </w:tcPr>
          <w:p>
            <w:pPr>
              <w:rPr>
                <w:rFonts w:hint="eastAsia" w:ascii="微软雅黑" w:hAnsi="微软雅黑" w:eastAsia="微软雅黑" w:cs="微软雅黑"/>
              </w:rPr>
            </w:pPr>
          </w:p>
        </w:tc>
        <w:tc>
          <w:tcPr>
            <w:tcW w:w="1418" w:type="dxa"/>
            <w:vAlign w:val="center"/>
          </w:tcPr>
          <w:p>
            <w:pPr>
              <w:rPr>
                <w:rFonts w:hint="eastAsia" w:ascii="微软雅黑" w:hAnsi="微软雅黑" w:eastAsia="微软雅黑" w:cs="微软雅黑"/>
              </w:rPr>
            </w:pPr>
          </w:p>
        </w:tc>
        <w:tc>
          <w:tcPr>
            <w:tcW w:w="1984" w:type="dxa"/>
            <w:vAlign w:val="center"/>
          </w:tcPr>
          <w:p>
            <w:pPr>
              <w:rPr>
                <w:rFonts w:hint="eastAsia" w:ascii="微软雅黑" w:hAnsi="微软雅黑" w:eastAsia="微软雅黑" w:cs="微软雅黑"/>
              </w:rPr>
            </w:pPr>
          </w:p>
        </w:tc>
        <w:tc>
          <w:tcPr>
            <w:tcW w:w="1780" w:type="dxa"/>
            <w:vAlign w:val="center"/>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rPr>
                <w:rFonts w:hint="eastAsia" w:ascii="微软雅黑" w:hAnsi="微软雅黑" w:eastAsia="微软雅黑" w:cs="微软雅黑"/>
              </w:rPr>
            </w:pPr>
          </w:p>
        </w:tc>
        <w:tc>
          <w:tcPr>
            <w:tcW w:w="1134" w:type="dxa"/>
            <w:vAlign w:val="center"/>
          </w:tcPr>
          <w:p>
            <w:pPr>
              <w:rPr>
                <w:rFonts w:hint="eastAsia" w:ascii="微软雅黑" w:hAnsi="微软雅黑" w:eastAsia="微软雅黑" w:cs="微软雅黑"/>
              </w:rPr>
            </w:pPr>
          </w:p>
        </w:tc>
        <w:tc>
          <w:tcPr>
            <w:tcW w:w="992" w:type="dxa"/>
            <w:gridSpan w:val="2"/>
            <w:vAlign w:val="center"/>
          </w:tcPr>
          <w:p>
            <w:pPr>
              <w:rPr>
                <w:rFonts w:hint="eastAsia" w:ascii="微软雅黑" w:hAnsi="微软雅黑" w:eastAsia="微软雅黑" w:cs="微软雅黑"/>
              </w:rPr>
            </w:pPr>
          </w:p>
        </w:tc>
        <w:tc>
          <w:tcPr>
            <w:tcW w:w="1418" w:type="dxa"/>
            <w:vAlign w:val="center"/>
          </w:tcPr>
          <w:p>
            <w:pPr>
              <w:rPr>
                <w:rFonts w:hint="eastAsia" w:ascii="微软雅黑" w:hAnsi="微软雅黑" w:eastAsia="微软雅黑" w:cs="微软雅黑"/>
              </w:rPr>
            </w:pPr>
          </w:p>
        </w:tc>
        <w:tc>
          <w:tcPr>
            <w:tcW w:w="1984" w:type="dxa"/>
            <w:vAlign w:val="center"/>
          </w:tcPr>
          <w:p>
            <w:pPr>
              <w:rPr>
                <w:rFonts w:hint="eastAsia" w:ascii="微软雅黑" w:hAnsi="微软雅黑" w:eastAsia="微软雅黑" w:cs="微软雅黑"/>
              </w:rPr>
            </w:pPr>
          </w:p>
        </w:tc>
        <w:tc>
          <w:tcPr>
            <w:tcW w:w="1780" w:type="dxa"/>
            <w:vAlign w:val="center"/>
          </w:tcPr>
          <w:p>
            <w:pPr>
              <w:rPr>
                <w:rFonts w:hint="eastAsia" w:ascii="微软雅黑" w:hAnsi="微软雅黑" w:eastAsia="微软雅黑" w:cs="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rPr>
                <w:rFonts w:hint="eastAsia" w:ascii="微软雅黑" w:hAnsi="微软雅黑" w:eastAsia="微软雅黑" w:cs="微软雅黑"/>
              </w:rPr>
            </w:pPr>
            <w:r>
              <w:rPr>
                <w:rFonts w:hint="eastAsia" w:ascii="微软雅黑" w:hAnsi="微软雅黑" w:eastAsia="微软雅黑" w:cs="微软雅黑"/>
              </w:rPr>
              <w:t>付款方式Payment</w:t>
            </w:r>
          </w:p>
        </w:tc>
        <w:tc>
          <w:tcPr>
            <w:tcW w:w="7308" w:type="dxa"/>
            <w:gridSpan w:val="6"/>
            <w:vAlign w:val="center"/>
          </w:tcPr>
          <w:p>
            <w:pPr>
              <w:ind w:firstLine="210" w:firstLineChars="100"/>
              <w:rPr>
                <w:rFonts w:hint="eastAsia" w:ascii="微软雅黑" w:hAnsi="微软雅黑" w:eastAsia="微软雅黑" w:cs="微软雅黑"/>
              </w:rPr>
            </w:pPr>
            <w:r>
              <w:rPr>
                <w:rFonts w:hint="eastAsia" w:ascii="微软雅黑" w:hAnsi="微软雅黑" w:eastAsia="微软雅黑" w:cs="微软雅黑"/>
              </w:rPr>
              <w:t>请选择：       □ 转账        □ 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1951" w:type="dxa"/>
            <w:vAlign w:val="center"/>
          </w:tcPr>
          <w:p>
            <w:pPr>
              <w:rPr>
                <w:rFonts w:hint="eastAsia" w:ascii="微软雅黑" w:hAnsi="微软雅黑" w:eastAsia="微软雅黑" w:cs="微软雅黑"/>
              </w:rPr>
            </w:pPr>
            <w:r>
              <w:rPr>
                <w:rFonts w:hint="eastAsia" w:ascii="微软雅黑" w:hAnsi="微软雅黑" w:eastAsia="微软雅黑" w:cs="微软雅黑"/>
              </w:rPr>
              <w:t>支付方式与信息</w:t>
            </w:r>
          </w:p>
        </w:tc>
        <w:tc>
          <w:tcPr>
            <w:tcW w:w="7308" w:type="dxa"/>
            <w:gridSpan w:val="6"/>
            <w:vAlign w:val="center"/>
          </w:tcPr>
          <w:p>
            <w:pPr>
              <w:rPr>
                <w:rFonts w:hint="eastAsia" w:ascii="微软雅黑" w:hAnsi="微软雅黑" w:eastAsia="微软雅黑" w:cs="微软雅黑"/>
              </w:rPr>
            </w:pPr>
            <w:r>
              <w:rPr>
                <w:rFonts w:hint="eastAsia" w:ascii="微软雅黑" w:hAnsi="微软雅黑" w:eastAsia="微软雅黑" w:cs="微软雅黑"/>
              </w:rPr>
              <w:t>公司名称：北京博润伟业管理顾问有限公司</w:t>
            </w:r>
            <w:r>
              <w:rPr>
                <w:rFonts w:hint="eastAsia" w:ascii="微软雅黑" w:hAnsi="微软雅黑" w:eastAsia="微软雅黑" w:cs="微软雅黑"/>
              </w:rPr>
              <w:br w:type="textWrapping"/>
            </w:r>
            <w:r>
              <w:rPr>
                <w:rFonts w:hint="eastAsia" w:ascii="微软雅黑" w:hAnsi="微软雅黑" w:eastAsia="微软雅黑" w:cs="微软雅黑"/>
              </w:rPr>
              <w:t>开户银行：华夏银行北京十里堡支行</w:t>
            </w:r>
            <w:r>
              <w:rPr>
                <w:rFonts w:hint="eastAsia" w:ascii="微软雅黑" w:hAnsi="微软雅黑" w:eastAsia="微软雅黑" w:cs="微软雅黑"/>
              </w:rPr>
              <w:br w:type="textWrapping"/>
            </w:r>
            <w:r>
              <w:rPr>
                <w:rFonts w:hint="eastAsia" w:ascii="微软雅黑" w:hAnsi="微软雅黑" w:eastAsia="微软雅黑" w:cs="微软雅黑"/>
              </w:rPr>
              <w:t>银行帐号：</w:t>
            </w:r>
            <w:r>
              <w:rPr>
                <w:rFonts w:hint="eastAsia" w:ascii="微软雅黑" w:hAnsi="微软雅黑" w:eastAsia="微软雅黑" w:cs="微软雅黑"/>
                <w:sz w:val="24"/>
              </w:rPr>
              <w:t>4046200001801900010060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52" w:type="dxa"/>
            <w:gridSpan w:val="3"/>
            <w:vAlign w:val="center"/>
          </w:tcPr>
          <w:p>
            <w:pPr>
              <w:rPr>
                <w:rFonts w:hint="eastAsia" w:ascii="微软雅黑" w:hAnsi="微软雅黑" w:eastAsia="微软雅黑" w:cs="微软雅黑"/>
              </w:rPr>
            </w:pPr>
            <w:r>
              <w:rPr>
                <w:rFonts w:hint="eastAsia" w:ascii="微软雅黑" w:hAnsi="微软雅黑" w:eastAsia="微软雅黑" w:cs="微软雅黑"/>
              </w:rPr>
              <w:t>发票提供给 – Deliver Invoice to</w:t>
            </w:r>
          </w:p>
        </w:tc>
        <w:tc>
          <w:tcPr>
            <w:tcW w:w="5607" w:type="dxa"/>
            <w:gridSpan w:val="4"/>
            <w:vAlign w:val="center"/>
          </w:tcPr>
          <w:p>
            <w:pPr>
              <w:rPr>
                <w:rFonts w:hint="eastAsia" w:ascii="微软雅黑" w:hAnsi="微软雅黑" w:eastAsia="微软雅黑" w:cs="微软雅黑"/>
              </w:rPr>
            </w:pPr>
            <w:r>
              <w:rPr>
                <w:rFonts w:hint="eastAsia" w:ascii="微软雅黑" w:hAnsi="微软雅黑" w:eastAsia="微软雅黑" w:cs="微软雅黑"/>
              </w:rPr>
              <w:t xml:space="preserve">    □ HR   □ 学员 （发票内容为“xxx培训费”）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652" w:type="dxa"/>
            <w:gridSpan w:val="3"/>
            <w:vAlign w:val="center"/>
          </w:tcPr>
          <w:p>
            <w:pPr>
              <w:rPr>
                <w:rFonts w:hint="eastAsia" w:ascii="微软雅黑" w:hAnsi="微软雅黑" w:eastAsia="微软雅黑" w:cs="微软雅黑"/>
              </w:rPr>
            </w:pPr>
            <w:r>
              <w:rPr>
                <w:rFonts w:hint="eastAsia" w:ascii="微软雅黑" w:hAnsi="微软雅黑" w:eastAsia="微软雅黑" w:cs="微软雅黑"/>
              </w:rPr>
              <w:t>发票抬头Invoice Title</w:t>
            </w:r>
          </w:p>
        </w:tc>
        <w:tc>
          <w:tcPr>
            <w:tcW w:w="5607" w:type="dxa"/>
            <w:gridSpan w:val="4"/>
            <w:vAlign w:val="center"/>
          </w:tcPr>
          <w:p>
            <w:pPr>
              <w:rPr>
                <w:rFonts w:hint="eastAsia" w:ascii="微软雅黑" w:hAnsi="微软雅黑" w:eastAsia="微软雅黑" w:cs="微软雅黑"/>
              </w:rPr>
            </w:pPr>
          </w:p>
        </w:tc>
      </w:tr>
    </w:tbl>
    <w:p>
      <w:pPr>
        <w:spacing w:line="400" w:lineRule="exact"/>
        <w:ind w:firstLine="420" w:firstLineChars="200"/>
        <w:rPr>
          <w:rFonts w:hint="eastAsia" w:ascii="微软雅黑" w:hAnsi="微软雅黑" w:eastAsia="微软雅黑" w:cs="微软雅黑"/>
        </w:rPr>
      </w:pPr>
      <w:r>
        <w:rPr>
          <w:rFonts w:hint="eastAsia" w:ascii="微软雅黑" w:hAnsi="微软雅黑" w:eastAsia="微软雅黑" w:cs="微软雅黑"/>
          <w:b/>
        </w:rPr>
        <w:t>如您有企业内训需求，请与我们联系； 该表可复制</w:t>
      </w:r>
    </w:p>
    <w:sectPr>
      <w:headerReference r:id="rId5" w:type="first"/>
      <w:footerReference r:id="rId7" w:type="first"/>
      <w:headerReference r:id="rId3" w:type="default"/>
      <w:footerReference r:id="rId6" w:type="default"/>
      <w:headerReference r:id="rId4" w:type="even"/>
      <w:pgSz w:w="11906" w:h="16838"/>
      <w:pgMar w:top="0" w:right="1133" w:bottom="0" w:left="993" w:header="680"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Microsoft YaHei Light">
    <w:altName w:val="宋体"/>
    <w:panose1 w:val="00000000000000000000"/>
    <w:charset w:val="86"/>
    <w:family w:val="swiss"/>
    <w:pitch w:val="default"/>
    <w:sig w:usb0="00000000" w:usb1="00000000"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华文楷体" w:hAnsi="华文楷体" w:eastAsia="华文楷体"/>
        <w:color w:val="757070"/>
      </w:rPr>
    </w:pPr>
  </w:p>
  <w:p>
    <w:pPr>
      <w:pStyle w:val="3"/>
      <w:ind w:firstLine="720" w:firstLineChars="400"/>
      <w:rPr>
        <w:rFonts w:ascii="宋体" w:hAnsi="宋体"/>
        <w:color w:val="757070"/>
      </w:rPr>
    </w:pPr>
    <w:r>
      <w:rPr>
        <w:rFonts w:hint="eastAsia" w:ascii="宋体" w:hAnsi="宋体"/>
        <w:color w:val="757070"/>
        <w:lang w:val="zh-CN"/>
      </w:rPr>
      <w:pict>
        <v:shape id="自选图形 1036" o:spid="_x0000_s3083" o:spt="32" type="#_x0000_t32" style="position:absolute;left:0pt;margin-left:-5.8pt;margin-top:-3.85pt;height:0pt;width:494.6pt;z-index:251668480;mso-width-relative:page;mso-height-relative:page;" o:connectortype="straight" filled="f" stroked="t" coordsize="21600,21600">
          <v:path arrowok="t"/>
          <v:fill on="f" focussize="0,0"/>
          <v:stroke/>
          <v:imagedata o:title=""/>
          <o:lock v:ext="edit"/>
        </v:shape>
      </w:pict>
    </w:r>
    <w:r>
      <w:rPr>
        <w:rFonts w:hint="eastAsia" w:ascii="宋体" w:hAnsi="宋体"/>
        <w:color w:val="757070"/>
      </w:rPr>
      <w:t xml:space="preserve">北京博润伟业管理顾问有限公司 </w:t>
    </w:r>
    <w:r>
      <w:rPr>
        <w:rFonts w:ascii="宋体" w:hAnsi="宋体"/>
        <w:color w:val="757070"/>
      </w:rPr>
      <w:t xml:space="preserve"> </w:t>
    </w:r>
    <w:r>
      <w:rPr>
        <w:rFonts w:hint="eastAsia" w:ascii="宋体" w:hAnsi="宋体"/>
        <w:color w:val="757070"/>
      </w:rPr>
      <w:t>北京朝阳区东四环中路7</w:t>
    </w:r>
    <w:r>
      <w:rPr>
        <w:rFonts w:ascii="宋体" w:hAnsi="宋体"/>
        <w:color w:val="757070"/>
      </w:rPr>
      <w:t>8</w:t>
    </w:r>
    <w:r>
      <w:rPr>
        <w:rFonts w:hint="eastAsia" w:ascii="宋体" w:hAnsi="宋体"/>
        <w:color w:val="757070"/>
      </w:rPr>
      <w:t>号大成国际中心B</w:t>
    </w:r>
    <w:r>
      <w:rPr>
        <w:rFonts w:ascii="宋体" w:hAnsi="宋体"/>
        <w:color w:val="757070"/>
      </w:rPr>
      <w:t xml:space="preserve">615     </w:t>
    </w:r>
    <w:r>
      <w:rPr>
        <w:rFonts w:hint="eastAsia" w:ascii="宋体" w:hAnsi="宋体"/>
        <w:color w:val="757070"/>
      </w:rPr>
      <w:t xml:space="preserve"> w</w:t>
    </w:r>
    <w:r>
      <w:rPr>
        <w:rFonts w:ascii="宋体" w:hAnsi="宋体"/>
        <w:color w:val="757070"/>
      </w:rPr>
      <w:t>ww.brwy.com</w:t>
    </w:r>
  </w:p>
  <w:p>
    <w:pPr>
      <w:pStyle w:val="3"/>
      <w:ind w:right="360"/>
      <w:rPr>
        <w:b/>
        <w:bCs/>
      </w:rPr>
    </w:pPr>
    <w:r>
      <w:rPr>
        <w:rFonts w:ascii="Microsoft YaHei Light" w:hAnsi="Microsoft YaHei Light" w:eastAsia="Microsoft YaHei Light"/>
      </w:rPr>
      <w:t xml:space="preserve">    </w:t>
    </w:r>
    <w:r>
      <w:rPr>
        <w:rFonts w:hint="eastAsia" w:ascii="Microsoft YaHei Light" w:hAnsi="Microsoft YaHei Light" w:eastAsia="Microsoft YaHei Light"/>
      </w:rPr>
      <w:t xml:space="preserve">          </w:t>
    </w:r>
    <w:r>
      <w:rPr>
        <w:rFonts w:ascii="Microsoft YaHei Light" w:hAnsi="Microsoft YaHei Light" w:eastAsia="Microsoft YaHei Light"/>
      </w:rPr>
      <w:t xml:space="preserve"> </w:t>
    </w:r>
    <w:r>
      <w:rPr>
        <w:rFonts w:hint="eastAsia" w:ascii="Microsoft YaHei Light" w:hAnsi="Microsoft YaHei Light" w:eastAsia="Microsoft YaHei Light"/>
      </w:rPr>
      <w:t xml:space="preserve">   </w:t>
    </w:r>
    <w:r>
      <w:rPr>
        <w:rFonts w:ascii="Microsoft YaHei Light" w:hAnsi="Microsoft YaHei Light" w:eastAsia="Microsoft YaHei Light"/>
      </w:rPr>
      <w:t xml:space="preserve">  </w:t>
    </w:r>
    <w:r>
      <w:rPr>
        <w:rFonts w:hint="eastAsia" w:ascii="Microsoft YaHei Light" w:hAnsi="Microsoft YaHei Light" w:eastAsia="Microsoft YaHei Light"/>
      </w:rPr>
      <w:t xml:space="preserve">                          </w:t>
    </w:r>
    <w:r>
      <w:rPr>
        <w:rFonts w:ascii="Microsoft YaHei Light" w:hAnsi="Microsoft YaHei Light" w:eastAsia="Microsoft YaHei Light"/>
      </w:rPr>
      <w:t xml:space="preserve">       </w:t>
    </w:r>
    <w:r>
      <w:rPr>
        <w:rFonts w:hint="eastAsia" w:ascii="Microsoft YaHei Light" w:hAnsi="Microsoft YaHei Light" w:eastAsia="Microsoft YaHei Light"/>
      </w:rPr>
      <w:t xml:space="preserve">             </w:t>
    </w:r>
    <w:r>
      <w:rPr>
        <w:rFonts w:ascii="Microsoft YaHei Light" w:hAnsi="Microsoft YaHei Light" w:eastAsia="Microsoft YaHei Light"/>
      </w:rPr>
      <w:t xml:space="preserve">  </w:t>
    </w:r>
    <w:r>
      <w:rPr>
        <w:rFonts w:eastAsia="微软雅黑"/>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40" w:firstLineChars="300"/>
      <w:rPr>
        <w:rFonts w:ascii="宋体" w:hAnsi="宋体" w:eastAsia="宋体"/>
        <w:color w:val="757070"/>
      </w:rPr>
    </w:pPr>
  </w:p>
  <w:p>
    <w:pPr>
      <w:pStyle w:val="3"/>
      <w:ind w:firstLine="540" w:firstLineChars="300"/>
      <w:rPr>
        <w:rFonts w:ascii="宋体" w:hAnsi="宋体" w:eastAsia="宋体"/>
        <w:color w:val="757070"/>
      </w:rPr>
    </w:pPr>
    <w:r>
      <w:rPr>
        <w:rFonts w:hint="eastAsia" w:ascii="宋体" w:hAnsi="宋体" w:eastAsia="宋体"/>
        <w:color w:val="757070"/>
      </w:rPr>
      <w:t xml:space="preserve">北京博润伟业管理顾问有限公司 </w:t>
    </w:r>
    <w:r>
      <w:rPr>
        <w:rFonts w:ascii="宋体" w:hAnsi="宋体" w:eastAsia="宋体"/>
        <w:color w:val="757070"/>
      </w:rPr>
      <w:t xml:space="preserve"> </w:t>
    </w:r>
    <w:r>
      <w:rPr>
        <w:rFonts w:hint="eastAsia" w:ascii="宋体" w:hAnsi="宋体" w:eastAsia="宋体"/>
        <w:color w:val="757070"/>
      </w:rPr>
      <w:t>北京朝阳区东四环中路7</w:t>
    </w:r>
    <w:r>
      <w:rPr>
        <w:rFonts w:ascii="宋体" w:hAnsi="宋体" w:eastAsia="宋体"/>
        <w:color w:val="757070"/>
      </w:rPr>
      <w:t>8</w:t>
    </w:r>
    <w:r>
      <w:rPr>
        <w:rFonts w:hint="eastAsia" w:ascii="宋体" w:hAnsi="宋体" w:eastAsia="宋体"/>
        <w:color w:val="757070"/>
      </w:rPr>
      <w:t>号大成国际中心B</w:t>
    </w:r>
    <w:r>
      <w:rPr>
        <w:rFonts w:ascii="宋体" w:hAnsi="宋体" w:eastAsia="宋体"/>
        <w:color w:val="757070"/>
      </w:rPr>
      <w:t xml:space="preserve">615     </w:t>
    </w:r>
    <w:r>
      <w:rPr>
        <w:rFonts w:hint="eastAsia" w:ascii="宋体" w:hAnsi="宋体" w:eastAsia="宋体"/>
        <w:color w:val="757070"/>
      </w:rPr>
      <w:t xml:space="preserve"> w</w:t>
    </w:r>
    <w:r>
      <w:rPr>
        <w:rFonts w:ascii="宋体" w:hAnsi="宋体" w:eastAsia="宋体"/>
        <w:color w:val="757070"/>
      </w:rPr>
      <w:t>ww.brwy.com</w:t>
    </w:r>
  </w:p>
  <w:p>
    <w:pPr>
      <w:pStyle w:val="3"/>
      <w:rPr>
        <w:rFonts w:ascii="宋体" w:hAnsi="宋体" w:eastAsia="宋体"/>
        <w:color w:val="757070"/>
      </w:rPr>
    </w:pPr>
  </w:p>
  <w:p>
    <w:pPr>
      <w:pStyle w:val="3"/>
      <w:rPr>
        <w:rFonts w:ascii="宋体" w:hAnsi="宋体" w:eastAsia="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tabs>
        <w:tab w:val="right" w:pos="9498"/>
        <w:tab w:val="clear" w:pos="4153"/>
        <w:tab w:val="clear" w:pos="8306"/>
      </w:tabs>
      <w:jc w:val="left"/>
    </w:pPr>
    <w:sdt>
      <w:sdtPr>
        <w:rPr>
          <w:rFonts w:hint="eastAsia"/>
          <w:b/>
          <w:sz w:val="28"/>
          <w:szCs w:val="32"/>
        </w:rPr>
        <w:id w:val="1792309667"/>
      </w:sdtPr>
      <w:sdtEndPr>
        <w:rPr>
          <w:rFonts w:hint="eastAsia"/>
          <w:b/>
          <w:sz w:val="28"/>
          <w:szCs w:val="32"/>
        </w:rPr>
      </w:sdtEndPr>
      <w:sdtContent/>
    </w:sdt>
    <w:r>
      <w:drawing>
        <wp:inline distT="0" distB="0" distL="0" distR="0">
          <wp:extent cx="1301115" cy="428625"/>
          <wp:effectExtent l="0" t="0" r="0" b="0"/>
          <wp:docPr id="29" name="图片 15" descr="博润新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5" descr="博润新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03720" cy="429483"/>
                  </a:xfrm>
                  <a:prstGeom prst="rect">
                    <a:avLst/>
                  </a:prstGeom>
                  <a:noFill/>
                  <a:ln>
                    <a:noFill/>
                  </a:ln>
                </pic:spPr>
              </pic:pic>
            </a:graphicData>
          </a:graphic>
        </wp:inline>
      </w:drawing>
    </w:r>
    <w:r>
      <w:rPr>
        <w:rFonts w:hint="eastAsia"/>
        <w:b/>
        <w:sz w:val="28"/>
        <w:szCs w:val="32"/>
      </w:rPr>
      <w:t xml:space="preserve">       </w:t>
    </w:r>
    <w:r>
      <w:rPr>
        <w:b/>
        <w:sz w:val="28"/>
        <w:szCs w:val="32"/>
      </w:rPr>
      <w:t xml:space="preserve">                           </w:t>
    </w:r>
    <w:r>
      <w:rPr>
        <w:rFonts w:hint="eastAsia"/>
        <w:b/>
        <w:sz w:val="28"/>
        <w:szCs w:val="32"/>
      </w:rPr>
      <w:t xml:space="preserve">    </w:t>
    </w:r>
    <w:r>
      <w:rPr>
        <w:b/>
        <w:sz w:val="28"/>
        <w:szCs w:val="32"/>
      </w:rPr>
      <w:t xml:space="preserve">  </w:t>
    </w:r>
    <w:r>
      <w:rPr>
        <w:rFonts w:hint="eastAsia"/>
        <w:b/>
        <w:sz w:val="28"/>
        <w:szCs w:val="32"/>
      </w:rPr>
      <w:drawing>
        <wp:inline distT="0" distB="0" distL="0" distR="0">
          <wp:extent cx="1219200" cy="424815"/>
          <wp:effectExtent l="0" t="0" r="0" b="0"/>
          <wp:docPr id="30" name="图片 16" descr="APICS_ChannelPartner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6" descr="APICS_ChannelPartner_Ho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71907" cy="443584"/>
                  </a:xfrm>
                  <a:prstGeom prst="rect">
                    <a:avLst/>
                  </a:prstGeom>
                  <a:noFill/>
                </pic:spPr>
              </pic:pic>
            </a:graphicData>
          </a:graphic>
        </wp:inline>
      </w:drawing>
    </w:r>
    <w:r>
      <w:rPr>
        <w:b/>
        <w:sz w:val="28"/>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tabs>
        <w:tab w:val="right" w:pos="9498"/>
        <w:tab w:val="clear" w:pos="4153"/>
        <w:tab w:val="clear" w:pos="8306"/>
      </w:tabs>
      <w:jc w:val="left"/>
    </w:pPr>
    <w:sdt>
      <w:sdtPr>
        <w:rPr>
          <w:rFonts w:hint="eastAsia"/>
          <w:b/>
          <w:sz w:val="28"/>
          <w:szCs w:val="32"/>
        </w:rPr>
        <w:id w:val="1800496011"/>
      </w:sdtPr>
      <w:sdtEndPr>
        <w:rPr>
          <w:rFonts w:hint="eastAsia"/>
          <w:b/>
          <w:sz w:val="28"/>
          <w:szCs w:val="32"/>
        </w:rPr>
      </w:sdtEndPr>
      <w:sdtContent>
        <w:r>
          <w:rPr>
            <w:b/>
            <w:sz w:val="28"/>
            <w:szCs w:val="32"/>
          </w:rPr>
          <w:pict>
            <v:group id="_x0000_s3073" o:spid="_x0000_s3073" o:spt="203" style="position:absolute;left:0pt;margin-left:547.7pt;margin-top:169.1pt;height:18.7pt;width:38.45pt;mso-position-horizontal-relative:page;mso-position-vertical-relative:page;z-index:251659264;mso-width-relative:page;mso-height-relative:page;" coordorigin="689,3255" coordsize="769,374203" o:allowincell="f" o:gfxdata="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Dfk5ttUAAAADAQAADwAAAAAAAAABACAAAAAiAAAAZHJzL2Rvd25yZXYueG1sUEsBAhQAFAAAAAgA&#10;h07iQFd6Xq5FAwAAvgoAAA4AAAAAAAAAAQAgAAAAJAEAAGRycy9lMm9Eb2MueG1sUEsFBgAAAAAG&#10;AAYAWQEAANsGAAAAAA==&#10;">
              <o:lock v:ext="edit"/>
              <v:shape id="Text Box 71" o:spid="_x0000_s3074" o:spt="202" type="#_x0000_t202" style="position:absolute;left:689;top:3263;height:360;width:769;v-text-anchor:middle;" filled="f" stroked="f" coordsize="21600,21600" o:gfxdata="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NsmTbgAAADaAAAA&#10;DwAAAAAAAAABACAAAAAiAAAAZHJzL2Rvd25yZXYueG1sUEsBAhQAFAAAAAgAh07iQDMvBZ47AAAA&#10;OQAAABAAAAAAAAAAAQAgAAAABwEAAGRycy9zaGFwZXhtbC54bWxQSwUGAAAAAAYABgBbAQAAsQMA&#10;AAAA&#10;">
                <v:path/>
                <v:fill on="f" focussize="0,0"/>
                <v:stroke on="f" joinstyle="miter"/>
                <v:imagedata o:title=""/>
                <o:lock v:ext="edit"/>
                <v:textbox inset="0mm,0mm,0mm,0mm">
                  <w:txbxContent>
                    <w:p>
                      <w:pPr>
                        <w:pStyle w:val="4"/>
                      </w:pPr>
                      <w:r>
                        <w:rPr>
                          <w:sz w:val="22"/>
                          <w:szCs w:val="22"/>
                        </w:rPr>
                        <w:fldChar w:fldCharType="begin"/>
                      </w:r>
                      <w:r>
                        <w:instrText xml:space="preserve">PAGE    \* MERGEFORMAT</w:instrText>
                      </w:r>
                      <w:r>
                        <w:rPr>
                          <w:sz w:val="22"/>
                          <w:szCs w:val="22"/>
                        </w:rPr>
                        <w:fldChar w:fldCharType="separate"/>
                      </w:r>
                      <w:r>
                        <w:rPr>
                          <w:rStyle w:val="7"/>
                          <w:b/>
                          <w:bCs/>
                          <w:color w:val="7F6000" w:themeColor="accent4" w:themeShade="80"/>
                          <w:sz w:val="16"/>
                          <w:szCs w:val="16"/>
                          <w:lang w:val="zh-CN"/>
                        </w:rPr>
                        <w:t>1</w:t>
                      </w:r>
                      <w:r>
                        <w:rPr>
                          <w:rStyle w:val="7"/>
                          <w:b/>
                          <w:bCs/>
                          <w:color w:val="7F6000" w:themeColor="accent4" w:themeShade="80"/>
                          <w:sz w:val="16"/>
                          <w:szCs w:val="16"/>
                        </w:rPr>
                        <w:fldChar w:fldCharType="end"/>
                      </w:r>
                    </w:p>
                  </w:txbxContent>
                </v:textbox>
              </v:shape>
              <v:group id="Group 72" o:spid="_x0000_s3075" o:spt="203" style="position:absolute;left:886;top:3255;height:374;width:374;" coordorigin="1453,14832" coordsize="374,374"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v:shape id="Oval 73" o:spid="_x0000_s3076" o:spt="3" type="#_x0000_t3" style="position:absolute;left:1453;top:14832;height:374;width:374;" filled="f" stroked="t" coordsize="21600,21600" o:gfxdata="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HPW6rgAAADbAAAA&#10;DwAAAAAAAAABACAAAAAiAAAAZHJzL2Rvd25yZXYueG1sUEsBAhQAFAAAAAgAh07iQDMvBZ47AAAA&#10;OQAAABAAAAAAAAAAAQAgAAAABwEAAGRycy9zaGFwZXhtbC54bWxQSwUGAAAAAAYABgBbAQAAsQMA&#10;AAAA&#10;">
                  <v:path/>
                  <v:fill on="f" focussize="0,0"/>
                  <v:stroke weight="0.5pt" color="#84A2C6"/>
                  <v:imagedata o:title=""/>
                  <o:lock v:ext="edit"/>
                </v:shape>
                <v:shape id="Oval 74" o:spid="_x0000_s3077" o:spt="3" type="#_x0000_t3" style="position:absolute;left:1462;top:14835;height:101;width:101;" fillcolor="#84A2C6" filled="t" stroked="f" coordsize="21600,21600" o:gfxdata="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Zg90G2AAAA2wAAAA8A&#10;AAAAAAAAAQAgAAAAIgAAAGRycy9kb3ducmV2LnhtbFBLAQIUABQAAAAIAIdO4kAzLwWeOwAAADkA&#10;AAAQAAAAAAAAAAEAIAAAAAUBAABkcnMvc2hhcGV4bWwueG1sUEsFBgAAAAAGAAYAWwEAAK8DAAAA&#10;AA==&#10;">
                  <v:path/>
                  <v:fill on="t" focussize="0,0"/>
                  <v:stroke on="f"/>
                  <v:imagedata o:title=""/>
                  <o:lock v:ext="edit"/>
                </v:shape>
              </v:group>
            </v:group>
          </w:pict>
        </w:r>
      </w:sdtContent>
    </w:sdt>
    <w:r>
      <w:drawing>
        <wp:inline distT="0" distB="0" distL="0" distR="0">
          <wp:extent cx="1301115" cy="428625"/>
          <wp:effectExtent l="0" t="0" r="0" b="0"/>
          <wp:docPr id="31" name="图片 31" descr="博润新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博润新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03314" cy="429197"/>
                  </a:xfrm>
                  <a:prstGeom prst="rect">
                    <a:avLst/>
                  </a:prstGeom>
                  <a:noFill/>
                  <a:ln>
                    <a:noFill/>
                  </a:ln>
                </pic:spPr>
              </pic:pic>
            </a:graphicData>
          </a:graphic>
        </wp:inline>
      </w:drawing>
    </w:r>
    <w:r>
      <w:rPr>
        <w:rFonts w:hint="eastAsia"/>
        <w:b/>
        <w:sz w:val="28"/>
        <w:szCs w:val="32"/>
      </w:rPr>
      <w:t xml:space="preserve">       </w:t>
    </w:r>
    <w:r>
      <w:rPr>
        <w:b/>
        <w:sz w:val="28"/>
        <w:szCs w:val="32"/>
      </w:rPr>
      <w:t xml:space="preserve">                                </w:t>
    </w:r>
    <w:r>
      <w:rPr>
        <w:rFonts w:hint="eastAsia"/>
        <w:b/>
        <w:sz w:val="28"/>
        <w:szCs w:val="32"/>
      </w:rPr>
      <w:drawing>
        <wp:inline distT="0" distB="0" distL="0" distR="0">
          <wp:extent cx="1219200" cy="424815"/>
          <wp:effectExtent l="0" t="0" r="0" b="0"/>
          <wp:docPr id="32" name="图片 32" descr="APICS_ChannelPartner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APICS_ChannelPartner_Ho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71907" cy="443584"/>
                  </a:xfrm>
                  <a:prstGeom prst="rect">
                    <a:avLst/>
                  </a:prstGeom>
                  <a:noFill/>
                </pic:spPr>
              </pic:pic>
            </a:graphicData>
          </a:graphic>
        </wp:inline>
      </w:drawing>
    </w:r>
  </w:p>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5C6"/>
    <w:multiLevelType w:val="multilevel"/>
    <w:tmpl w:val="0ABA25C6"/>
    <w:lvl w:ilvl="0" w:tentative="0">
      <w:start w:val="1"/>
      <w:numFmt w:val="bullet"/>
      <w:lvlText w:val=""/>
      <w:lvlJc w:val="left"/>
      <w:pPr>
        <w:ind w:left="421" w:hanging="420"/>
      </w:pPr>
      <w:rPr>
        <w:rFonts w:hint="default" w:ascii="Wingdings" w:hAnsi="Wingdings"/>
      </w:rPr>
    </w:lvl>
    <w:lvl w:ilvl="1" w:tentative="0">
      <w:start w:val="1"/>
      <w:numFmt w:val="bullet"/>
      <w:lvlText w:val=""/>
      <w:lvlJc w:val="left"/>
      <w:pPr>
        <w:ind w:left="841" w:hanging="420"/>
      </w:pPr>
      <w:rPr>
        <w:rFonts w:hint="default" w:ascii="Wingdings" w:hAnsi="Wingdings"/>
      </w:rPr>
    </w:lvl>
    <w:lvl w:ilvl="2" w:tentative="0">
      <w:start w:val="1"/>
      <w:numFmt w:val="bullet"/>
      <w:lvlText w:val=""/>
      <w:lvlJc w:val="left"/>
      <w:pPr>
        <w:ind w:left="1261" w:hanging="420"/>
      </w:pPr>
      <w:rPr>
        <w:rFonts w:hint="default" w:ascii="Wingdings" w:hAnsi="Wingdings"/>
      </w:rPr>
    </w:lvl>
    <w:lvl w:ilvl="3" w:tentative="0">
      <w:start w:val="1"/>
      <w:numFmt w:val="bullet"/>
      <w:lvlText w:val=""/>
      <w:lvlJc w:val="left"/>
      <w:pPr>
        <w:ind w:left="1681" w:hanging="420"/>
      </w:pPr>
      <w:rPr>
        <w:rFonts w:hint="default" w:ascii="Wingdings" w:hAnsi="Wingdings"/>
      </w:rPr>
    </w:lvl>
    <w:lvl w:ilvl="4" w:tentative="0">
      <w:start w:val="1"/>
      <w:numFmt w:val="bullet"/>
      <w:lvlText w:val=""/>
      <w:lvlJc w:val="left"/>
      <w:pPr>
        <w:ind w:left="2101" w:hanging="420"/>
      </w:pPr>
      <w:rPr>
        <w:rFonts w:hint="default" w:ascii="Wingdings" w:hAnsi="Wingdings"/>
      </w:rPr>
    </w:lvl>
    <w:lvl w:ilvl="5" w:tentative="0">
      <w:start w:val="1"/>
      <w:numFmt w:val="bullet"/>
      <w:lvlText w:val=""/>
      <w:lvlJc w:val="left"/>
      <w:pPr>
        <w:ind w:left="2521" w:hanging="420"/>
      </w:pPr>
      <w:rPr>
        <w:rFonts w:hint="default" w:ascii="Wingdings" w:hAnsi="Wingdings"/>
      </w:rPr>
    </w:lvl>
    <w:lvl w:ilvl="6" w:tentative="0">
      <w:start w:val="1"/>
      <w:numFmt w:val="bullet"/>
      <w:lvlText w:val=""/>
      <w:lvlJc w:val="left"/>
      <w:pPr>
        <w:ind w:left="2941" w:hanging="420"/>
      </w:pPr>
      <w:rPr>
        <w:rFonts w:hint="default" w:ascii="Wingdings" w:hAnsi="Wingdings"/>
      </w:rPr>
    </w:lvl>
    <w:lvl w:ilvl="7" w:tentative="0">
      <w:start w:val="1"/>
      <w:numFmt w:val="bullet"/>
      <w:lvlText w:val=""/>
      <w:lvlJc w:val="left"/>
      <w:pPr>
        <w:ind w:left="3361" w:hanging="420"/>
      </w:pPr>
      <w:rPr>
        <w:rFonts w:hint="default" w:ascii="Wingdings" w:hAnsi="Wingdings"/>
      </w:rPr>
    </w:lvl>
    <w:lvl w:ilvl="8" w:tentative="0">
      <w:start w:val="1"/>
      <w:numFmt w:val="bullet"/>
      <w:lvlText w:val=""/>
      <w:lvlJc w:val="left"/>
      <w:pPr>
        <w:ind w:left="3781" w:hanging="420"/>
      </w:pPr>
      <w:rPr>
        <w:rFonts w:hint="default" w:ascii="Wingdings" w:hAnsi="Wingdings"/>
      </w:rPr>
    </w:lvl>
  </w:abstractNum>
  <w:abstractNum w:abstractNumId="1">
    <w:nsid w:val="0BE20AF0"/>
    <w:multiLevelType w:val="multilevel"/>
    <w:tmpl w:val="0BE20A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8C128AC"/>
    <w:multiLevelType w:val="multilevel"/>
    <w:tmpl w:val="28C128AC"/>
    <w:lvl w:ilvl="0" w:tentative="0">
      <w:start w:val="10"/>
      <w:numFmt w:val="decimal"/>
      <w:lvlText w:val="%1."/>
      <w:lvlJc w:val="left"/>
      <w:pPr>
        <w:ind w:left="420" w:hanging="42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96E7586"/>
    <w:multiLevelType w:val="multilevel"/>
    <w:tmpl w:val="396E7586"/>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C7D460B"/>
    <w:multiLevelType w:val="multilevel"/>
    <w:tmpl w:val="3C7D460B"/>
    <w:lvl w:ilvl="0" w:tentative="0">
      <w:start w:val="9"/>
      <w:numFmt w:val="decimal"/>
      <w:lvlText w:val="%1."/>
      <w:lvlJc w:val="left"/>
      <w:pPr>
        <w:ind w:left="420" w:hanging="42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D1D3ABD"/>
    <w:multiLevelType w:val="multilevel"/>
    <w:tmpl w:val="3D1D3AB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F1E4741"/>
    <w:multiLevelType w:val="multilevel"/>
    <w:tmpl w:val="5F1E4741"/>
    <w:lvl w:ilvl="0" w:tentative="0">
      <w:start w:val="6"/>
      <w:numFmt w:val="decimal"/>
      <w:lvlText w:val="%1."/>
      <w:lvlJc w:val="left"/>
      <w:pPr>
        <w:ind w:left="420" w:hanging="42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F6C6F8F"/>
    <w:multiLevelType w:val="multilevel"/>
    <w:tmpl w:val="5F6C6F8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7A3E6DDA"/>
    <w:multiLevelType w:val="multilevel"/>
    <w:tmpl w:val="7A3E6DDA"/>
    <w:lvl w:ilvl="0" w:tentative="0">
      <w:start w:val="4"/>
      <w:numFmt w:val="decimal"/>
      <w:lvlText w:val="%1."/>
      <w:lvlJc w:val="left"/>
      <w:pPr>
        <w:ind w:left="420" w:hanging="42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8"/>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rules v:ext="edit">
        <o:r id="V:Rule1" type="connector" idref="#自选图形 1036"/>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75BE5"/>
    <w:rsid w:val="00005538"/>
    <w:rsid w:val="00013B04"/>
    <w:rsid w:val="0007077F"/>
    <w:rsid w:val="000C786C"/>
    <w:rsid w:val="000E5C34"/>
    <w:rsid w:val="0010561C"/>
    <w:rsid w:val="0011066D"/>
    <w:rsid w:val="00117F0F"/>
    <w:rsid w:val="00126CF0"/>
    <w:rsid w:val="00140B27"/>
    <w:rsid w:val="00143C52"/>
    <w:rsid w:val="00150E45"/>
    <w:rsid w:val="001548D3"/>
    <w:rsid w:val="001640A9"/>
    <w:rsid w:val="00197E6A"/>
    <w:rsid w:val="001A4739"/>
    <w:rsid w:val="001B5C6B"/>
    <w:rsid w:val="002123D8"/>
    <w:rsid w:val="00213787"/>
    <w:rsid w:val="002401B0"/>
    <w:rsid w:val="00256254"/>
    <w:rsid w:val="00265011"/>
    <w:rsid w:val="00265A56"/>
    <w:rsid w:val="002D08A4"/>
    <w:rsid w:val="002D2A00"/>
    <w:rsid w:val="002E5E98"/>
    <w:rsid w:val="00305574"/>
    <w:rsid w:val="003272C7"/>
    <w:rsid w:val="00366988"/>
    <w:rsid w:val="00395F3B"/>
    <w:rsid w:val="003A6E34"/>
    <w:rsid w:val="003C7BE4"/>
    <w:rsid w:val="003E3E58"/>
    <w:rsid w:val="003F2B13"/>
    <w:rsid w:val="004407C0"/>
    <w:rsid w:val="004825E6"/>
    <w:rsid w:val="004B1CEA"/>
    <w:rsid w:val="004F1E08"/>
    <w:rsid w:val="00510212"/>
    <w:rsid w:val="0051204E"/>
    <w:rsid w:val="00514347"/>
    <w:rsid w:val="0051764E"/>
    <w:rsid w:val="00542E1A"/>
    <w:rsid w:val="00544CCC"/>
    <w:rsid w:val="00546528"/>
    <w:rsid w:val="00567759"/>
    <w:rsid w:val="0058780D"/>
    <w:rsid w:val="005A3DAE"/>
    <w:rsid w:val="005D2440"/>
    <w:rsid w:val="00600ABA"/>
    <w:rsid w:val="0064169B"/>
    <w:rsid w:val="006729CA"/>
    <w:rsid w:val="00675BE5"/>
    <w:rsid w:val="00683257"/>
    <w:rsid w:val="006B5158"/>
    <w:rsid w:val="006C10C5"/>
    <w:rsid w:val="006D30BB"/>
    <w:rsid w:val="0072027B"/>
    <w:rsid w:val="0072154E"/>
    <w:rsid w:val="00735A15"/>
    <w:rsid w:val="00766ED4"/>
    <w:rsid w:val="00790F5F"/>
    <w:rsid w:val="007C3FB0"/>
    <w:rsid w:val="007E35C9"/>
    <w:rsid w:val="007F7F45"/>
    <w:rsid w:val="0085483D"/>
    <w:rsid w:val="00882B36"/>
    <w:rsid w:val="0088636E"/>
    <w:rsid w:val="00894FB7"/>
    <w:rsid w:val="008C096E"/>
    <w:rsid w:val="008D0AA4"/>
    <w:rsid w:val="00934B94"/>
    <w:rsid w:val="0093634F"/>
    <w:rsid w:val="0096215E"/>
    <w:rsid w:val="00970C71"/>
    <w:rsid w:val="009C6FEE"/>
    <w:rsid w:val="009C7FDB"/>
    <w:rsid w:val="009D4F62"/>
    <w:rsid w:val="009E6617"/>
    <w:rsid w:val="009F11B7"/>
    <w:rsid w:val="00A0300B"/>
    <w:rsid w:val="00A17410"/>
    <w:rsid w:val="00A24855"/>
    <w:rsid w:val="00A34035"/>
    <w:rsid w:val="00A9263C"/>
    <w:rsid w:val="00AA3678"/>
    <w:rsid w:val="00AF1966"/>
    <w:rsid w:val="00B21149"/>
    <w:rsid w:val="00B30C4D"/>
    <w:rsid w:val="00B317C7"/>
    <w:rsid w:val="00B6028F"/>
    <w:rsid w:val="00B77D59"/>
    <w:rsid w:val="00B800AE"/>
    <w:rsid w:val="00B9709E"/>
    <w:rsid w:val="00BD1ED0"/>
    <w:rsid w:val="00BD62B7"/>
    <w:rsid w:val="00BF18B5"/>
    <w:rsid w:val="00C114DE"/>
    <w:rsid w:val="00C14E32"/>
    <w:rsid w:val="00C938DE"/>
    <w:rsid w:val="00C96BF6"/>
    <w:rsid w:val="00CC41F1"/>
    <w:rsid w:val="00CC5355"/>
    <w:rsid w:val="00D164DE"/>
    <w:rsid w:val="00D26544"/>
    <w:rsid w:val="00D34981"/>
    <w:rsid w:val="00D649C4"/>
    <w:rsid w:val="00D70E06"/>
    <w:rsid w:val="00DA39A7"/>
    <w:rsid w:val="00DC7D9F"/>
    <w:rsid w:val="00DE53C5"/>
    <w:rsid w:val="00E039FF"/>
    <w:rsid w:val="00E14659"/>
    <w:rsid w:val="00E207E2"/>
    <w:rsid w:val="00E875C9"/>
    <w:rsid w:val="00EE3209"/>
    <w:rsid w:val="00EE4304"/>
    <w:rsid w:val="00EF5EB3"/>
    <w:rsid w:val="00F56A19"/>
    <w:rsid w:val="00F64DFC"/>
    <w:rsid w:val="00FB0EEC"/>
    <w:rsid w:val="00FB14A3"/>
    <w:rsid w:val="00FD0BD8"/>
    <w:rsid w:val="00FE16A5"/>
    <w:rsid w:val="11DD6561"/>
    <w:rsid w:val="29453F78"/>
    <w:rsid w:val="30DA2A65"/>
    <w:rsid w:val="49A83112"/>
    <w:rsid w:val="510952A3"/>
    <w:rsid w:val="57FD0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rFonts w:ascii="Microsoft YaHei UI" w:eastAsia="Microsoft YaHei UI"/>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99"/>
  </w:style>
  <w:style w:type="character" w:styleId="8">
    <w:name w:val="Hyperlink"/>
    <w:unhideWhenUsed/>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0"/>
    <w:rPr>
      <w:sz w:val="18"/>
      <w:szCs w:val="18"/>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2">
    <w:name w:val="List Paragraph"/>
    <w:basedOn w:val="1"/>
    <w:qFormat/>
    <w:uiPriority w:val="34"/>
    <w:pPr>
      <w:widowControl/>
      <w:ind w:firstLine="420"/>
    </w:pPr>
    <w:rPr>
      <w:rFonts w:ascii="Calibri" w:hAnsi="Calibri" w:eastAsia="宋体" w:cs="Calibri"/>
      <w:kern w:val="0"/>
      <w:szCs w:val="21"/>
    </w:rPr>
  </w:style>
  <w:style w:type="paragraph" w:customStyle="1" w:styleId="13">
    <w:name w:val="彩色列表 - 强调文字颜色 11"/>
    <w:basedOn w:val="1"/>
    <w:qFormat/>
    <w:uiPriority w:val="34"/>
    <w:pPr>
      <w:ind w:firstLine="420" w:firstLineChars="200"/>
    </w:pPr>
    <w:rPr>
      <w:rFonts w:ascii="Calibri" w:hAnsi="Calibri" w:eastAsia="宋体" w:cs="Times New Roman"/>
    </w:rPr>
  </w:style>
  <w:style w:type="character" w:customStyle="1" w:styleId="14">
    <w:name w:val="批注框文本 字符"/>
    <w:basedOn w:val="6"/>
    <w:link w:val="2"/>
    <w:semiHidden/>
    <w:qFormat/>
    <w:uiPriority w:val="99"/>
    <w:rPr>
      <w:rFonts w:ascii="Microsoft YaHei UI" w:eastAsia="Microsoft YaHei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6"/>
    <customShpInfo spid="_x0000_s3077"/>
    <customShpInfo spid="_x0000_s3075"/>
    <customShpInfo spid="_x0000_s3073"/>
    <customShpInfo spid="_x0000_s308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3AF201-BF82-4D17-B16E-E18A3E92177B}">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428</Words>
  <Characters>2445</Characters>
  <Lines>20</Lines>
  <Paragraphs>5</Paragraphs>
  <TotalTime>3</TotalTime>
  <ScaleCrop>false</ScaleCrop>
  <LinksUpToDate>false</LinksUpToDate>
  <CharactersWithSpaces>2868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2019-11-28T05:39:00Z</dcterms:created>
  <dc:creator>Administrator</dc:creator>
  <cp:lastModifiedBy>洁</cp:lastModifiedBy>
  <cp:lastPrinted>2016-06-24T07:55:00Z</cp:lastPrinted>
  <dcterms:modified xsi:type="dcterms:W3CDTF">2020-12-08T06:24:12Z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