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_GB2312" w:hAnsi="宋体" w:eastAsia="楷体_GB2312"/>
          <w:b/>
          <w:bCs/>
          <w:color w:val="000000" w:themeColor="text1"/>
          <w:szCs w:val="36"/>
          <w14:textFill>
            <w14:solidFill>
              <w14:schemeClr w14:val="tx1"/>
            </w14:solidFill>
          </w14:textFill>
        </w:rPr>
      </w:pPr>
    </w:p>
    <w:p>
      <w:pPr>
        <w:spacing w:line="276" w:lineRule="auto"/>
        <w:jc w:val="center"/>
        <w:rPr>
          <w:rFonts w:ascii="微软雅黑" w:hAnsi="微软雅黑" w:eastAsia="微软雅黑"/>
          <w:b/>
          <w:bCs/>
          <w:color w:val="FF0000"/>
          <w:sz w:val="32"/>
          <w:szCs w:val="32"/>
        </w:rPr>
      </w:pPr>
      <w:r>
        <w:rPr>
          <w:rFonts w:hint="eastAsia" w:ascii="微软雅黑" w:hAnsi="微软雅黑" w:eastAsia="微软雅黑"/>
          <w:b/>
          <w:bCs/>
          <w:color w:val="FF0000"/>
          <w:sz w:val="32"/>
          <w:szCs w:val="32"/>
        </w:rPr>
        <w:t>VUCA时代采购战略与风险管理</w:t>
      </w:r>
      <w:r>
        <w:rPr>
          <w:rFonts w:hint="eastAsia" w:ascii="微软雅黑" w:hAnsi="微软雅黑" w:eastAsia="微软雅黑"/>
          <w:b/>
          <w:bCs/>
          <w:color w:val="FF0000"/>
          <w:sz w:val="22"/>
          <w:szCs w:val="22"/>
        </w:rPr>
        <w:t>（</w:t>
      </w:r>
      <w:r>
        <w:rPr>
          <w:rFonts w:ascii="微软雅黑" w:hAnsi="微软雅黑" w:eastAsia="微软雅黑"/>
          <w:b/>
          <w:bCs/>
          <w:color w:val="FF0000"/>
          <w:sz w:val="22"/>
          <w:szCs w:val="22"/>
        </w:rPr>
        <w:t>2</w:t>
      </w:r>
      <w:r>
        <w:rPr>
          <w:rFonts w:hint="eastAsia" w:ascii="微软雅黑" w:hAnsi="微软雅黑" w:eastAsia="微软雅黑"/>
          <w:b/>
          <w:bCs/>
          <w:color w:val="FF0000"/>
          <w:sz w:val="22"/>
          <w:szCs w:val="22"/>
        </w:rPr>
        <w:t>天）</w:t>
      </w:r>
    </w:p>
    <w:p>
      <w:pPr>
        <w:adjustRightInd w:val="0"/>
        <w:snapToGrid w:val="0"/>
        <w:spacing w:line="276" w:lineRule="auto"/>
        <w:rPr>
          <w:rFonts w:hint="eastAsia" w:ascii="微软雅黑" w:hAnsi="微软雅黑" w:eastAsia="微软雅黑"/>
          <w:szCs w:val="21"/>
          <w:lang w:val="en-US" w:eastAsia="zh-CN"/>
        </w:rPr>
      </w:pPr>
      <w:r>
        <w:rPr>
          <w:rFonts w:hint="eastAsia" w:ascii="微软雅黑" w:hAnsi="微软雅黑" w:eastAsia="微软雅黑"/>
          <w:b/>
          <w:color w:val="000000" w:themeColor="text1"/>
          <w14:textFill>
            <w14:solidFill>
              <w14:schemeClr w14:val="tx1"/>
            </w14:solidFill>
          </w14:textFill>
        </w:rPr>
        <w:t>【报名热线】</w:t>
      </w:r>
      <w:r>
        <w:rPr>
          <w:rFonts w:hint="eastAsia" w:ascii="微软雅黑" w:hAnsi="微软雅黑" w:eastAsia="微软雅黑"/>
          <w:b/>
          <w:color w:val="000000" w:themeColor="text1"/>
          <w:lang w:val="en-US" w:eastAsia="zh-CN"/>
          <w14:textFill>
            <w14:solidFill>
              <w14:schemeClr w14:val="tx1"/>
            </w14:solidFill>
          </w14:textFill>
        </w:rPr>
        <w:t>400-086-8596</w:t>
      </w:r>
    </w:p>
    <w:p>
      <w:pPr>
        <w:adjustRightInd w:val="0"/>
        <w:snapToGrid w:val="0"/>
        <w:spacing w:line="276" w:lineRule="auto"/>
        <w:ind w:left="1260" w:hanging="1260" w:hangingChars="600"/>
        <w:rPr>
          <w:rFonts w:ascii="微软雅黑" w:hAnsi="微软雅黑" w:eastAsia="微软雅黑"/>
          <w:szCs w:val="21"/>
        </w:rPr>
      </w:pPr>
      <w:bookmarkStart w:id="0" w:name="_GoBack"/>
      <w:bookmarkEnd w:id="0"/>
      <w:r>
        <w:rPr>
          <w:rFonts w:hint="eastAsia" w:ascii="微软雅黑" w:hAnsi="微软雅黑" w:eastAsia="微软雅黑"/>
          <w:b/>
        </w:rPr>
        <w:t>【培训对象】</w:t>
      </w:r>
      <w:r>
        <w:rPr>
          <w:rFonts w:hint="eastAsia" w:ascii="微软雅黑" w:hAnsi="微软雅黑" w:eastAsia="微软雅黑"/>
          <w:color w:val="000000" w:themeColor="text1"/>
          <w:szCs w:val="21"/>
          <w14:textFill>
            <w14:solidFill>
              <w14:schemeClr w14:val="tx1"/>
            </w14:solidFill>
          </w14:textFill>
        </w:rPr>
        <w:t>企业家，采购供应链管理人员，国际采购从业人员，物流总监、经理等相关人员</w:t>
      </w:r>
    </w:p>
    <w:p>
      <w:pPr>
        <w:adjustRightInd w:val="0"/>
        <w:snapToGrid w:val="0"/>
        <w:spacing w:line="276" w:lineRule="auto"/>
        <w:rPr>
          <w:rFonts w:ascii="微软雅黑" w:hAnsi="微软雅黑" w:eastAsia="微软雅黑"/>
          <w:szCs w:val="21"/>
        </w:rPr>
      </w:pPr>
      <w:r>
        <w:rPr>
          <w:rFonts w:hint="eastAsia" w:ascii="微软雅黑" w:hAnsi="微软雅黑" w:eastAsia="微软雅黑"/>
          <w:b/>
          <w:szCs w:val="21"/>
        </w:rPr>
        <w:t>【课程费用】</w:t>
      </w:r>
      <w:r>
        <w:rPr>
          <w:rFonts w:hint="eastAsia" w:ascii="微软雅黑" w:hAnsi="微软雅黑" w:eastAsia="微软雅黑"/>
          <w:szCs w:val="21"/>
        </w:rPr>
        <w:t>RM</w:t>
      </w:r>
      <w:r>
        <w:rPr>
          <w:rFonts w:ascii="微软雅黑" w:hAnsi="微软雅黑" w:eastAsia="微软雅黑"/>
          <w:szCs w:val="21"/>
        </w:rPr>
        <w:t>B</w:t>
      </w:r>
      <w:r>
        <w:rPr>
          <w:rFonts w:hint="eastAsia" w:ascii="微软雅黑" w:hAnsi="微软雅黑" w:eastAsia="微软雅黑"/>
          <w:b/>
          <w:szCs w:val="21"/>
        </w:rPr>
        <w:t>48</w:t>
      </w:r>
      <w:r>
        <w:rPr>
          <w:rFonts w:ascii="微软雅黑" w:hAnsi="微软雅黑" w:eastAsia="微软雅黑"/>
          <w:b/>
          <w:szCs w:val="21"/>
        </w:rPr>
        <w:t>00</w:t>
      </w:r>
      <w:r>
        <w:rPr>
          <w:rFonts w:hint="eastAsia" w:ascii="微软雅黑" w:hAnsi="微软雅黑" w:eastAsia="微软雅黑"/>
          <w:b/>
          <w:szCs w:val="21"/>
        </w:rPr>
        <w:t>元/人</w:t>
      </w:r>
      <w:r>
        <w:rPr>
          <w:rFonts w:hint="eastAsia" w:ascii="微软雅黑" w:hAnsi="微软雅黑" w:eastAsia="微软雅黑"/>
          <w:szCs w:val="21"/>
        </w:rPr>
        <w:t>（包含：培训费、教材、午餐、茶点、发票）</w:t>
      </w:r>
    </w:p>
    <w:p>
      <w:pPr>
        <w:ind w:firstLine="210" w:firstLineChars="100"/>
        <w:rPr>
          <w:color w:val="FF0000"/>
          <w:sz w:val="28"/>
        </w:rPr>
      </w:pPr>
      <w:r>
        <w:rPr>
          <w:rFonts w:hint="eastAsia"/>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_x0000_s1026" o:spid="_x0000_s1026" o:spt="32" type="#_x0000_t32" style="position:absolute;left:0pt;margin-left:1.7pt;margin-top:27.15pt;height:0pt;width:486.75pt;z-index:251657216;mso-width-relative:page;mso-height-relative:page;" filled="f" stroked="t" coordsize="21600,21600" o:gfxdata="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2P3C1QAAAAcBAAAPAAAAAAAAAAEAIAAA&#10;ACIAAABkcnMvZG93bnJldi54bWxQSwECFAAUAAAACACHTuJAaUoyuw8CAADZAwAADgAAAAAAAAAB&#10;ACAAAAAkAQAAZHJzL2Uyb0RvYy54bWxQSwUGAAAAAAYABgBZAQAApQUAAAAA&#10;">
                <v:fill on="f" focussize="0,0"/>
                <v:stroke color="#BE4B48 [3205]" joinstyle="round"/>
                <v:imagedata o:title=""/>
                <o:lock v:ext="edit" aspectratio="f"/>
              </v:shape>
            </w:pict>
          </mc:Fallback>
        </mc:AlternateContent>
      </w:r>
      <w:r>
        <w:rPr>
          <w:rFonts w:hint="eastAsia" w:ascii="微软雅黑" w:hAnsi="微软雅黑" w:eastAsia="微软雅黑"/>
          <w:color w:val="FF0000"/>
          <w:sz w:val="20"/>
          <w:szCs w:val="20"/>
        </w:rPr>
        <w:t>注：此课程我们可以提供企业内部培训与咨询服务，欢迎来电咨询。</w:t>
      </w:r>
    </w:p>
    <w:p>
      <w:pPr>
        <w:rPr>
          <w:rFonts w:hAnsi="宋体" w:cs="Calibri"/>
          <w:b/>
          <w:color w:val="990000"/>
          <w:sz w:val="20"/>
        </w:rPr>
        <w:sectPr>
          <w:headerReference r:id="rId3" w:type="default"/>
          <w:footerReference r:id="rId4" w:type="default"/>
          <w:type w:val="continuous"/>
          <w:pgSz w:w="11906" w:h="16838"/>
          <w:pgMar w:top="1134" w:right="1134" w:bottom="851" w:left="993" w:header="851" w:footer="227" w:gutter="0"/>
          <w:pgNumType w:fmt="numberInDash"/>
          <w:cols w:space="720" w:num="1"/>
          <w:docGrid w:type="linesAndChars" w:linePitch="312" w:charSpace="0"/>
        </w:sect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课程简介：</w:t>
      </w:r>
    </w:p>
    <w:p>
      <w:pPr>
        <w:widowControl/>
        <w:spacing w:line="360" w:lineRule="exact"/>
        <w:ind w:right="210" w:rightChars="100"/>
        <w:rPr>
          <w:rFonts w:ascii="微软雅黑" w:hAnsi="微软雅黑" w:eastAsia="微软雅黑" w:cs="微软雅黑"/>
          <w:color w:val="262626"/>
          <w:sz w:val="20"/>
          <w:szCs w:val="20"/>
        </w:rPr>
      </w:pPr>
      <w:r>
        <w:rPr>
          <w:rFonts w:hint="eastAsia" w:ascii="微软雅黑" w:hAnsi="微软雅黑" w:eastAsia="微软雅黑" w:cs="微软雅黑"/>
          <w:color w:val="262626"/>
          <w:sz w:val="20"/>
          <w:szCs w:val="20"/>
        </w:rPr>
        <w:t>伴随着供应全球化和经济下滑，商业环境变得越来越具有波动性，不可预测化。另一方面，和时效化都对企业的生存和发展带来更多挑战和冲击。同时，伴随着企业间的外购与外包，并购与收购等重组行为，彼此间的依赖度也达到了一个新的高度，现代竞争不再是企业与企业，而是供应链与供应链间的抗衡！传统的压榨式管理战略也许短期见效，但中长期必然会给企业的整体经营带来更多的风险。构建更稳定、更弹性、更快速的可持续性供应链是提升企业竞争优势和组织长治久安的保障。</w:t>
      </w:r>
    </w:p>
    <w:p>
      <w:pPr>
        <w:adjustRightInd w:val="0"/>
        <w:snapToGrid w:val="0"/>
        <w:ind w:firstLine="420" w:firstLineChars="200"/>
        <w:rPr>
          <w:rFonts w:ascii="微软雅黑" w:hAnsi="微软雅黑" w:eastAsia="微软雅黑"/>
          <w:szCs w:val="21"/>
        </w:rPr>
      </w:pPr>
    </w:p>
    <w:p>
      <w:pPr>
        <w:adjustRightInd w:val="0"/>
        <w:snapToGrid w:val="0"/>
        <w:rPr>
          <w:rFonts w:ascii="微软雅黑" w:hAnsi="微软雅黑" w:eastAsia="微软雅黑"/>
          <w:b/>
          <w:color w:val="FF0000"/>
          <w:sz w:val="24"/>
        </w:rPr>
      </w:pPr>
      <w:r>
        <w:rPr>
          <w:rFonts w:hint="eastAsia" w:ascii="微软雅黑" w:hAnsi="微软雅黑" w:eastAsia="微软雅黑"/>
          <w:b/>
          <w:color w:val="FF0000"/>
          <w:sz w:val="24"/>
        </w:rPr>
        <w:t>课程收益：</w:t>
      </w:r>
    </w:p>
    <w:p>
      <w:pPr>
        <w:adjustRightInd w:val="0"/>
        <w:snapToGrid w:val="0"/>
        <w:rPr>
          <w:rFonts w:ascii="微软雅黑" w:hAnsi="微软雅黑" w:eastAsia="微软雅黑"/>
        </w:rPr>
      </w:pPr>
      <w:r>
        <w:rPr>
          <w:rFonts w:hint="eastAsia" w:ascii="微软雅黑" w:hAnsi="微软雅黑" w:eastAsia="微软雅黑"/>
        </w:rPr>
        <w:t>此次为期 2 天的课程，旨在帮助参与者：</w:t>
      </w:r>
    </w:p>
    <w:p>
      <w:pPr>
        <w:numPr>
          <w:ilvl w:val="0"/>
          <w:numId w:val="1"/>
        </w:numPr>
        <w:adjustRightInd w:val="0"/>
        <w:snapToGrid w:val="0"/>
        <w:rPr>
          <w:rFonts w:ascii="微软雅黑" w:hAnsi="微软雅黑" w:eastAsia="微软雅黑"/>
        </w:rPr>
      </w:pPr>
      <w:r>
        <w:rPr>
          <w:rFonts w:hint="eastAsia" w:ascii="微软雅黑" w:hAnsi="微软雅黑" w:eastAsia="微软雅黑"/>
        </w:rPr>
        <w:t>了解VUCA时代企业供应链管理面临的挑战与应对</w:t>
      </w:r>
    </w:p>
    <w:p>
      <w:pPr>
        <w:numPr>
          <w:ilvl w:val="0"/>
          <w:numId w:val="1"/>
        </w:numPr>
        <w:adjustRightInd w:val="0"/>
        <w:snapToGrid w:val="0"/>
        <w:rPr>
          <w:rFonts w:ascii="微软雅黑" w:hAnsi="微软雅黑" w:eastAsia="微软雅黑"/>
        </w:rPr>
      </w:pPr>
      <w:r>
        <w:rPr>
          <w:rFonts w:hint="eastAsia" w:ascii="微软雅黑" w:hAnsi="微软雅黑" w:eastAsia="微软雅黑"/>
        </w:rPr>
        <w:t>了解企业应当如何制定合适的采购供应战略</w:t>
      </w:r>
    </w:p>
    <w:p>
      <w:pPr>
        <w:numPr>
          <w:ilvl w:val="0"/>
          <w:numId w:val="1"/>
        </w:numPr>
        <w:adjustRightInd w:val="0"/>
        <w:snapToGrid w:val="0"/>
        <w:rPr>
          <w:rFonts w:ascii="微软雅黑" w:hAnsi="微软雅黑" w:eastAsia="微软雅黑"/>
        </w:rPr>
      </w:pPr>
      <w:r>
        <w:rPr>
          <w:rFonts w:hint="eastAsia" w:ascii="微软雅黑" w:hAnsi="微软雅黑" w:eastAsia="微软雅黑"/>
        </w:rPr>
        <w:t>掌握风险识别方法和管理流程、模型和工具</w:t>
      </w:r>
    </w:p>
    <w:p>
      <w:pPr>
        <w:numPr>
          <w:ilvl w:val="0"/>
          <w:numId w:val="1"/>
        </w:numPr>
        <w:adjustRightInd w:val="0"/>
        <w:snapToGrid w:val="0"/>
        <w:rPr>
          <w:rFonts w:ascii="微软雅黑" w:hAnsi="微软雅黑" w:eastAsia="微软雅黑"/>
        </w:rPr>
      </w:pPr>
      <w:r>
        <w:rPr>
          <w:rFonts w:hint="eastAsia" w:ascii="微软雅黑" w:hAnsi="微软雅黑" w:eastAsia="微软雅黑"/>
        </w:rPr>
        <w:t>了解风险管理相关的ISO体系</w:t>
      </w:r>
    </w:p>
    <w:p>
      <w:pPr>
        <w:numPr>
          <w:ilvl w:val="0"/>
          <w:numId w:val="1"/>
        </w:numPr>
        <w:adjustRightInd w:val="0"/>
        <w:snapToGrid w:val="0"/>
        <w:rPr>
          <w:rFonts w:ascii="微软雅黑" w:hAnsi="微软雅黑" w:eastAsia="微软雅黑"/>
        </w:rPr>
      </w:pPr>
      <w:r>
        <w:rPr>
          <w:rFonts w:hint="eastAsia" w:ascii="微软雅黑" w:hAnsi="微软雅黑" w:eastAsia="微软雅黑"/>
        </w:rPr>
        <w:t>了解供应风险和供应商风险来源及应对</w:t>
      </w:r>
    </w:p>
    <w:p>
      <w:pPr>
        <w:numPr>
          <w:ilvl w:val="0"/>
          <w:numId w:val="1"/>
        </w:numPr>
        <w:adjustRightInd w:val="0"/>
        <w:snapToGrid w:val="0"/>
        <w:rPr>
          <w:rFonts w:ascii="微软雅黑" w:hAnsi="微软雅黑" w:eastAsia="微软雅黑"/>
        </w:rPr>
      </w:pPr>
      <w:r>
        <w:rPr>
          <w:rFonts w:hint="eastAsia" w:ascii="微软雅黑" w:hAnsi="微软雅黑" w:eastAsia="微软雅黑"/>
        </w:rPr>
        <w:t>供应商现金流危机，要不要救，怎么救</w:t>
      </w:r>
    </w:p>
    <w:p>
      <w:pPr>
        <w:numPr>
          <w:ilvl w:val="0"/>
          <w:numId w:val="1"/>
        </w:numPr>
        <w:adjustRightInd w:val="0"/>
        <w:snapToGrid w:val="0"/>
        <w:rPr>
          <w:rFonts w:ascii="微软雅黑" w:hAnsi="微软雅黑" w:eastAsia="微软雅黑"/>
        </w:rPr>
      </w:pPr>
      <w:r>
        <w:rPr>
          <w:rFonts w:hint="eastAsia" w:ascii="微软雅黑" w:hAnsi="微软雅黑" w:eastAsia="微软雅黑"/>
        </w:rPr>
        <w:t>了解全球供应下特有的风险及应对</w:t>
      </w:r>
    </w:p>
    <w:p>
      <w:pPr>
        <w:numPr>
          <w:ilvl w:val="0"/>
          <w:numId w:val="1"/>
        </w:numPr>
        <w:adjustRightInd w:val="0"/>
        <w:snapToGrid w:val="0"/>
        <w:rPr>
          <w:rFonts w:ascii="微软雅黑" w:hAnsi="微软雅黑" w:eastAsia="微软雅黑"/>
        </w:rPr>
      </w:pPr>
      <w:r>
        <w:rPr>
          <w:rFonts w:hint="eastAsia" w:ascii="微软雅黑" w:hAnsi="微软雅黑" w:eastAsia="微软雅黑"/>
        </w:rPr>
        <w:t>掌握职能外包的决策流程，要点和风险</w:t>
      </w:r>
    </w:p>
    <w:p>
      <w:pPr>
        <w:adjustRightInd w:val="0"/>
        <w:snapToGrid w:val="0"/>
        <w:rPr>
          <w:rFonts w:ascii="微软雅黑" w:hAnsi="微软雅黑" w:eastAsia="微软雅黑"/>
          <w:szCs w:val="21"/>
        </w:rPr>
      </w:pPr>
    </w:p>
    <w:p>
      <w:pPr>
        <w:adjustRightInd w:val="0"/>
        <w:snapToGrid w:val="0"/>
        <w:rPr>
          <w:rFonts w:ascii="微软雅黑" w:hAnsi="微软雅黑" w:eastAsia="微软雅黑"/>
          <w:szCs w:val="21"/>
        </w:rPr>
        <w:sectPr>
          <w:type w:val="continuous"/>
          <w:pgSz w:w="11906" w:h="16838"/>
          <w:pgMar w:top="1134" w:right="1286" w:bottom="851" w:left="1134" w:header="851" w:footer="229" w:gutter="0"/>
          <w:pgNumType w:fmt="numberInDash"/>
          <w:cols w:space="425" w:num="1" w:sep="1"/>
          <w:docGrid w:type="linesAndChars" w:linePitch="312" w:charSpace="0"/>
        </w:sectPr>
      </w:pPr>
    </w:p>
    <w:p>
      <w:pPr>
        <w:adjustRightInd w:val="0"/>
        <w:snapToGrid w:val="0"/>
        <w:rPr>
          <w:rFonts w:ascii="微软雅黑" w:hAnsi="微软雅黑" w:eastAsia="微软雅黑"/>
          <w:b/>
          <w:color w:val="FF0000"/>
          <w:sz w:val="24"/>
        </w:rPr>
        <w:sectPr>
          <w:type w:val="continuous"/>
          <w:pgSz w:w="11906" w:h="16838"/>
          <w:pgMar w:top="1134" w:right="1286" w:bottom="851" w:left="1134" w:header="851" w:footer="229" w:gutter="0"/>
          <w:pgNumType w:fmt="numberInDash"/>
          <w:cols w:space="425" w:num="1" w:sep="1"/>
          <w:docGrid w:type="linesAndChars" w:linePitch="312" w:charSpace="0"/>
        </w:sectPr>
      </w:pPr>
      <w:r>
        <w:rPr>
          <w:rFonts w:hint="eastAsia" w:ascii="微软雅黑" w:hAnsi="微软雅黑" w:eastAsia="微软雅黑"/>
          <w:b/>
          <w:color w:val="FF0000"/>
          <w:sz w:val="24"/>
        </w:rPr>
        <w:t>课程大纲：</w:t>
      </w:r>
    </w:p>
    <w:p>
      <w:pPr>
        <w:adjustRightInd w:val="0"/>
        <w:snapToGrid w:val="0"/>
        <w:rPr>
          <w:rFonts w:ascii="微软雅黑" w:hAnsi="微软雅黑" w:eastAsia="微软雅黑" w:cs="微软雅黑"/>
          <w:b/>
          <w:sz w:val="20"/>
          <w:szCs w:val="20"/>
        </w:rPr>
      </w:pPr>
      <w:r>
        <w:rPr>
          <w:rFonts w:hint="eastAsia" w:ascii="微软雅黑" w:hAnsi="微软雅黑" w:eastAsia="微软雅黑" w:cs="微软雅黑"/>
          <w:b/>
          <w:sz w:val="20"/>
          <w:szCs w:val="20"/>
        </w:rPr>
        <w:t>第一章 VUCA时代下的供应链管理</w:t>
      </w:r>
    </w:p>
    <w:p>
      <w:pPr>
        <w:pStyle w:val="23"/>
        <w:numPr>
          <w:ilvl w:val="0"/>
          <w:numId w:val="2"/>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供应链管理的前世今生</w:t>
      </w:r>
    </w:p>
    <w:p>
      <w:pPr>
        <w:pStyle w:val="23"/>
        <w:numPr>
          <w:ilvl w:val="0"/>
          <w:numId w:val="2"/>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供应链职能的核心价值是什么？</w:t>
      </w:r>
    </w:p>
    <w:p>
      <w:pPr>
        <w:pStyle w:val="23"/>
        <w:numPr>
          <w:ilvl w:val="0"/>
          <w:numId w:val="2"/>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供应链管理对企业利润的影响</w:t>
      </w:r>
    </w:p>
    <w:p>
      <w:pPr>
        <w:pStyle w:val="23"/>
        <w:numPr>
          <w:ilvl w:val="0"/>
          <w:numId w:val="2"/>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SCOR模型对于企业供应链管理的指导意义</w:t>
      </w:r>
    </w:p>
    <w:p>
      <w:pPr>
        <w:pStyle w:val="23"/>
        <w:numPr>
          <w:ilvl w:val="0"/>
          <w:numId w:val="2"/>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供应链管理职能的沿革和常见组织结构</w:t>
      </w:r>
    </w:p>
    <w:p>
      <w:pPr>
        <w:pStyle w:val="23"/>
        <w:numPr>
          <w:ilvl w:val="0"/>
          <w:numId w:val="2"/>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供应链的内部利益相关者管理</w:t>
      </w:r>
    </w:p>
    <w:p>
      <w:pPr>
        <w:pStyle w:val="23"/>
        <w:numPr>
          <w:ilvl w:val="0"/>
          <w:numId w:val="2"/>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VUCA时代下的供应链管理挑战</w:t>
      </w:r>
    </w:p>
    <w:p>
      <w:pPr>
        <w:pStyle w:val="23"/>
        <w:numPr>
          <w:ilvl w:val="0"/>
          <w:numId w:val="3"/>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VUCA时代的定义与特征</w:t>
      </w:r>
    </w:p>
    <w:p>
      <w:pPr>
        <w:pStyle w:val="23"/>
        <w:numPr>
          <w:ilvl w:val="0"/>
          <w:numId w:val="3"/>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全球供应下的供应链挑战</w:t>
      </w:r>
    </w:p>
    <w:p>
      <w:pPr>
        <w:pStyle w:val="23"/>
        <w:numPr>
          <w:ilvl w:val="0"/>
          <w:numId w:val="3"/>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VUCA时代下企业供应链管理的应对之策</w:t>
      </w:r>
    </w:p>
    <w:p>
      <w:pPr>
        <w:pStyle w:val="23"/>
        <w:numPr>
          <w:ilvl w:val="0"/>
          <w:numId w:val="3"/>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供应链管理的KPI体系</w:t>
      </w:r>
    </w:p>
    <w:p>
      <w:pPr>
        <w:pStyle w:val="23"/>
        <w:numPr>
          <w:ilvl w:val="0"/>
          <w:numId w:val="2"/>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与企业竞争优势和SCM位置相匹配的供应链运营战略</w:t>
      </w:r>
    </w:p>
    <w:p>
      <w:pPr>
        <w:pStyle w:val="23"/>
        <w:numPr>
          <w:ilvl w:val="0"/>
          <w:numId w:val="4"/>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推，拉策略</w:t>
      </w:r>
    </w:p>
    <w:p>
      <w:pPr>
        <w:pStyle w:val="23"/>
        <w:numPr>
          <w:ilvl w:val="0"/>
          <w:numId w:val="4"/>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敏捷，精益，还是精敏</w:t>
      </w:r>
    </w:p>
    <w:p>
      <w:pPr>
        <w:pStyle w:val="23"/>
        <w:numPr>
          <w:ilvl w:val="0"/>
          <w:numId w:val="4"/>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延迟策略及实际应用</w:t>
      </w:r>
    </w:p>
    <w:p>
      <w:pPr>
        <w:pStyle w:val="23"/>
        <w:numPr>
          <w:ilvl w:val="0"/>
          <w:numId w:val="4"/>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MTO/S/A/D模式</w:t>
      </w:r>
    </w:p>
    <w:p>
      <w:pPr>
        <w:adjustRightInd w:val="0"/>
        <w:snapToGrid w:val="0"/>
        <w:rPr>
          <w:rFonts w:ascii="微软雅黑" w:hAnsi="微软雅黑" w:eastAsia="微软雅黑" w:cs="微软雅黑"/>
          <w:b/>
          <w:sz w:val="20"/>
          <w:szCs w:val="20"/>
        </w:rPr>
      </w:pPr>
      <w:r>
        <w:rPr>
          <w:rFonts w:hint="eastAsia" w:ascii="微软雅黑" w:hAnsi="微软雅黑" w:eastAsia="微软雅黑" w:cs="微软雅黑"/>
          <w:b/>
          <w:sz w:val="20"/>
          <w:szCs w:val="20"/>
        </w:rPr>
        <w:t>第二章 风险及风险管理</w:t>
      </w:r>
    </w:p>
    <w:p>
      <w:pPr>
        <w:pStyle w:val="23"/>
        <w:widowControl/>
        <w:numPr>
          <w:ilvl w:val="0"/>
          <w:numId w:val="5"/>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风险管理的意义和重要性</w:t>
      </w:r>
    </w:p>
    <w:p>
      <w:pPr>
        <w:pStyle w:val="23"/>
        <w:widowControl/>
        <w:numPr>
          <w:ilvl w:val="0"/>
          <w:numId w:val="5"/>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风险识别的八大模型</w:t>
      </w:r>
    </w:p>
    <w:p>
      <w:pPr>
        <w:pStyle w:val="23"/>
        <w:widowControl/>
        <w:numPr>
          <w:ilvl w:val="0"/>
          <w:numId w:val="5"/>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风险来源与分类</w:t>
      </w:r>
    </w:p>
    <w:p>
      <w:pPr>
        <w:pStyle w:val="23"/>
        <w:widowControl/>
        <w:numPr>
          <w:ilvl w:val="0"/>
          <w:numId w:val="5"/>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风险战略管理</w:t>
      </w:r>
    </w:p>
    <w:p>
      <w:pPr>
        <w:pStyle w:val="23"/>
        <w:widowControl/>
        <w:numPr>
          <w:ilvl w:val="0"/>
          <w:numId w:val="6"/>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风险战略管理流程</w:t>
      </w:r>
    </w:p>
    <w:p>
      <w:pPr>
        <w:pStyle w:val="23"/>
        <w:widowControl/>
        <w:numPr>
          <w:ilvl w:val="0"/>
          <w:numId w:val="6"/>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组织的风险偏好</w:t>
      </w:r>
    </w:p>
    <w:p>
      <w:pPr>
        <w:pStyle w:val="23"/>
        <w:widowControl/>
        <w:numPr>
          <w:ilvl w:val="0"/>
          <w:numId w:val="6"/>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风险管理的4T战略</w:t>
      </w:r>
    </w:p>
    <w:p>
      <w:pPr>
        <w:pStyle w:val="23"/>
        <w:widowControl/>
        <w:numPr>
          <w:ilvl w:val="0"/>
          <w:numId w:val="6"/>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风险管理工具</w:t>
      </w:r>
    </w:p>
    <w:p>
      <w:pPr>
        <w:pStyle w:val="23"/>
        <w:widowControl/>
        <w:numPr>
          <w:ilvl w:val="0"/>
          <w:numId w:val="6"/>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风险管理委员会</w:t>
      </w:r>
    </w:p>
    <w:p>
      <w:pPr>
        <w:pStyle w:val="23"/>
        <w:widowControl/>
        <w:numPr>
          <w:ilvl w:val="0"/>
          <w:numId w:val="6"/>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风险恢复计划</w:t>
      </w:r>
    </w:p>
    <w:p>
      <w:pPr>
        <w:pStyle w:val="23"/>
        <w:widowControl/>
        <w:numPr>
          <w:ilvl w:val="0"/>
          <w:numId w:val="5"/>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风险管理相关的ISO体系</w:t>
      </w:r>
    </w:p>
    <w:p>
      <w:pPr>
        <w:adjustRightInd w:val="0"/>
        <w:snapToGrid w:val="0"/>
        <w:rPr>
          <w:rFonts w:ascii="微软雅黑" w:hAnsi="微软雅黑" w:eastAsia="微软雅黑" w:cs="微软雅黑"/>
          <w:b/>
          <w:sz w:val="20"/>
          <w:szCs w:val="20"/>
        </w:rPr>
      </w:pPr>
      <w:r>
        <w:rPr>
          <w:rFonts w:hint="eastAsia" w:ascii="微软雅黑" w:hAnsi="微软雅黑" w:eastAsia="微软雅黑" w:cs="微软雅黑"/>
          <w:b/>
          <w:sz w:val="20"/>
          <w:szCs w:val="20"/>
        </w:rPr>
        <w:t>第三章 规划与制定企业的采购供应战略</w:t>
      </w:r>
    </w:p>
    <w:p>
      <w:pPr>
        <w:pStyle w:val="23"/>
        <w:numPr>
          <w:ilvl w:val="0"/>
          <w:numId w:val="7"/>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企业采购供应战略的制定</w:t>
      </w:r>
    </w:p>
    <w:p>
      <w:pPr>
        <w:pStyle w:val="23"/>
        <w:numPr>
          <w:ilvl w:val="0"/>
          <w:numId w:val="7"/>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采购战略的三大要素</w:t>
      </w:r>
    </w:p>
    <w:p>
      <w:pPr>
        <w:pStyle w:val="23"/>
        <w:numPr>
          <w:ilvl w:val="0"/>
          <w:numId w:val="7"/>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采购供应管理的三大模型</w:t>
      </w:r>
    </w:p>
    <w:p>
      <w:pPr>
        <w:pStyle w:val="23"/>
        <w:numPr>
          <w:ilvl w:val="0"/>
          <w:numId w:val="8"/>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物料分类方法</w:t>
      </w:r>
    </w:p>
    <w:p>
      <w:pPr>
        <w:pStyle w:val="23"/>
        <w:numPr>
          <w:ilvl w:val="0"/>
          <w:numId w:val="8"/>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不同物料的供应战略</w:t>
      </w:r>
    </w:p>
    <w:p>
      <w:pPr>
        <w:pStyle w:val="23"/>
        <w:numPr>
          <w:ilvl w:val="0"/>
          <w:numId w:val="8"/>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根据供应战略选择合适的供应商</w:t>
      </w:r>
    </w:p>
    <w:p>
      <w:pPr>
        <w:pStyle w:val="23"/>
        <w:numPr>
          <w:ilvl w:val="0"/>
          <w:numId w:val="7"/>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必须重视的供应商积极性</w:t>
      </w:r>
    </w:p>
    <w:p>
      <w:pPr>
        <w:pStyle w:val="23"/>
        <w:numPr>
          <w:ilvl w:val="0"/>
          <w:numId w:val="7"/>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供应商关系与合同类型的关联</w:t>
      </w:r>
    </w:p>
    <w:p>
      <w:pPr>
        <w:pStyle w:val="23"/>
        <w:numPr>
          <w:ilvl w:val="0"/>
          <w:numId w:val="7"/>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供应商绩效考核与奖惩体系</w:t>
      </w:r>
    </w:p>
    <w:p>
      <w:pPr>
        <w:pStyle w:val="23"/>
        <w:numPr>
          <w:ilvl w:val="0"/>
          <w:numId w:val="7"/>
        </w:numPr>
        <w:adjustRightInd w:val="0"/>
        <w:snapToGrid w:val="0"/>
        <w:ind w:firstLineChars="0"/>
        <w:rPr>
          <w:rFonts w:ascii="微软雅黑" w:hAnsi="微软雅黑" w:eastAsia="微软雅黑" w:cs="微软雅黑"/>
          <w:sz w:val="20"/>
          <w:szCs w:val="20"/>
        </w:rPr>
      </w:pPr>
      <w:r>
        <w:rPr>
          <w:rFonts w:hint="eastAsia" w:ascii="微软雅黑" w:hAnsi="微软雅黑" w:eastAsia="微软雅黑" w:cs="微软雅黑"/>
          <w:sz w:val="20"/>
          <w:szCs w:val="20"/>
        </w:rPr>
        <w:t>采购供应的KPI体系</w:t>
      </w:r>
    </w:p>
    <w:p>
      <w:pPr>
        <w:pStyle w:val="23"/>
        <w:numPr>
          <w:ilvl w:val="0"/>
          <w:numId w:val="7"/>
        </w:numPr>
        <w:adjustRightInd w:val="0"/>
        <w:snapToGrid w:val="0"/>
        <w:ind w:firstLineChars="0"/>
        <w:rPr>
          <w:rFonts w:ascii="微软雅黑" w:hAnsi="微软雅黑" w:eastAsia="微软雅黑" w:cs="微软雅黑"/>
          <w:color w:val="FF0000"/>
          <w:sz w:val="20"/>
          <w:szCs w:val="20"/>
        </w:rPr>
      </w:pPr>
      <w:r>
        <w:rPr>
          <w:rFonts w:hint="eastAsia" w:ascii="微软雅黑" w:hAnsi="微软雅黑" w:eastAsia="微软雅黑" w:cs="微软雅黑"/>
          <w:sz w:val="20"/>
          <w:szCs w:val="20"/>
        </w:rPr>
        <w:t>采购供应职能的内部利益相关者管理</w:t>
      </w:r>
    </w:p>
    <w:p>
      <w:pPr>
        <w:adjustRightInd w:val="0"/>
        <w:snapToGrid w:val="0"/>
        <w:rPr>
          <w:rFonts w:ascii="微软雅黑" w:hAnsi="微软雅黑" w:eastAsia="微软雅黑" w:cs="微软雅黑"/>
          <w:b/>
          <w:sz w:val="20"/>
          <w:szCs w:val="20"/>
        </w:rPr>
      </w:pPr>
      <w:r>
        <w:rPr>
          <w:rFonts w:hint="eastAsia" w:ascii="微软雅黑" w:hAnsi="微软雅黑" w:eastAsia="微软雅黑" w:cs="微软雅黑"/>
          <w:b/>
          <w:sz w:val="20"/>
          <w:szCs w:val="20"/>
        </w:rPr>
        <w:t>第四章 供应风险及其应对</w:t>
      </w:r>
    </w:p>
    <w:p>
      <w:pPr>
        <w:pStyle w:val="23"/>
        <w:widowControl/>
        <w:numPr>
          <w:ilvl w:val="0"/>
          <w:numId w:val="9"/>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供应风险</w:t>
      </w:r>
    </w:p>
    <w:p>
      <w:pPr>
        <w:pStyle w:val="23"/>
        <w:widowControl/>
        <w:numPr>
          <w:ilvl w:val="0"/>
          <w:numId w:val="10"/>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Q品质相关</w:t>
      </w:r>
    </w:p>
    <w:p>
      <w:pPr>
        <w:pStyle w:val="23"/>
        <w:widowControl/>
        <w:numPr>
          <w:ilvl w:val="0"/>
          <w:numId w:val="10"/>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C成本相关</w:t>
      </w:r>
    </w:p>
    <w:p>
      <w:pPr>
        <w:pStyle w:val="23"/>
        <w:widowControl/>
        <w:numPr>
          <w:ilvl w:val="0"/>
          <w:numId w:val="10"/>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D交期相关</w:t>
      </w:r>
    </w:p>
    <w:p>
      <w:pPr>
        <w:pStyle w:val="23"/>
        <w:widowControl/>
        <w:numPr>
          <w:ilvl w:val="0"/>
          <w:numId w:val="10"/>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A 可得性相关</w:t>
      </w:r>
    </w:p>
    <w:p>
      <w:pPr>
        <w:pStyle w:val="23"/>
        <w:widowControl/>
        <w:numPr>
          <w:ilvl w:val="0"/>
          <w:numId w:val="9"/>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全球化下的特有或加剧的供应风险</w:t>
      </w:r>
    </w:p>
    <w:p>
      <w:pPr>
        <w:pStyle w:val="23"/>
        <w:widowControl/>
        <w:numPr>
          <w:ilvl w:val="0"/>
          <w:numId w:val="11"/>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进出口申报</w:t>
      </w:r>
    </w:p>
    <w:p>
      <w:pPr>
        <w:pStyle w:val="23"/>
        <w:widowControl/>
        <w:numPr>
          <w:ilvl w:val="0"/>
          <w:numId w:val="11"/>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贸易限制</w:t>
      </w:r>
    </w:p>
    <w:p>
      <w:pPr>
        <w:pStyle w:val="23"/>
        <w:widowControl/>
        <w:numPr>
          <w:ilvl w:val="0"/>
          <w:numId w:val="11"/>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政府关系</w:t>
      </w:r>
    </w:p>
    <w:p>
      <w:pPr>
        <w:pStyle w:val="23"/>
        <w:widowControl/>
        <w:numPr>
          <w:ilvl w:val="0"/>
          <w:numId w:val="11"/>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不可抗力</w:t>
      </w:r>
    </w:p>
    <w:p>
      <w:pPr>
        <w:pStyle w:val="23"/>
        <w:widowControl/>
        <w:numPr>
          <w:ilvl w:val="0"/>
          <w:numId w:val="9"/>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供应风险的应对</w:t>
      </w:r>
    </w:p>
    <w:p>
      <w:pPr>
        <w:pStyle w:val="23"/>
        <w:widowControl/>
        <w:numPr>
          <w:ilvl w:val="0"/>
          <w:numId w:val="9"/>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供应商风险</w:t>
      </w:r>
    </w:p>
    <w:p>
      <w:pPr>
        <w:pStyle w:val="23"/>
        <w:widowControl/>
        <w:numPr>
          <w:ilvl w:val="0"/>
          <w:numId w:val="12"/>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Q资质相关</w:t>
      </w:r>
    </w:p>
    <w:p>
      <w:pPr>
        <w:pStyle w:val="23"/>
        <w:widowControl/>
        <w:numPr>
          <w:ilvl w:val="0"/>
          <w:numId w:val="12"/>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C成本可持续性</w:t>
      </w:r>
    </w:p>
    <w:p>
      <w:pPr>
        <w:pStyle w:val="23"/>
        <w:widowControl/>
        <w:numPr>
          <w:ilvl w:val="0"/>
          <w:numId w:val="12"/>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D交付能力</w:t>
      </w:r>
    </w:p>
    <w:p>
      <w:pPr>
        <w:pStyle w:val="23"/>
        <w:widowControl/>
        <w:numPr>
          <w:ilvl w:val="0"/>
          <w:numId w:val="12"/>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A 生存能力</w:t>
      </w:r>
    </w:p>
    <w:p>
      <w:pPr>
        <w:pStyle w:val="23"/>
        <w:widowControl/>
        <w:numPr>
          <w:ilvl w:val="0"/>
          <w:numId w:val="9"/>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全球化下特有或加剧的供应商风险</w:t>
      </w:r>
    </w:p>
    <w:p>
      <w:pPr>
        <w:pStyle w:val="23"/>
        <w:widowControl/>
        <w:numPr>
          <w:ilvl w:val="0"/>
          <w:numId w:val="9"/>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供应商风险应对</w:t>
      </w:r>
    </w:p>
    <w:p>
      <w:pPr>
        <w:pStyle w:val="23"/>
        <w:widowControl/>
        <w:numPr>
          <w:ilvl w:val="0"/>
          <w:numId w:val="9"/>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外包决策与外包风险管理</w:t>
      </w:r>
    </w:p>
    <w:p>
      <w:pPr>
        <w:pStyle w:val="23"/>
        <w:widowControl/>
        <w:numPr>
          <w:ilvl w:val="0"/>
          <w:numId w:val="9"/>
        </w:numPr>
        <w:adjustRightInd w:val="0"/>
        <w:snapToGrid w:val="0"/>
        <w:ind w:firstLineChars="0"/>
        <w:jc w:val="left"/>
        <w:rPr>
          <w:rFonts w:ascii="微软雅黑" w:hAnsi="微软雅黑" w:eastAsia="微软雅黑" w:cs="微软雅黑"/>
          <w:bCs/>
          <w:color w:val="000000" w:themeColor="text1"/>
          <w:kern w:val="0"/>
          <w:sz w:val="20"/>
          <w:szCs w:val="20"/>
          <w14:textFill>
            <w14:solidFill>
              <w14:schemeClr w14:val="tx1"/>
            </w14:solidFill>
          </w14:textFill>
        </w:rPr>
      </w:pPr>
      <w:r>
        <w:rPr>
          <w:rFonts w:hint="eastAsia" w:ascii="微软雅黑" w:hAnsi="微软雅黑" w:eastAsia="微软雅黑" w:cs="微软雅黑"/>
          <w:bCs/>
          <w:color w:val="000000" w:themeColor="text1"/>
          <w:kern w:val="0"/>
          <w:sz w:val="20"/>
          <w:szCs w:val="20"/>
          <w14:textFill>
            <w14:solidFill>
              <w14:schemeClr w14:val="tx1"/>
            </w14:solidFill>
          </w14:textFill>
        </w:rPr>
        <w:t>企业合规风险与管理</w:t>
      </w:r>
    </w:p>
    <w:p>
      <w:pPr>
        <w:adjustRightInd w:val="0"/>
        <w:snapToGrid w:val="0"/>
        <w:spacing w:line="360" w:lineRule="auto"/>
        <w:rPr>
          <w:rFonts w:ascii="微软雅黑" w:hAnsi="微软雅黑" w:eastAsia="微软雅黑"/>
          <w:b/>
          <w:color w:val="FF0000"/>
          <w:sz w:val="24"/>
        </w:rPr>
      </w:pPr>
      <w:r>
        <w:rPr>
          <w:rFonts w:hint="eastAsia" w:ascii="微软雅黑" w:hAnsi="微软雅黑" w:eastAsia="微软雅黑"/>
          <w:szCs w:val="21"/>
        </w:rPr>
        <w:drawing>
          <wp:anchor distT="0" distB="0" distL="114300" distR="114300" simplePos="0" relativeHeight="251659264" behindDoc="1" locked="0" layoutInCell="1" allowOverlap="1">
            <wp:simplePos x="0" y="0"/>
            <wp:positionH relativeFrom="column">
              <wp:posOffset>4662170</wp:posOffset>
            </wp:positionH>
            <wp:positionV relativeFrom="paragraph">
              <wp:posOffset>242570</wp:posOffset>
            </wp:positionV>
            <wp:extent cx="1457325" cy="2085975"/>
            <wp:effectExtent l="0" t="0" r="9525" b="9525"/>
            <wp:wrapNone/>
            <wp:docPr id="2" name="图片 2" descr="C:\Users\lynn\Desktop\刘轶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ynn\Desktop\刘轶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57325" cy="2085975"/>
                    </a:xfrm>
                    <a:prstGeom prst="rect">
                      <a:avLst/>
                    </a:prstGeom>
                    <a:noFill/>
                    <a:ln>
                      <a:noFill/>
                    </a:ln>
                  </pic:spPr>
                </pic:pic>
              </a:graphicData>
            </a:graphic>
          </wp:anchor>
        </w:drawing>
      </w:r>
    </w:p>
    <w:p>
      <w:pPr>
        <w:adjustRightInd w:val="0"/>
        <w:snapToGrid w:val="0"/>
        <w:spacing w:line="360" w:lineRule="auto"/>
        <w:rPr>
          <w:rFonts w:ascii="微软雅黑" w:hAnsi="微软雅黑" w:eastAsia="微软雅黑"/>
          <w:b/>
          <w:color w:val="FF0000"/>
          <w:sz w:val="24"/>
        </w:rPr>
      </w:pPr>
      <w:r>
        <w:rPr>
          <w:rFonts w:hint="eastAsia" w:ascii="微软雅黑" w:hAnsi="微软雅黑" w:eastAsia="微软雅黑"/>
          <w:b/>
          <w:color w:val="FF0000"/>
          <w:sz w:val="24"/>
        </w:rPr>
        <w:t>讲师介绍：</w:t>
      </w:r>
      <w:r>
        <w:rPr>
          <w:rFonts w:ascii="微软雅黑" w:hAnsi="微软雅黑" w:eastAsia="微软雅黑" w:cs="宋体"/>
          <w:b/>
          <w:bCs/>
          <w:color w:val="000000" w:themeColor="text1"/>
          <w:kern w:val="0"/>
          <w:sz w:val="24"/>
          <w14:textFill>
            <w14:solidFill>
              <w14:schemeClr w14:val="tx1"/>
            </w14:solidFill>
          </w14:textFill>
        </w:rPr>
        <w:t>Izimi Liu</w:t>
      </w:r>
    </w:p>
    <w:p>
      <w:pPr>
        <w:adjustRightInd w:val="0"/>
        <w:snapToGrid w:val="0"/>
        <w:rPr>
          <w:rFonts w:ascii="微软雅黑" w:hAnsi="微软雅黑" w:eastAsia="微软雅黑"/>
          <w:b/>
          <w:szCs w:val="21"/>
        </w:rPr>
      </w:pPr>
      <w:r>
        <w:rPr>
          <w:rFonts w:hint="eastAsia" w:ascii="微软雅黑" w:hAnsi="微软雅黑" w:eastAsia="微软雅黑"/>
          <w:b/>
          <w:szCs w:val="21"/>
        </w:rPr>
        <w:t>行业资质：</w:t>
      </w:r>
    </w:p>
    <w:p>
      <w:pPr>
        <w:numPr>
          <w:ilvl w:val="0"/>
          <w:numId w:val="13"/>
        </w:numPr>
        <w:adjustRightInd w:val="0"/>
        <w:snapToGrid w:val="0"/>
        <w:rPr>
          <w:rFonts w:ascii="微软雅黑" w:hAnsi="微软雅黑" w:eastAsia="微软雅黑"/>
          <w:szCs w:val="21"/>
        </w:rPr>
      </w:pPr>
      <w:r>
        <w:rPr>
          <w:rFonts w:hint="eastAsia" w:ascii="微软雅黑" w:hAnsi="微软雅黑" w:eastAsia="微软雅黑"/>
          <w:szCs w:val="21"/>
        </w:rPr>
        <w:t>上海交通大学MBA</w:t>
      </w:r>
    </w:p>
    <w:p>
      <w:pPr>
        <w:numPr>
          <w:ilvl w:val="0"/>
          <w:numId w:val="13"/>
        </w:numPr>
        <w:adjustRightInd w:val="0"/>
        <w:snapToGrid w:val="0"/>
        <w:rPr>
          <w:rFonts w:ascii="微软雅黑" w:hAnsi="微软雅黑" w:eastAsia="微软雅黑"/>
          <w:szCs w:val="21"/>
        </w:rPr>
      </w:pPr>
      <w:r>
        <w:rPr>
          <w:rFonts w:hint="eastAsia" w:ascii="微软雅黑" w:hAnsi="微软雅黑" w:eastAsia="微软雅黑"/>
          <w:szCs w:val="21"/>
        </w:rPr>
        <w:t>采购和供应链管理专家，帕迪采购与供应链资深讲师</w:t>
      </w:r>
    </w:p>
    <w:p>
      <w:pPr>
        <w:numPr>
          <w:ilvl w:val="0"/>
          <w:numId w:val="13"/>
        </w:numPr>
        <w:adjustRightInd w:val="0"/>
        <w:snapToGrid w:val="0"/>
        <w:rPr>
          <w:rFonts w:ascii="微软雅黑" w:hAnsi="微软雅黑" w:eastAsia="微软雅黑"/>
          <w:szCs w:val="21"/>
        </w:rPr>
      </w:pPr>
      <w:r>
        <w:rPr>
          <w:rFonts w:hint="eastAsia" w:ascii="微软雅黑" w:hAnsi="微软雅黑" w:eastAsia="微软雅黑"/>
          <w:szCs w:val="21"/>
        </w:rPr>
        <w:t>中国物流与采购联合会，中国交通运输协会，劳动和社会保障局认证讲师</w:t>
      </w:r>
    </w:p>
    <w:p>
      <w:pPr>
        <w:numPr>
          <w:ilvl w:val="0"/>
          <w:numId w:val="13"/>
        </w:numPr>
        <w:adjustRightInd w:val="0"/>
        <w:snapToGrid w:val="0"/>
        <w:rPr>
          <w:rFonts w:ascii="微软雅黑" w:hAnsi="微软雅黑" w:eastAsia="微软雅黑"/>
          <w:szCs w:val="21"/>
        </w:rPr>
      </w:pPr>
      <w:r>
        <w:rPr>
          <w:rFonts w:ascii="微软雅黑" w:hAnsi="微软雅黑" w:eastAsia="微软雅黑"/>
          <w:szCs w:val="21"/>
        </w:rPr>
        <w:t>世贸组织(WTO)亚太地区</w:t>
      </w:r>
      <w:r>
        <w:rPr>
          <w:rFonts w:hint="eastAsia" w:ascii="微软雅黑" w:hAnsi="微软雅黑" w:eastAsia="微软雅黑"/>
          <w:szCs w:val="21"/>
        </w:rPr>
        <w:t>ITC</w:t>
      </w:r>
      <w:r>
        <w:rPr>
          <w:rFonts w:ascii="微软雅黑" w:hAnsi="微软雅黑" w:eastAsia="微软雅黑"/>
          <w:szCs w:val="21"/>
        </w:rPr>
        <w:t>采购及供应链课程特聘讲师</w:t>
      </w:r>
    </w:p>
    <w:p>
      <w:pPr>
        <w:numPr>
          <w:ilvl w:val="0"/>
          <w:numId w:val="13"/>
        </w:numPr>
        <w:adjustRightInd w:val="0"/>
        <w:snapToGrid w:val="0"/>
        <w:rPr>
          <w:rFonts w:ascii="微软雅黑" w:hAnsi="微软雅黑" w:eastAsia="微软雅黑"/>
          <w:szCs w:val="21"/>
        </w:rPr>
      </w:pPr>
      <w:r>
        <w:rPr>
          <w:rFonts w:ascii="微软雅黑" w:hAnsi="微软雅黑" w:eastAsia="微软雅黑"/>
          <w:szCs w:val="21"/>
        </w:rPr>
        <w:t>ITC</w:t>
      </w:r>
      <w:r>
        <w:rPr>
          <w:rFonts w:hint="eastAsia" w:ascii="微软雅黑" w:hAnsi="微软雅黑" w:eastAsia="微软雅黑"/>
          <w:szCs w:val="21"/>
        </w:rPr>
        <w:t>的高级注册采购与供应经理认证（</w:t>
      </w:r>
      <w:r>
        <w:rPr>
          <w:rFonts w:ascii="微软雅黑" w:hAnsi="微软雅黑" w:eastAsia="微软雅黑"/>
          <w:szCs w:val="21"/>
        </w:rPr>
        <w:t xml:space="preserve">Adv. </w:t>
      </w:r>
      <w:r>
        <w:rPr>
          <w:rFonts w:hint="eastAsia" w:ascii="微软雅黑" w:hAnsi="微软雅黑" w:eastAsia="微软雅黑"/>
          <w:szCs w:val="21"/>
        </w:rPr>
        <w:t>PSC</w:t>
      </w:r>
      <w:r>
        <w:rPr>
          <w:rFonts w:ascii="微软雅黑" w:hAnsi="微软雅黑" w:eastAsia="微软雅黑"/>
          <w:szCs w:val="21"/>
        </w:rPr>
        <w:t>M</w:t>
      </w:r>
      <w:r>
        <w:rPr>
          <w:rFonts w:hint="eastAsia" w:ascii="微软雅黑" w:hAnsi="微软雅黑" w:eastAsia="微软雅黑"/>
          <w:szCs w:val="21"/>
        </w:rPr>
        <w:t>）</w:t>
      </w:r>
    </w:p>
    <w:p>
      <w:pPr>
        <w:adjustRightInd w:val="0"/>
        <w:snapToGrid w:val="0"/>
        <w:rPr>
          <w:rFonts w:ascii="微软雅黑" w:hAnsi="微软雅黑" w:eastAsia="微软雅黑"/>
          <w:b/>
          <w:szCs w:val="21"/>
        </w:rPr>
      </w:pPr>
      <w:r>
        <w:rPr>
          <w:rFonts w:hint="eastAsia" w:ascii="微软雅黑" w:hAnsi="微软雅黑" w:eastAsia="微软雅黑"/>
          <w:b/>
          <w:szCs w:val="21"/>
        </w:rPr>
        <w:t>工作经历：</w:t>
      </w:r>
    </w:p>
    <w:p>
      <w:pPr>
        <w:adjustRightInd w:val="0"/>
        <w:snapToGrid w:val="0"/>
        <w:rPr>
          <w:rFonts w:ascii="微软雅黑" w:hAnsi="微软雅黑" w:eastAsia="微软雅黑"/>
          <w:szCs w:val="21"/>
        </w:rPr>
      </w:pPr>
      <w:r>
        <w:rPr>
          <w:rFonts w:hint="eastAsia" w:ascii="微软雅黑" w:hAnsi="微软雅黑" w:eastAsia="微软雅黑"/>
          <w:szCs w:val="21"/>
        </w:rPr>
        <w:t>现任国际知名集团中国国际采购和供应链管理经理</w:t>
      </w:r>
    </w:p>
    <w:p>
      <w:pPr>
        <w:adjustRightInd w:val="0"/>
        <w:snapToGrid w:val="0"/>
        <w:rPr>
          <w:rFonts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5</w:t>
      </w:r>
      <w:r>
        <w:rPr>
          <w:rFonts w:hint="eastAsia" w:ascii="微软雅黑" w:hAnsi="微软雅黑" w:eastAsia="微软雅黑"/>
          <w:szCs w:val="21"/>
        </w:rPr>
        <w:t>年专业物流服务供应商及跨国企业采购，物流及供应链管理的背景。在企业采购体系建立，供应商选择和评估，采购成本控制，库存物流管理供应链风险控制，流程优化再造,进出口运作和政府关系维护等方面具有丰富的实战经验。</w:t>
      </w:r>
    </w:p>
    <w:p>
      <w:pPr>
        <w:adjustRightInd w:val="0"/>
        <w:snapToGrid w:val="0"/>
        <w:rPr>
          <w:rFonts w:ascii="微软雅黑" w:hAnsi="微软雅黑" w:eastAsia="微软雅黑"/>
          <w:b/>
          <w:szCs w:val="21"/>
        </w:rPr>
      </w:pPr>
      <w:r>
        <w:rPr>
          <w:rFonts w:hint="eastAsia" w:ascii="微软雅黑" w:hAnsi="微软雅黑" w:eastAsia="微软雅黑"/>
          <w:b/>
          <w:szCs w:val="21"/>
        </w:rPr>
        <w:t>授课风格与特点：</w:t>
      </w:r>
    </w:p>
    <w:p>
      <w:pPr>
        <w:adjustRightInd w:val="0"/>
        <w:snapToGrid w:val="0"/>
        <w:rPr>
          <w:rFonts w:ascii="微软雅黑" w:hAnsi="微软雅黑" w:eastAsia="微软雅黑"/>
          <w:szCs w:val="21"/>
        </w:rPr>
      </w:pPr>
      <w:r>
        <w:rPr>
          <w:rFonts w:hint="eastAsia" w:ascii="微软雅黑" w:hAnsi="微软雅黑" w:eastAsia="微软雅黑"/>
          <w:szCs w:val="21"/>
        </w:rPr>
        <w:t>讲究互动性与参与性，深入浅出的将先进理论和实践结合，</w:t>
      </w:r>
      <w:r>
        <w:rPr>
          <w:rFonts w:ascii="微软雅黑" w:hAnsi="微软雅黑" w:eastAsia="微软雅黑"/>
          <w:szCs w:val="21"/>
        </w:rPr>
        <w:t>注重培养解决实际问题的能力</w:t>
      </w:r>
      <w:r>
        <w:rPr>
          <w:rFonts w:hint="eastAsia" w:ascii="微软雅黑" w:hAnsi="微软雅黑" w:eastAsia="微软雅黑"/>
          <w:szCs w:val="21"/>
        </w:rPr>
        <w:t xml:space="preserve">.同时，作为资深企业拓展培训师，先后为几十家国际知名企业进行等方面的主题培训，将先进的管理理念融入到头脑风暴，案例分析，角色扮演等轻松且喜闻乐见的形式中。 </w:t>
      </w:r>
    </w:p>
    <w:p>
      <w:pPr>
        <w:adjustRightInd w:val="0"/>
        <w:snapToGrid w:val="0"/>
        <w:rPr>
          <w:rFonts w:ascii="微软雅黑" w:hAnsi="微软雅黑" w:eastAsia="微软雅黑"/>
          <w:szCs w:val="21"/>
        </w:rPr>
      </w:pPr>
      <w:r>
        <w:rPr>
          <w:rFonts w:hint="eastAsia" w:ascii="微软雅黑" w:hAnsi="微软雅黑" w:eastAsia="微软雅黑"/>
          <w:szCs w:val="21"/>
        </w:rPr>
        <w:t>刘女士是中国物流与采购联合会认证讲师，</w:t>
      </w:r>
      <w:r>
        <w:rPr>
          <w:rFonts w:ascii="微软雅黑" w:hAnsi="微软雅黑" w:eastAsia="微软雅黑"/>
          <w:szCs w:val="21"/>
        </w:rPr>
        <w:t>世贸组织(WTO)亚太地区</w:t>
      </w:r>
      <w:r>
        <w:rPr>
          <w:rFonts w:hint="eastAsia" w:ascii="微软雅黑" w:hAnsi="微软雅黑" w:eastAsia="微软雅黑"/>
          <w:szCs w:val="21"/>
        </w:rPr>
        <w:t>ITC</w:t>
      </w:r>
      <w:r>
        <w:rPr>
          <w:rFonts w:ascii="微软雅黑" w:hAnsi="微软雅黑" w:eastAsia="微软雅黑"/>
          <w:szCs w:val="21"/>
        </w:rPr>
        <w:t>采购及供应链课程特聘讲师；</w:t>
      </w:r>
      <w:r>
        <w:rPr>
          <w:rFonts w:hint="eastAsia" w:ascii="微软雅黑" w:hAnsi="微软雅黑" w:eastAsia="微软雅黑"/>
          <w:szCs w:val="21"/>
        </w:rPr>
        <w:t>执教</w:t>
      </w:r>
      <w:r>
        <w:rPr>
          <w:rFonts w:ascii="微软雅黑" w:hAnsi="微软雅黑" w:eastAsia="微软雅黑"/>
          <w:szCs w:val="21"/>
        </w:rPr>
        <w:t>采购与供应链管理国际证</w:t>
      </w:r>
      <w:r>
        <w:rPr>
          <w:rFonts w:hint="eastAsia" w:ascii="微软雅黑" w:hAnsi="微软雅黑" w:eastAsia="微软雅黑"/>
          <w:szCs w:val="21"/>
        </w:rPr>
        <w:t>/文凭，注册采购师，采购供应师，物流师等专业课程，多次参与专业教材的修改整理工作.同时，刘女士也是国内多家大学和知名培训机构的客座讲师，主讲采购及供应链，国际贸易与进出口，企业物流等领域课程，并多次为大型企业提供专题内训.</w:t>
      </w:r>
    </w:p>
    <w:p>
      <w:pPr>
        <w:adjustRightInd w:val="0"/>
        <w:snapToGrid w:val="0"/>
        <w:rPr>
          <w:rFonts w:ascii="微软雅黑" w:hAnsi="微软雅黑" w:eastAsia="微软雅黑"/>
          <w:b/>
          <w:szCs w:val="21"/>
        </w:rPr>
      </w:pPr>
      <w:r>
        <w:rPr>
          <w:rFonts w:hint="eastAsia" w:ascii="微软雅黑" w:hAnsi="微软雅黑" w:eastAsia="微软雅黑"/>
          <w:b/>
          <w:szCs w:val="21"/>
        </w:rPr>
        <w:t>最擅长的培训科目有：</w:t>
      </w:r>
    </w:p>
    <w:p>
      <w:pPr>
        <w:adjustRightInd w:val="0"/>
        <w:snapToGrid w:val="0"/>
        <w:jc w:val="left"/>
        <w:rPr>
          <w:rFonts w:ascii="微软雅黑" w:hAnsi="微软雅黑" w:eastAsia="微软雅黑"/>
          <w:szCs w:val="21"/>
        </w:rPr>
      </w:pPr>
      <w:r>
        <w:rPr>
          <w:rFonts w:hint="eastAsia" w:ascii="微软雅黑" w:hAnsi="微软雅黑" w:eastAsia="微软雅黑"/>
          <w:szCs w:val="21"/>
        </w:rPr>
        <w:t>《国际贸易与进出口实务》、《采购合同风险管理与谈判技巧》、《供应商交期与库存管理》、《国际采购实务操作技巧》、《采购人员核心技能提升训练》、《采购计划与需求预测》、《VUCA时代下的采购供应战略与风险管理》</w:t>
      </w:r>
    </w:p>
    <w:p>
      <w:pPr>
        <w:adjustRightInd w:val="0"/>
        <w:snapToGrid w:val="0"/>
        <w:rPr>
          <w:rFonts w:ascii="微软雅黑" w:hAnsi="微软雅黑" w:eastAsia="微软雅黑"/>
          <w:b/>
          <w:szCs w:val="21"/>
        </w:rPr>
      </w:pPr>
      <w:r>
        <w:rPr>
          <w:rFonts w:hint="eastAsia" w:ascii="微软雅黑" w:hAnsi="微软雅黑" w:eastAsia="微软雅黑"/>
          <w:b/>
          <w:szCs w:val="21"/>
        </w:rPr>
        <w:t>部分服务的客户：</w:t>
      </w:r>
    </w:p>
    <w:p>
      <w:pPr>
        <w:adjustRightInd w:val="0"/>
        <w:snapToGrid w:val="0"/>
        <w:rPr>
          <w:rFonts w:ascii="微软雅黑" w:hAnsi="微软雅黑" w:eastAsia="微软雅黑"/>
          <w:szCs w:val="21"/>
        </w:rPr>
      </w:pPr>
      <w:r>
        <w:rPr>
          <w:rFonts w:hint="eastAsia" w:ascii="微软雅黑" w:hAnsi="微软雅黑" w:eastAsia="微软雅黑"/>
          <w:szCs w:val="21"/>
        </w:rPr>
        <w:t>化工行业：杜邦上海有限公司、赛科石油、巴斯夫、阿克克瓦纳、亨斯迈、中石化、</w:t>
      </w:r>
      <w:r>
        <w:rPr>
          <w:rFonts w:ascii="微软雅黑" w:hAnsi="微软雅黑" w:eastAsia="微软雅黑"/>
          <w:szCs w:val="21"/>
        </w:rPr>
        <w:t>BP,</w:t>
      </w:r>
    </w:p>
    <w:p>
      <w:pPr>
        <w:adjustRightInd w:val="0"/>
        <w:snapToGrid w:val="0"/>
        <w:rPr>
          <w:rFonts w:ascii="微软雅黑" w:hAnsi="微软雅黑" w:eastAsia="微软雅黑"/>
          <w:szCs w:val="21"/>
        </w:rPr>
      </w:pPr>
      <w:r>
        <w:rPr>
          <w:rFonts w:hint="eastAsia" w:ascii="微软雅黑" w:hAnsi="微软雅黑" w:eastAsia="微软雅黑"/>
          <w:szCs w:val="21"/>
        </w:rPr>
        <w:t>电子电器：联想集团、惠而浦、上海意立速电子工业有限公司、西门子、诺基亚、NEC</w:t>
      </w:r>
    </w:p>
    <w:p>
      <w:pPr>
        <w:adjustRightInd w:val="0"/>
        <w:snapToGrid w:val="0"/>
        <w:rPr>
          <w:rFonts w:ascii="微软雅黑" w:hAnsi="微软雅黑" w:eastAsia="微软雅黑"/>
          <w:szCs w:val="21"/>
        </w:rPr>
      </w:pPr>
      <w:r>
        <w:rPr>
          <w:rFonts w:hint="eastAsia" w:ascii="微软雅黑" w:hAnsi="微软雅黑" w:eastAsia="微软雅黑"/>
          <w:szCs w:val="21"/>
        </w:rPr>
        <w:t>机械设备：百力通、安特优、微创医疗、上海法士达游艇制造有限公司、布里波特航空产品（昆山）有限公司、哈挺机床（上海）有限公司、拜耳技术</w:t>
      </w:r>
    </w:p>
    <w:p>
      <w:pPr>
        <w:adjustRightInd w:val="0"/>
        <w:snapToGrid w:val="0"/>
        <w:rPr>
          <w:rFonts w:ascii="微软雅黑" w:hAnsi="微软雅黑" w:eastAsia="微软雅黑"/>
          <w:szCs w:val="21"/>
        </w:rPr>
      </w:pPr>
      <w:r>
        <w:rPr>
          <w:rFonts w:hint="eastAsia" w:ascii="微软雅黑" w:hAnsi="微软雅黑" w:eastAsia="微软雅黑"/>
          <w:szCs w:val="21"/>
        </w:rPr>
        <w:t>其他行业：通用汽车、上海家化、嘉兴伯林顿纺织有限公司、上海闸北发电厂、米其林、奇正藏药、中国新蛋、农工商超市、禾丰饲料、</w:t>
      </w:r>
      <w:r>
        <w:rPr>
          <w:rFonts w:ascii="微软雅黑" w:hAnsi="微软雅黑" w:eastAsia="微软雅黑"/>
          <w:szCs w:val="21"/>
        </w:rPr>
        <w:t>IKEA</w:t>
      </w:r>
    </w:p>
    <w:p>
      <w:pPr>
        <w:adjustRightInd w:val="0"/>
        <w:snapToGrid w:val="0"/>
        <w:rPr>
          <w:rFonts w:ascii="微软雅黑" w:hAnsi="微软雅黑" w:eastAsia="微软雅黑"/>
          <w:b/>
          <w:szCs w:val="21"/>
        </w:rPr>
      </w:pPr>
      <w:r>
        <w:rPr>
          <w:rFonts w:hint="eastAsia" w:ascii="微软雅黑" w:hAnsi="微软雅黑" w:eastAsia="微软雅黑"/>
          <w:b/>
          <w:szCs w:val="21"/>
        </w:rPr>
        <w:t>客户评价：</w:t>
      </w:r>
    </w:p>
    <w:p>
      <w:pPr>
        <w:numPr>
          <w:ilvl w:val="0"/>
          <w:numId w:val="14"/>
        </w:numPr>
        <w:adjustRightInd w:val="0"/>
        <w:snapToGrid w:val="0"/>
        <w:rPr>
          <w:rFonts w:ascii="微软雅黑" w:hAnsi="微软雅黑" w:eastAsia="微软雅黑"/>
          <w:szCs w:val="21"/>
        </w:rPr>
      </w:pPr>
      <w:r>
        <w:rPr>
          <w:rFonts w:hint="eastAsia" w:ascii="微软雅黑" w:hAnsi="微软雅黑" w:eastAsia="微软雅黑"/>
          <w:szCs w:val="21"/>
        </w:rPr>
        <w:t>国际贸易经验丰富,对知识的拓展比较大，开阔思路，对工作很有帮助</w:t>
      </w:r>
    </w:p>
    <w:p>
      <w:pPr>
        <w:numPr>
          <w:ilvl w:val="0"/>
          <w:numId w:val="14"/>
        </w:numPr>
        <w:adjustRightInd w:val="0"/>
        <w:snapToGrid w:val="0"/>
        <w:rPr>
          <w:rFonts w:ascii="微软雅黑" w:hAnsi="微软雅黑" w:eastAsia="微软雅黑"/>
          <w:szCs w:val="21"/>
        </w:rPr>
      </w:pPr>
      <w:r>
        <w:rPr>
          <w:rFonts w:hint="eastAsia" w:ascii="微软雅黑" w:hAnsi="微软雅黑" w:eastAsia="微软雅黑"/>
          <w:szCs w:val="21"/>
        </w:rPr>
        <w:t>在对外贸易过程中遇见的问题给予认真分析，指明道路,受益颇深</w:t>
      </w:r>
    </w:p>
    <w:p>
      <w:pPr>
        <w:numPr>
          <w:ilvl w:val="0"/>
          <w:numId w:val="14"/>
        </w:numPr>
        <w:adjustRightInd w:val="0"/>
        <w:snapToGrid w:val="0"/>
        <w:rPr>
          <w:rFonts w:ascii="微软雅黑" w:hAnsi="微软雅黑" w:eastAsia="微软雅黑"/>
          <w:szCs w:val="21"/>
        </w:rPr>
      </w:pPr>
      <w:r>
        <w:rPr>
          <w:rFonts w:hint="eastAsia" w:ascii="微软雅黑" w:hAnsi="微软雅黑" w:eastAsia="微软雅黑"/>
          <w:szCs w:val="21"/>
        </w:rPr>
        <w:t>实战!实战!!还是实战!!!系统性，互动性，实用性强</w:t>
      </w:r>
    </w:p>
    <w:p>
      <w:pPr>
        <w:numPr>
          <w:ilvl w:val="0"/>
          <w:numId w:val="14"/>
        </w:numPr>
        <w:adjustRightInd w:val="0"/>
        <w:snapToGrid w:val="0"/>
        <w:rPr>
          <w:rFonts w:ascii="微软雅黑" w:hAnsi="微软雅黑" w:eastAsia="微软雅黑"/>
          <w:szCs w:val="21"/>
        </w:rPr>
      </w:pPr>
      <w:r>
        <w:rPr>
          <w:rFonts w:hint="eastAsia" w:ascii="微软雅黑" w:hAnsi="微软雅黑" w:eastAsia="微软雅黑"/>
          <w:szCs w:val="21"/>
        </w:rPr>
        <w:t>结合最新时事热点, 案例总结较多,发散性思维比较广</w:t>
      </w:r>
    </w:p>
    <w:p>
      <w:pPr>
        <w:numPr>
          <w:ilvl w:val="0"/>
          <w:numId w:val="14"/>
        </w:numPr>
        <w:adjustRightInd w:val="0"/>
        <w:snapToGrid w:val="0"/>
        <w:rPr>
          <w:rFonts w:ascii="微软雅黑" w:hAnsi="微软雅黑" w:eastAsia="微软雅黑"/>
          <w:szCs w:val="21"/>
        </w:rPr>
      </w:pPr>
      <w:r>
        <w:rPr>
          <w:rFonts w:hint="eastAsia" w:ascii="微软雅黑" w:hAnsi="微软雅黑" w:eastAsia="微软雅黑"/>
          <w:szCs w:val="21"/>
        </w:rPr>
        <w:t>提纲携领，案例突出内容，对实际操作很有帮助</w:t>
      </w:r>
    </w:p>
    <w:p>
      <w:pPr>
        <w:numPr>
          <w:ilvl w:val="0"/>
          <w:numId w:val="14"/>
        </w:numPr>
        <w:adjustRightInd w:val="0"/>
        <w:snapToGrid w:val="0"/>
        <w:rPr>
          <w:rFonts w:ascii="微软雅黑" w:hAnsi="微软雅黑" w:eastAsia="微软雅黑"/>
          <w:szCs w:val="21"/>
        </w:rPr>
      </w:pPr>
      <w:r>
        <w:rPr>
          <w:rFonts w:hint="eastAsia" w:ascii="微软雅黑" w:hAnsi="微软雅黑" w:eastAsia="微软雅黑"/>
          <w:szCs w:val="21"/>
        </w:rPr>
        <w:t>开拓了国际贸易的思路，对控制成本，比较各种运输条款以及规避风险有了全新的认识</w:t>
      </w:r>
    </w:p>
    <w:p>
      <w:pPr>
        <w:widowControl/>
        <w:tabs>
          <w:tab w:val="left" w:pos="668"/>
        </w:tabs>
        <w:ind w:left="108"/>
        <w:jc w:val="center"/>
        <w:rPr>
          <w:rFonts w:eastAsia="微软雅黑"/>
          <w:b/>
          <w:color w:val="FF0000"/>
          <w:sz w:val="36"/>
        </w:rPr>
      </w:pPr>
    </w:p>
    <w:p>
      <w:pPr>
        <w:widowControl/>
        <w:tabs>
          <w:tab w:val="left" w:pos="668"/>
        </w:tabs>
        <w:ind w:left="108"/>
        <w:jc w:val="center"/>
        <w:rPr>
          <w:rFonts w:eastAsia="微软雅黑"/>
          <w:b/>
          <w:color w:val="FF0000"/>
          <w:sz w:val="36"/>
        </w:rPr>
      </w:pPr>
    </w:p>
    <w:p>
      <w:pPr>
        <w:widowControl/>
        <w:tabs>
          <w:tab w:val="left" w:pos="668"/>
        </w:tabs>
        <w:ind w:left="108"/>
        <w:jc w:val="center"/>
        <w:rPr>
          <w:rFonts w:eastAsia="微软雅黑"/>
          <w:b/>
          <w:color w:val="FF0000"/>
          <w:sz w:val="36"/>
        </w:rPr>
      </w:pPr>
      <w:r>
        <w:rPr>
          <w:rFonts w:eastAsia="微软雅黑"/>
          <w:b/>
          <w:color w:val="FF0000"/>
          <w:sz w:val="36"/>
        </w:rPr>
        <w:t>报 名 回 执</w:t>
      </w:r>
    </w:p>
    <w:p>
      <w:pPr>
        <w:widowControl/>
        <w:tabs>
          <w:tab w:val="left" w:pos="668"/>
        </w:tabs>
        <w:ind w:left="108"/>
        <w:jc w:val="center"/>
        <w:rPr>
          <w:rFonts w:eastAsia="微软雅黑"/>
          <w:color w:val="FF0000"/>
          <w:sz w:val="44"/>
        </w:rPr>
      </w:pPr>
    </w:p>
    <w:tbl>
      <w:tblPr>
        <w:tblStyle w:val="11"/>
        <w:tblW w:w="9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709"/>
        <w:gridCol w:w="1354"/>
        <w:gridCol w:w="2073"/>
        <w:gridCol w:w="1446"/>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课程名称</w:t>
            </w:r>
          </w:p>
        </w:tc>
        <w:tc>
          <w:tcPr>
            <w:tcW w:w="4136" w:type="dxa"/>
            <w:gridSpan w:val="3"/>
            <w:vAlign w:val="center"/>
          </w:tcPr>
          <w:p>
            <w:pPr>
              <w:tabs>
                <w:tab w:val="left" w:pos="1080"/>
              </w:tabs>
              <w:spacing w:line="340" w:lineRule="exact"/>
              <w:jc w:val="center"/>
              <w:rPr>
                <w:rFonts w:eastAsia="微软雅黑"/>
                <w:b/>
                <w:kern w:val="10"/>
                <w:sz w:val="24"/>
              </w:rPr>
            </w:pPr>
          </w:p>
        </w:tc>
        <w:tc>
          <w:tcPr>
            <w:tcW w:w="1446"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城市/日期</w:t>
            </w:r>
          </w:p>
        </w:tc>
        <w:tc>
          <w:tcPr>
            <w:tcW w:w="2795" w:type="dxa"/>
            <w:vAlign w:val="center"/>
          </w:tcPr>
          <w:p>
            <w:pPr>
              <w:tabs>
                <w:tab w:val="left" w:pos="1080"/>
              </w:tabs>
              <w:spacing w:line="340" w:lineRule="exact"/>
              <w:jc w:val="center"/>
              <w:rPr>
                <w:rFonts w:eastAsia="微软雅黑"/>
                <w:b/>
                <w:kern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exact"/>
          <w:jc w:val="center"/>
        </w:trPr>
        <w:tc>
          <w:tcPr>
            <w:tcW w:w="3457" w:type="dxa"/>
            <w:gridSpan w:val="3"/>
            <w:vAlign w:val="center"/>
          </w:tcPr>
          <w:p>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pPr>
              <w:tabs>
                <w:tab w:val="left" w:pos="1080"/>
              </w:tabs>
              <w:spacing w:line="340" w:lineRule="exact"/>
              <w:rPr>
                <w:rFonts w:eastAsia="微软雅黑"/>
                <w:b/>
                <w:kern w:val="10"/>
                <w:sz w:val="24"/>
              </w:rPr>
            </w:pPr>
            <w:r>
              <w:rPr>
                <w:rFonts w:eastAsia="微软雅黑"/>
                <w:b/>
                <w:kern w:val="10"/>
                <w:sz w:val="24"/>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vAlign w:val="center"/>
          </w:tcPr>
          <w:p>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pPr>
              <w:tabs>
                <w:tab w:val="left" w:pos="1080"/>
              </w:tabs>
              <w:spacing w:line="340" w:lineRule="exact"/>
              <w:jc w:val="center"/>
              <w:rPr>
                <w:rFonts w:eastAsia="微软雅黑"/>
                <w:b/>
                <w:kern w:val="10"/>
                <w:sz w:val="24"/>
              </w:rPr>
            </w:pPr>
            <w:r>
              <w:rPr>
                <w:rFonts w:eastAsia="微软雅黑"/>
                <w:b/>
                <w:kern w:val="10"/>
                <w:sz w:val="24"/>
              </w:rPr>
              <w:t>部门/职位</w:t>
            </w:r>
          </w:p>
        </w:tc>
        <w:tc>
          <w:tcPr>
            <w:tcW w:w="2073" w:type="dxa"/>
            <w:vAlign w:val="center"/>
          </w:tcPr>
          <w:p>
            <w:pPr>
              <w:tabs>
                <w:tab w:val="left" w:pos="1080"/>
              </w:tabs>
              <w:spacing w:line="340" w:lineRule="exact"/>
              <w:jc w:val="center"/>
              <w:rPr>
                <w:rFonts w:eastAsia="微软雅黑"/>
                <w:b/>
                <w:kern w:val="10"/>
                <w:sz w:val="24"/>
              </w:rPr>
            </w:pPr>
            <w:r>
              <w:rPr>
                <w:rFonts w:hint="eastAsia" w:eastAsia="微软雅黑"/>
                <w:b/>
                <w:kern w:val="10"/>
                <w:sz w:val="24"/>
              </w:rPr>
              <w:t>手机</w:t>
            </w:r>
          </w:p>
        </w:tc>
        <w:tc>
          <w:tcPr>
            <w:tcW w:w="4241" w:type="dxa"/>
            <w:gridSpan w:val="2"/>
            <w:vAlign w:val="center"/>
          </w:tcPr>
          <w:p>
            <w:pPr>
              <w:tabs>
                <w:tab w:val="left" w:pos="1080"/>
              </w:tabs>
              <w:spacing w:line="340" w:lineRule="exact"/>
              <w:jc w:val="center"/>
              <w:rPr>
                <w:rFonts w:eastAsia="微软雅黑"/>
                <w:b/>
                <w:kern w:val="10"/>
                <w:sz w:val="24"/>
              </w:rPr>
            </w:pPr>
            <w:r>
              <w:rPr>
                <w:rFonts w:hint="eastAsia" w:eastAsia="微软雅黑"/>
                <w:b/>
                <w:kern w:val="10"/>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073" w:type="dxa"/>
          </w:tcPr>
          <w:p>
            <w:pPr>
              <w:spacing w:line="340" w:lineRule="exact"/>
              <w:jc w:val="center"/>
              <w:rPr>
                <w:rFonts w:eastAsia="微软雅黑"/>
                <w:sz w:val="24"/>
              </w:rPr>
            </w:pPr>
          </w:p>
        </w:tc>
        <w:tc>
          <w:tcPr>
            <w:tcW w:w="4241"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073" w:type="dxa"/>
          </w:tcPr>
          <w:p>
            <w:pPr>
              <w:spacing w:line="340" w:lineRule="exact"/>
              <w:jc w:val="center"/>
              <w:rPr>
                <w:rFonts w:eastAsia="微软雅黑"/>
                <w:sz w:val="24"/>
              </w:rPr>
            </w:pPr>
          </w:p>
        </w:tc>
        <w:tc>
          <w:tcPr>
            <w:tcW w:w="4241"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jc w:val="center"/>
        </w:trPr>
        <w:tc>
          <w:tcPr>
            <w:tcW w:w="1394" w:type="dxa"/>
          </w:tcPr>
          <w:p>
            <w:pPr>
              <w:spacing w:line="340" w:lineRule="exact"/>
              <w:jc w:val="center"/>
              <w:rPr>
                <w:rFonts w:eastAsia="微软雅黑"/>
                <w:sz w:val="24"/>
              </w:rPr>
            </w:pPr>
          </w:p>
        </w:tc>
        <w:tc>
          <w:tcPr>
            <w:tcW w:w="709" w:type="dxa"/>
          </w:tcPr>
          <w:p>
            <w:pPr>
              <w:spacing w:line="340" w:lineRule="exact"/>
              <w:jc w:val="center"/>
              <w:rPr>
                <w:rFonts w:eastAsia="微软雅黑"/>
                <w:sz w:val="24"/>
              </w:rPr>
            </w:pPr>
          </w:p>
        </w:tc>
        <w:tc>
          <w:tcPr>
            <w:tcW w:w="1354" w:type="dxa"/>
          </w:tcPr>
          <w:p>
            <w:pPr>
              <w:spacing w:line="340" w:lineRule="exact"/>
              <w:jc w:val="center"/>
              <w:rPr>
                <w:rFonts w:eastAsia="微软雅黑"/>
                <w:sz w:val="24"/>
              </w:rPr>
            </w:pPr>
          </w:p>
        </w:tc>
        <w:tc>
          <w:tcPr>
            <w:tcW w:w="2073" w:type="dxa"/>
          </w:tcPr>
          <w:p>
            <w:pPr>
              <w:spacing w:line="340" w:lineRule="exact"/>
              <w:jc w:val="center"/>
              <w:rPr>
                <w:rFonts w:eastAsia="微软雅黑"/>
                <w:sz w:val="24"/>
              </w:rPr>
            </w:pPr>
          </w:p>
        </w:tc>
        <w:tc>
          <w:tcPr>
            <w:tcW w:w="4241" w:type="dxa"/>
            <w:gridSpan w:val="2"/>
          </w:tcPr>
          <w:p>
            <w:pPr>
              <w:spacing w:line="340" w:lineRule="exact"/>
              <w:jc w:val="center"/>
              <w:rPr>
                <w:rFonts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7" w:hRule="exact"/>
          <w:jc w:val="center"/>
        </w:trPr>
        <w:tc>
          <w:tcPr>
            <w:tcW w:w="5530" w:type="dxa"/>
            <w:gridSpan w:val="4"/>
            <w:vAlign w:val="center"/>
          </w:tcPr>
          <w:p>
            <w:pPr>
              <w:adjustRightInd w:val="0"/>
              <w:snapToGrid w:val="0"/>
              <w:rPr>
                <w:rFonts w:eastAsia="微软雅黑"/>
                <w:b/>
                <w:sz w:val="22"/>
              </w:rPr>
            </w:pPr>
            <w:r>
              <w:rPr>
                <w:rFonts w:hint="eastAsia" w:eastAsia="微软雅黑"/>
                <w:b/>
                <w:sz w:val="22"/>
              </w:rPr>
              <w:t>帕迪公司账户信息：</w:t>
            </w:r>
          </w:p>
          <w:p>
            <w:pPr>
              <w:adjustRightInd w:val="0"/>
              <w:snapToGrid w:val="0"/>
              <w:rPr>
                <w:rFonts w:eastAsia="微软雅黑"/>
                <w:sz w:val="22"/>
              </w:rPr>
            </w:pPr>
            <w:r>
              <w:rPr>
                <w:rFonts w:hint="eastAsia" w:eastAsia="微软雅黑"/>
                <w:sz w:val="22"/>
              </w:rPr>
              <w:t xml:space="preserve">开户名称：上海帕迪企业管理咨询有限公司  </w:t>
            </w:r>
          </w:p>
          <w:p>
            <w:pPr>
              <w:adjustRightInd w:val="0"/>
              <w:snapToGrid w:val="0"/>
              <w:rPr>
                <w:rFonts w:eastAsia="微软雅黑"/>
                <w:sz w:val="22"/>
              </w:rPr>
            </w:pPr>
            <w:r>
              <w:rPr>
                <w:rFonts w:hint="eastAsia" w:eastAsia="微软雅黑"/>
                <w:sz w:val="22"/>
              </w:rPr>
              <w:t>银行帐号：03485500040002793</w:t>
            </w:r>
          </w:p>
          <w:p>
            <w:pPr>
              <w:adjustRightInd w:val="0"/>
              <w:snapToGrid w:val="0"/>
              <w:rPr>
                <w:rFonts w:eastAsia="微软雅黑"/>
                <w:b/>
                <w:kern w:val="10"/>
                <w:sz w:val="24"/>
              </w:rPr>
            </w:pPr>
            <w:r>
              <w:rPr>
                <w:rFonts w:hint="eastAsia" w:eastAsia="微软雅黑"/>
                <w:sz w:val="22"/>
              </w:rPr>
              <w:t>开户银行：农业银行上海市复旦支行</w:t>
            </w:r>
          </w:p>
        </w:tc>
        <w:tc>
          <w:tcPr>
            <w:tcW w:w="4241" w:type="dxa"/>
            <w:gridSpan w:val="2"/>
            <w:vAlign w:val="center"/>
          </w:tcPr>
          <w:p>
            <w:pPr>
              <w:shd w:val="solid" w:color="FFFFFF" w:fill="auto"/>
              <w:autoSpaceDN w:val="0"/>
              <w:spacing w:line="360" w:lineRule="exact"/>
              <w:textAlignment w:val="baseline"/>
              <w:rPr>
                <w:rFonts w:eastAsia="微软雅黑"/>
                <w:b/>
                <w:sz w:val="24"/>
              </w:rPr>
            </w:pPr>
            <w:r>
              <w:rPr>
                <w:rFonts w:ascii="Segoe UI Symbol" w:hAnsi="Segoe UI Symbol" w:eastAsia="微软雅黑" w:cs="Segoe UI Symbol"/>
                <w:b/>
                <w:sz w:val="24"/>
              </w:rPr>
              <w:t>★</w:t>
            </w:r>
            <w:r>
              <w:rPr>
                <w:rFonts w:eastAsia="微软雅黑"/>
                <w:b/>
                <w:sz w:val="24"/>
              </w:rPr>
              <w:t xml:space="preserve">缴费方式：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现场缴费</w:t>
            </w:r>
            <w:r>
              <w:rPr>
                <w:rFonts w:hint="eastAsia" w:eastAsia="微软雅黑"/>
                <w:b/>
                <w:szCs w:val="21"/>
              </w:rPr>
              <w:t>（现金，微信，支付宝）</w:t>
            </w:r>
            <w:r>
              <w:rPr>
                <w:rFonts w:hint="eastAsia" w:eastAsia="微软雅黑"/>
                <w:b/>
                <w:sz w:val="24"/>
              </w:rPr>
              <w:t xml:space="preserve">   </w:t>
            </w:r>
            <w:r>
              <w:rPr>
                <w:rFonts w:eastAsia="微软雅黑"/>
                <w:b/>
                <w:sz w:val="24"/>
              </w:rPr>
              <w:t xml:space="preserve">   </w:t>
            </w:r>
          </w:p>
          <w:p>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公司转账</w:t>
            </w:r>
            <w:r>
              <w:rPr>
                <w:rFonts w:hint="eastAsia" w:eastAsia="微软雅黑"/>
                <w:b/>
                <w:sz w:val="24"/>
              </w:rPr>
              <w:t xml:space="preserve">     </w:t>
            </w:r>
          </w:p>
          <w:p>
            <w:pPr>
              <w:shd w:val="solid" w:color="FFFFFF" w:fill="auto"/>
              <w:autoSpaceDN w:val="0"/>
              <w:spacing w:line="360" w:lineRule="exact"/>
              <w:textAlignment w:val="baseline"/>
              <w:rPr>
                <w:rFonts w:eastAsia="微软雅黑"/>
                <w:szCs w:val="21"/>
              </w:rPr>
            </w:pPr>
          </w:p>
        </w:tc>
      </w:tr>
    </w:tbl>
    <w:p>
      <w:pPr>
        <w:widowControl/>
        <w:tabs>
          <w:tab w:val="left" w:pos="475"/>
        </w:tabs>
        <w:adjustRightInd w:val="0"/>
        <w:snapToGrid w:val="0"/>
        <w:ind w:left="108"/>
        <w:jc w:val="left"/>
        <w:rPr>
          <w:rFonts w:ascii="微软雅黑" w:hAnsi="微软雅黑" w:eastAsia="微软雅黑" w:cs="宋体"/>
          <w:kern w:val="0"/>
          <w:sz w:val="20"/>
          <w:szCs w:val="20"/>
        </w:rPr>
      </w:pPr>
    </w:p>
    <w:sectPr>
      <w:type w:val="continuous"/>
      <w:pgSz w:w="11906" w:h="16838"/>
      <w:pgMar w:top="1134" w:right="1286" w:bottom="851" w:left="1134" w:header="851" w:footer="229" w:gutter="0"/>
      <w:pgNumType w:fmt="numberInDash"/>
      <w:cols w:space="425" w:num="1" w:sep="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10.55pt;margin-top:5.5pt;height:0pt;width:448.45pt;z-index:251655168;mso-width-relative:page;mso-height-relative:page;" filled="f" stroked="t" coordsize="21600,21600" o:gfxdata="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Hgsp9MAAAAI&#10;AQAADwAAAAAAAAABACAAAAAiAAAAZHJzL2Rvd25yZXYueG1sUEsBAhQAFAAAAAgAh07iQJANzSev&#10;AQAAUgMAAA4AAAAAAAAAAQAgAAAAIgEAAGRycy9lMm9Eb2MueG1sUEsFBgAAAAAGAAYAWQEAAEMF&#10;AAAAAA==&#10;">
              <v:fill on="f" focussize="0,0"/>
              <v:stroke color="#000000" joinstyle="round"/>
              <v:imagedata o:title=""/>
              <o:lock v:ext="edit" aspectratio="f"/>
            </v:line>
          </w:pict>
        </mc:Fallback>
      </mc:AlternateContent>
    </w:r>
  </w:p>
  <w:p>
    <w:pPr>
      <w:pStyle w:val="4"/>
      <w:jc w:val="center"/>
      <w:rPr>
        <w:rFonts w:ascii="微软雅黑" w:hAnsi="微软雅黑" w:eastAsia="微软雅黑"/>
        <w:lang w:val="fr-FR"/>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微软雅黑" w:hAnsi="微软雅黑" w:eastAsia="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专注采购</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与供应链培训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&amp; CPSM</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认证</w:t>
    </w:r>
    <w:r>
      <w:rPr>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培训</w:t>
    </w:r>
    <w:r>
      <w:rPr>
        <w:rFonts w:hint="eastAsia"/>
        <w:b/>
        <w:color w:val="000000" w:themeColor="text1"/>
        <w:sz w:val="21"/>
        <w:szCs w:val="21"/>
        <w14:shadow w14:blurRad="69850" w14:dist="43180" w14:dir="5400000" w14:sx="0" w14:sy="0" w14:kx="0" w14:ky="0" w14:algn="none">
          <w14:srgbClr w14:val="000000">
            <w14:alpha w14:val="35000"/>
          </w14:srgbClr>
        </w14:shadow>
        <w14:textFill>
          <w14:solidFill>
            <w14:schemeClr w14:val="tx1"/>
          </w14:soli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0C6AEC"/>
    <w:multiLevelType w:val="singleLevel"/>
    <w:tmpl w:val="AA0C6AEC"/>
    <w:lvl w:ilvl="0" w:tentative="0">
      <w:start w:val="1"/>
      <w:numFmt w:val="bullet"/>
      <w:lvlText w:val=""/>
      <w:lvlJc w:val="left"/>
      <w:pPr>
        <w:ind w:left="420" w:hanging="420"/>
      </w:pPr>
      <w:rPr>
        <w:rFonts w:hint="default" w:ascii="Wingdings" w:hAnsi="Wingdings"/>
      </w:rPr>
    </w:lvl>
  </w:abstractNum>
  <w:abstractNum w:abstractNumId="1">
    <w:nsid w:val="C3CF6AD3"/>
    <w:multiLevelType w:val="singleLevel"/>
    <w:tmpl w:val="C3CF6AD3"/>
    <w:lvl w:ilvl="0" w:tentative="0">
      <w:start w:val="1"/>
      <w:numFmt w:val="bullet"/>
      <w:lvlText w:val=""/>
      <w:lvlJc w:val="left"/>
      <w:pPr>
        <w:ind w:left="420" w:hanging="420"/>
      </w:pPr>
      <w:rPr>
        <w:rFonts w:hint="default" w:ascii="Wingdings" w:hAnsi="Wingdings"/>
      </w:rPr>
    </w:lvl>
  </w:abstractNum>
  <w:abstractNum w:abstractNumId="2">
    <w:nsid w:val="C8E73BB4"/>
    <w:multiLevelType w:val="singleLevel"/>
    <w:tmpl w:val="C8E73BB4"/>
    <w:lvl w:ilvl="0" w:tentative="0">
      <w:start w:val="1"/>
      <w:numFmt w:val="bullet"/>
      <w:lvlText w:val=""/>
      <w:lvlJc w:val="left"/>
      <w:pPr>
        <w:ind w:left="420" w:hanging="420"/>
      </w:pPr>
      <w:rPr>
        <w:rFonts w:hint="default" w:ascii="Wingdings" w:hAnsi="Wingdings"/>
      </w:rPr>
    </w:lvl>
  </w:abstractNum>
  <w:abstractNum w:abstractNumId="3">
    <w:nsid w:val="23B87B41"/>
    <w:multiLevelType w:val="multilevel"/>
    <w:tmpl w:val="23B87B4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2765C2D1"/>
    <w:multiLevelType w:val="singleLevel"/>
    <w:tmpl w:val="2765C2D1"/>
    <w:lvl w:ilvl="0" w:tentative="0">
      <w:start w:val="1"/>
      <w:numFmt w:val="bullet"/>
      <w:lvlText w:val=""/>
      <w:lvlJc w:val="left"/>
      <w:pPr>
        <w:ind w:left="420" w:hanging="420"/>
      </w:pPr>
      <w:rPr>
        <w:rFonts w:hint="default" w:ascii="Wingdings" w:hAnsi="Wingdings"/>
      </w:rPr>
    </w:lvl>
  </w:abstractNum>
  <w:abstractNum w:abstractNumId="5">
    <w:nsid w:val="34D05D54"/>
    <w:multiLevelType w:val="multilevel"/>
    <w:tmpl w:val="34D05D5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5A96401"/>
    <w:multiLevelType w:val="multilevel"/>
    <w:tmpl w:val="35A964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6906D36"/>
    <w:multiLevelType w:val="multilevel"/>
    <w:tmpl w:val="36906D3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3CD3296F"/>
    <w:multiLevelType w:val="multilevel"/>
    <w:tmpl w:val="3CD3296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9A17341"/>
    <w:multiLevelType w:val="singleLevel"/>
    <w:tmpl w:val="59A17341"/>
    <w:lvl w:ilvl="0" w:tentative="0">
      <w:start w:val="1"/>
      <w:numFmt w:val="bullet"/>
      <w:lvlText w:val=""/>
      <w:lvlJc w:val="left"/>
      <w:pPr>
        <w:ind w:left="420" w:hanging="420"/>
      </w:pPr>
      <w:rPr>
        <w:rFonts w:hint="default" w:ascii="Wingdings" w:hAnsi="Wingdings"/>
      </w:rPr>
    </w:lvl>
  </w:abstractNum>
  <w:abstractNum w:abstractNumId="10">
    <w:nsid w:val="612E7ECD"/>
    <w:multiLevelType w:val="multilevel"/>
    <w:tmpl w:val="612E7EC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531358E"/>
    <w:multiLevelType w:val="singleLevel"/>
    <w:tmpl w:val="6531358E"/>
    <w:lvl w:ilvl="0" w:tentative="0">
      <w:start w:val="1"/>
      <w:numFmt w:val="bullet"/>
      <w:lvlText w:val=""/>
      <w:lvlJc w:val="left"/>
      <w:pPr>
        <w:ind w:left="420" w:hanging="420"/>
      </w:pPr>
      <w:rPr>
        <w:rFonts w:hint="default" w:ascii="Wingdings" w:hAnsi="Wingdings"/>
      </w:rPr>
    </w:lvl>
  </w:abstractNum>
  <w:abstractNum w:abstractNumId="12">
    <w:nsid w:val="65F14CB9"/>
    <w:multiLevelType w:val="singleLevel"/>
    <w:tmpl w:val="65F14CB9"/>
    <w:lvl w:ilvl="0" w:tentative="0">
      <w:start w:val="1"/>
      <w:numFmt w:val="bullet"/>
      <w:lvlText w:val=""/>
      <w:lvlJc w:val="left"/>
      <w:pPr>
        <w:ind w:left="420" w:hanging="420"/>
      </w:pPr>
      <w:rPr>
        <w:rFonts w:hint="default" w:ascii="Wingdings" w:hAnsi="Wingdings"/>
      </w:rPr>
    </w:lvl>
  </w:abstractNum>
  <w:abstractNum w:abstractNumId="13">
    <w:nsid w:val="6ECD5915"/>
    <w:multiLevelType w:val="singleLevel"/>
    <w:tmpl w:val="6ECD5915"/>
    <w:lvl w:ilvl="0" w:tentative="0">
      <w:start w:val="1"/>
      <w:numFmt w:val="decimal"/>
      <w:lvlText w:val="%1."/>
      <w:lvlJc w:val="left"/>
      <w:pPr>
        <w:ind w:left="425" w:hanging="425"/>
      </w:pPr>
      <w:rPr>
        <w:rFonts w:hint="default"/>
      </w:rPr>
    </w:lvl>
  </w:abstractNum>
  <w:num w:numId="1">
    <w:abstractNumId w:val="13"/>
  </w:num>
  <w:num w:numId="2">
    <w:abstractNumId w:val="10"/>
  </w:num>
  <w:num w:numId="3">
    <w:abstractNumId w:val="11"/>
  </w:num>
  <w:num w:numId="4">
    <w:abstractNumId w:val="1"/>
  </w:num>
  <w:num w:numId="5">
    <w:abstractNumId w:val="6"/>
  </w:num>
  <w:num w:numId="6">
    <w:abstractNumId w:val="12"/>
  </w:num>
  <w:num w:numId="7">
    <w:abstractNumId w:val="5"/>
  </w:num>
  <w:num w:numId="8">
    <w:abstractNumId w:val="9"/>
  </w:num>
  <w:num w:numId="9">
    <w:abstractNumId w:val="8"/>
  </w:num>
  <w:num w:numId="10">
    <w:abstractNumId w:val="4"/>
  </w:num>
  <w:num w:numId="11">
    <w:abstractNumId w:val="0"/>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34E"/>
    <w:rsid w:val="00066777"/>
    <w:rsid w:val="00071125"/>
    <w:rsid w:val="00073448"/>
    <w:rsid w:val="00076F03"/>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2685"/>
    <w:rsid w:val="00112D9A"/>
    <w:rsid w:val="001140EC"/>
    <w:rsid w:val="00115466"/>
    <w:rsid w:val="001178B7"/>
    <w:rsid w:val="001214C6"/>
    <w:rsid w:val="00126244"/>
    <w:rsid w:val="0012768C"/>
    <w:rsid w:val="0013155D"/>
    <w:rsid w:val="00133D1D"/>
    <w:rsid w:val="00134910"/>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A63DA"/>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1DB3"/>
    <w:rsid w:val="00283D17"/>
    <w:rsid w:val="00286064"/>
    <w:rsid w:val="00286B5F"/>
    <w:rsid w:val="00286EB9"/>
    <w:rsid w:val="002959A0"/>
    <w:rsid w:val="002962C7"/>
    <w:rsid w:val="0029674E"/>
    <w:rsid w:val="002A148C"/>
    <w:rsid w:val="002A1EE1"/>
    <w:rsid w:val="002A552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54FF1"/>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1A3F"/>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3C44"/>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A730E"/>
    <w:rsid w:val="004A7773"/>
    <w:rsid w:val="004B37D3"/>
    <w:rsid w:val="004B391D"/>
    <w:rsid w:val="004B4B82"/>
    <w:rsid w:val="004B7C0D"/>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3EC2"/>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3961"/>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3FE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409B"/>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06FA"/>
    <w:rsid w:val="007B19E6"/>
    <w:rsid w:val="007B275E"/>
    <w:rsid w:val="007B5A65"/>
    <w:rsid w:val="007C1FF3"/>
    <w:rsid w:val="007C3F5B"/>
    <w:rsid w:val="007C4B64"/>
    <w:rsid w:val="007C511D"/>
    <w:rsid w:val="007D2493"/>
    <w:rsid w:val="007D33F0"/>
    <w:rsid w:val="007D3FAB"/>
    <w:rsid w:val="007D4679"/>
    <w:rsid w:val="007D62D5"/>
    <w:rsid w:val="007D75AE"/>
    <w:rsid w:val="007E0FF3"/>
    <w:rsid w:val="007E5218"/>
    <w:rsid w:val="007E70D2"/>
    <w:rsid w:val="007E7F88"/>
    <w:rsid w:val="007F1BAD"/>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717"/>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1EE6"/>
    <w:rsid w:val="008D67F7"/>
    <w:rsid w:val="008E1EAE"/>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65E00"/>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440"/>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0EF9"/>
    <w:rsid w:val="00A81275"/>
    <w:rsid w:val="00A856E5"/>
    <w:rsid w:val="00A860F9"/>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C0A"/>
    <w:rsid w:val="00B64D49"/>
    <w:rsid w:val="00B656C4"/>
    <w:rsid w:val="00B67B39"/>
    <w:rsid w:val="00B824A6"/>
    <w:rsid w:val="00B835C4"/>
    <w:rsid w:val="00B86E11"/>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05DE0"/>
    <w:rsid w:val="00C13815"/>
    <w:rsid w:val="00C14843"/>
    <w:rsid w:val="00C148BA"/>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444F"/>
    <w:rsid w:val="00C67C5E"/>
    <w:rsid w:val="00C724AC"/>
    <w:rsid w:val="00C77964"/>
    <w:rsid w:val="00C8238E"/>
    <w:rsid w:val="00C86C83"/>
    <w:rsid w:val="00C87E94"/>
    <w:rsid w:val="00C918CE"/>
    <w:rsid w:val="00C93E7B"/>
    <w:rsid w:val="00C9666F"/>
    <w:rsid w:val="00C9698B"/>
    <w:rsid w:val="00CA19B1"/>
    <w:rsid w:val="00CA1FA2"/>
    <w:rsid w:val="00CA2D7B"/>
    <w:rsid w:val="00CA50D3"/>
    <w:rsid w:val="00CA56BD"/>
    <w:rsid w:val="00CA693F"/>
    <w:rsid w:val="00CA6A71"/>
    <w:rsid w:val="00CB0A30"/>
    <w:rsid w:val="00CB444C"/>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0C64"/>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081"/>
    <w:rsid w:val="00DA667E"/>
    <w:rsid w:val="00DB0C1A"/>
    <w:rsid w:val="00DB44DC"/>
    <w:rsid w:val="00DB4F35"/>
    <w:rsid w:val="00DC00EA"/>
    <w:rsid w:val="00DD30CB"/>
    <w:rsid w:val="00DE11CF"/>
    <w:rsid w:val="00DE2ED8"/>
    <w:rsid w:val="00DE416F"/>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3C8"/>
    <w:rsid w:val="00EF3504"/>
    <w:rsid w:val="00EF3646"/>
    <w:rsid w:val="00EF560E"/>
    <w:rsid w:val="00EF5A28"/>
    <w:rsid w:val="00F02461"/>
    <w:rsid w:val="00F02A23"/>
    <w:rsid w:val="00F043C2"/>
    <w:rsid w:val="00F0552C"/>
    <w:rsid w:val="00F100A2"/>
    <w:rsid w:val="00F1373A"/>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460E"/>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 w:val="02845F0E"/>
    <w:rsid w:val="089272EC"/>
    <w:rsid w:val="157C149D"/>
    <w:rsid w:val="20E86CE9"/>
    <w:rsid w:val="2FF1340C"/>
    <w:rsid w:val="313F6980"/>
    <w:rsid w:val="3A99013A"/>
    <w:rsid w:val="40B10286"/>
    <w:rsid w:val="4A802627"/>
    <w:rsid w:val="691F586D"/>
    <w:rsid w:val="6D2B5F23"/>
    <w:rsid w:val="6D94170A"/>
    <w:rsid w:val="72681FB0"/>
    <w:rsid w:val="77574652"/>
    <w:rsid w:val="78F7195C"/>
    <w:rsid w:val="7DBB3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opacity="24248f" focussize="0,0"/>
      <v:stroke weight="1pt" color="#993300" dashstyle="1 1"/>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auto"/>
      <w:ind w:firstLine="630" w:firstLineChars="300"/>
    </w:pPr>
    <w:rPr>
      <w:rFonts w:ascii="仿宋_GB2312" w:hAnsi="宋体" w:eastAsia="仿宋_GB2312"/>
    </w:rPr>
  </w:style>
  <w:style w:type="paragraph" w:styleId="3">
    <w:name w:val="Balloon Text"/>
    <w:basedOn w:val="1"/>
    <w:link w:val="2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hint="eastAsia" w:ascii="宋体" w:hAnsi="宋体"/>
      <w:kern w:val="0"/>
      <w:sz w:val="18"/>
      <w:szCs w:val="18"/>
    </w:rPr>
  </w:style>
  <w:style w:type="character" w:styleId="8">
    <w:name w:val="Strong"/>
    <w:qFormat/>
    <w:uiPriority w:val="22"/>
    <w:rPr>
      <w:b/>
      <w:bCs/>
    </w:rPr>
  </w:style>
  <w:style w:type="character" w:styleId="9">
    <w:name w:val="page number"/>
    <w:basedOn w:val="7"/>
    <w:qFormat/>
    <w:uiPriority w:val="0"/>
  </w:style>
  <w:style w:type="character" w:styleId="10">
    <w:name w:val="Hyperlink"/>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6">
    <w:name w:val="bigstyle4"/>
    <w:basedOn w:val="7"/>
    <w:qFormat/>
    <w:uiPriority w:val="0"/>
  </w:style>
  <w:style w:type="paragraph" w:customStyle="1" w:styleId="17">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19">
    <w:name w:val="样式 四号 加粗 自定义颜(RGB(45102145)) 下划线 图案: 15% (自动设置 前景 白色 背景)"/>
    <w:qFormat/>
    <w:uiPriority w:val="0"/>
    <w:rPr>
      <w:b/>
      <w:bCs/>
      <w:color w:val="FFFFFF"/>
      <w:spacing w:val="28"/>
      <w:sz w:val="28"/>
      <w:szCs w:val="28"/>
      <w:u w:val="single"/>
    </w:rPr>
  </w:style>
  <w:style w:type="paragraph" w:customStyle="1" w:styleId="20">
    <w:name w:val="Char Char Char Char1"/>
    <w:basedOn w:val="1"/>
    <w:qFormat/>
    <w:uiPriority w:val="0"/>
    <w:pPr>
      <w:widowControl/>
      <w:spacing w:after="160" w:line="240" w:lineRule="exact"/>
      <w:jc w:val="left"/>
    </w:pPr>
    <w:rPr>
      <w:szCs w:val="20"/>
    </w:rPr>
  </w:style>
  <w:style w:type="paragraph" w:customStyle="1" w:styleId="21">
    <w:name w:val="p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22">
    <w:name w:val="批注框文本 Char"/>
    <w:basedOn w:val="7"/>
    <w:link w:val="3"/>
    <w:qFormat/>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Char Char 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Normal_2"/>
    <w:basedOn w:val="1"/>
    <w:qFormat/>
    <w:uiPriority w:val="0"/>
    <w:pPr>
      <w:spacing w:line="360" w:lineRule="exact"/>
    </w:pPr>
    <w:rPr>
      <w:sz w:val="24"/>
    </w:rPr>
  </w:style>
  <w:style w:type="paragraph" w:customStyle="1" w:styleId="26">
    <w:name w:val="Char Char Char Char Char Char3"/>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AC112E-2A7A-4691-9D45-F302C4C1DC77}">
  <ds:schemaRefs/>
</ds:datastoreItem>
</file>

<file path=docProps/app.xml><?xml version="1.0" encoding="utf-8"?>
<Properties xmlns="http://schemas.openxmlformats.org/officeDocument/2006/extended-properties" xmlns:vt="http://schemas.openxmlformats.org/officeDocument/2006/docPropsVTypes">
  <Template>Normal.dotm</Template>
  <Pages>4</Pages>
  <Words>405</Words>
  <Characters>2310</Characters>
  <Lines>19</Lines>
  <Paragraphs>5</Paragraphs>
  <TotalTime>7</TotalTime>
  <ScaleCrop>false</ScaleCrop>
  <LinksUpToDate>false</LinksUpToDate>
  <CharactersWithSpaces>2710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2014-12-01T08:48:00Z</dcterms:created>
  <dc:creator>帕迪咨询</dc:creator>
  <cp:lastModifiedBy>pc</cp:lastModifiedBy>
  <cp:lastPrinted>2007-07-25T08:25:00Z</cp:lastPrinted>
  <dcterms:modified xsi:type="dcterms:W3CDTF">2018-12-17T03:17:10Z</dcterms:modified>
  <dc:title>帕迪课程</dc:title>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