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color w:val="FF0000"/>
          <w:sz w:val="15"/>
          <w:szCs w:val="15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4"/>
          <w:szCs w:val="3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失效模式与影响分析（FMEA）</w:t>
      </w:r>
      <w:r>
        <w:rPr>
          <w:rFonts w:hint="eastAsia" w:ascii="微软雅黑" w:hAnsi="微软雅黑" w:eastAsia="微软雅黑"/>
          <w:b/>
          <w:bCs/>
          <w:color w:val="FF0000"/>
          <w:sz w:val="24"/>
          <w:szCs w:val="32"/>
        </w:rPr>
        <w:t>（1天）</w:t>
      </w:r>
    </w:p>
    <w:p>
      <w:pPr>
        <w:spacing w:line="480" w:lineRule="auto"/>
        <w:jc w:val="center"/>
        <w:rPr>
          <w:rFonts w:ascii="微软雅黑" w:hAnsi="微软雅黑" w:eastAsia="微软雅黑"/>
          <w:b/>
          <w:bCs/>
          <w:color w:val="FF0000"/>
          <w:sz w:val="24"/>
          <w:szCs w:val="32"/>
        </w:rPr>
      </w:pP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（本课程属于《质量管理五大核心工具》第</w:t>
      </w:r>
      <w:r>
        <w:rPr>
          <w:rFonts w:ascii="微软雅黑" w:hAnsi="微软雅黑" w:eastAsia="微软雅黑"/>
          <w:bCs/>
          <w:color w:val="FF0000"/>
          <w:sz w:val="22"/>
          <w:szCs w:val="22"/>
        </w:rPr>
        <w:t>2</w:t>
      </w:r>
      <w:r>
        <w:rPr>
          <w:rFonts w:hint="eastAsia" w:ascii="微软雅黑" w:hAnsi="微软雅黑" w:eastAsia="微软雅黑"/>
          <w:bCs/>
          <w:color w:val="FF0000"/>
          <w:sz w:val="22"/>
          <w:szCs w:val="22"/>
        </w:rPr>
        <w:t>天的培训内容）</w:t>
      </w:r>
    </w:p>
    <w:p>
      <w:pPr>
        <w:adjustRightInd w:val="0"/>
        <w:snapToGrid w:val="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hint="eastAsia" w:ascii="微软雅黑" w:hAnsi="微软雅黑" w:eastAsia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400-086-8596</w:t>
      </w:r>
    </w:p>
    <w:p>
      <w:pPr>
        <w:adjustRightInd w:val="0"/>
        <w:snapToGrid w:val="0"/>
        <w:rPr>
          <w:rFonts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ascii="微软雅黑" w:hAnsi="微软雅黑" w:eastAsia="微软雅黑"/>
          <w:szCs w:val="21"/>
        </w:rPr>
        <w:t>06月</w:t>
      </w:r>
      <w:r>
        <w:rPr>
          <w:rFonts w:hint="eastAsia" w:ascii="微软雅黑" w:hAnsi="微软雅黑" w:eastAsia="微软雅黑"/>
          <w:szCs w:val="21"/>
        </w:rPr>
        <w:t>20日  上海</w:t>
      </w:r>
      <w:r>
        <w:rPr>
          <w:rFonts w:ascii="微软雅黑" w:hAnsi="微软雅黑" w:eastAsia="微软雅黑"/>
          <w:szCs w:val="21"/>
        </w:rPr>
        <w:t xml:space="preserve">    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企业内开发、质量、营运副总,生产（制造）部经理、主管、工程师,质量管理部经理、主管、工程师，开发部经理、主管、工程师，技术部经理、主管、工程师及生产部班组长等</w:t>
      </w:r>
    </w:p>
    <w:p>
      <w:pPr>
        <w:spacing w:line="480" w:lineRule="auto"/>
        <w:jc w:val="both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b/>
        </w:rPr>
        <w:t xml:space="preserve"> </w:t>
      </w:r>
      <w:r>
        <w:rPr>
          <w:rFonts w:hint="eastAsia" w:ascii="微软雅黑" w:hAnsi="微软雅黑" w:eastAsia="微软雅黑"/>
          <w:b/>
          <w:szCs w:val="21"/>
        </w:rPr>
        <w:t>1</w:t>
      </w:r>
      <w:r>
        <w:rPr>
          <w:rFonts w:ascii="微软雅黑" w:hAnsi="微软雅黑" w:eastAsia="微软雅黑"/>
          <w:b/>
          <w:szCs w:val="21"/>
        </w:rPr>
        <w:t>200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7216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通过强化培训，综合企业实际案例分析、小组讨论、指导等多种方法的灵活运用，使参加培训的人员能够：</w:t>
      </w:r>
    </w:p>
    <w:p>
      <w:pPr>
        <w:pStyle w:val="23"/>
        <w:numPr>
          <w:ilvl w:val="0"/>
          <w:numId w:val="1"/>
        </w:numPr>
        <w:snapToGrid w:val="0"/>
        <w:ind w:firstLineChars="0"/>
        <w:jc w:val="left"/>
        <w:rPr>
          <w:rFonts w:ascii="微软雅黑" w:hAnsi="微软雅黑" w:eastAsia="微软雅黑" w:cs="Arial"/>
          <w:szCs w:val="21"/>
        </w:rPr>
      </w:pPr>
      <w:r>
        <w:rPr>
          <w:rFonts w:ascii="微软雅黑" w:hAnsi="微软雅黑" w:eastAsia="微软雅黑" w:cs="Arial"/>
          <w:szCs w:val="21"/>
        </w:rPr>
        <w:t>掌握FMEA在APQP过程中的作用及系统完整实施FMEA的方法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 w:cs="宋体"/>
          <w:b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ascii="微软雅黑" w:hAnsi="微软雅黑" w:eastAsia="微软雅黑" w:cs="宋体"/>
          <w:b/>
          <w:kern w:val="0"/>
          <w:szCs w:val="21"/>
        </w:rPr>
        <w:t>FMEA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一.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FMEA概述 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FMEA</w:t>
      </w:r>
      <w:r>
        <w:rPr>
          <w:rFonts w:hint="eastAsia" w:ascii="微软雅黑" w:hAnsi="微软雅黑" w:eastAsia="微软雅黑" w:cs="宋体"/>
          <w:kern w:val="0"/>
          <w:szCs w:val="21"/>
        </w:rPr>
        <w:t>的起源</w:t>
      </w:r>
      <w:r>
        <w:rPr>
          <w:rFonts w:ascii="微软雅黑" w:hAnsi="微软雅黑" w:eastAsia="微软雅黑" w:cs="宋体"/>
          <w:kern w:val="0"/>
          <w:szCs w:val="21"/>
        </w:rPr>
        <w:t xml:space="preserve">  </w:t>
      </w:r>
    </w:p>
    <w:p>
      <w:pPr>
        <w:widowControl/>
        <w:numPr>
          <w:ilvl w:val="0"/>
          <w:numId w:val="2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FMEA</w:t>
      </w:r>
      <w:r>
        <w:rPr>
          <w:rFonts w:hint="eastAsia" w:ascii="微软雅黑" w:hAnsi="微软雅黑" w:eastAsia="微软雅黑" w:cs="宋体"/>
          <w:kern w:val="0"/>
          <w:szCs w:val="21"/>
        </w:rPr>
        <w:t>在五大核心工具中的作用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为何要实施</w:t>
      </w:r>
      <w:r>
        <w:rPr>
          <w:rFonts w:ascii="微软雅黑" w:hAnsi="微软雅黑" w:eastAsia="微软雅黑" w:cs="宋体"/>
          <w:kern w:val="0"/>
          <w:szCs w:val="21"/>
        </w:rPr>
        <w:t>FMEA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二.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FMEA基础知识介绍 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 xml:space="preserve">FMEA   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 xml:space="preserve">DFMEA   </w:t>
      </w:r>
    </w:p>
    <w:p>
      <w:pPr>
        <w:widowControl/>
        <w:numPr>
          <w:ilvl w:val="0"/>
          <w:numId w:val="3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 xml:space="preserve">PFMEA 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三.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怎样进行DFMEA 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确立项目和团队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收集有关资料</w:t>
      </w:r>
      <w:r>
        <w:rPr>
          <w:rFonts w:ascii="微软雅黑" w:hAnsi="微软雅黑" w:eastAsia="微软雅黑" w:cs="宋体"/>
          <w:kern w:val="0"/>
          <w:szCs w:val="21"/>
        </w:rPr>
        <w:t>,</w:t>
      </w:r>
      <w:r>
        <w:rPr>
          <w:rFonts w:hint="eastAsia" w:ascii="微软雅黑" w:hAnsi="微软雅黑" w:eastAsia="微软雅黑" w:cs="宋体"/>
          <w:kern w:val="0"/>
          <w:szCs w:val="21"/>
        </w:rPr>
        <w:t>掌握分析对象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分析方法</w:t>
      </w:r>
      <w:r>
        <w:rPr>
          <w:rFonts w:ascii="微软雅黑" w:hAnsi="微软雅黑" w:eastAsia="微软雅黑" w:cs="宋体"/>
          <w:kern w:val="0"/>
          <w:szCs w:val="21"/>
        </w:rPr>
        <w:t>:</w:t>
      </w:r>
      <w:r>
        <w:rPr>
          <w:rFonts w:hint="eastAsia" w:ascii="微软雅黑" w:hAnsi="微软雅黑" w:eastAsia="微软雅黑" w:cs="宋体"/>
          <w:kern w:val="0"/>
          <w:szCs w:val="21"/>
        </w:rPr>
        <w:t>如何保证</w:t>
      </w:r>
      <w:r>
        <w:rPr>
          <w:rFonts w:ascii="微软雅黑" w:hAnsi="微软雅黑" w:eastAsia="微软雅黑" w:cs="宋体"/>
          <w:kern w:val="0"/>
          <w:szCs w:val="21"/>
        </w:rPr>
        <w:t>FMEA</w:t>
      </w:r>
      <w:r>
        <w:rPr>
          <w:rFonts w:hint="eastAsia" w:ascii="微软雅黑" w:hAnsi="微软雅黑" w:eastAsia="微软雅黑" w:cs="宋体"/>
          <w:kern w:val="0"/>
          <w:szCs w:val="21"/>
        </w:rPr>
        <w:t>的系统性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风险顺序数定量评估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推荐的严重度频度不易探测度评估准则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确定纠正措施和预防措施</w:t>
      </w:r>
    </w:p>
    <w:p>
      <w:pPr>
        <w:widowControl/>
        <w:numPr>
          <w:ilvl w:val="0"/>
          <w:numId w:val="4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四.</w:t>
      </w:r>
      <w:r>
        <w:rPr>
          <w:rFonts w:hint="eastAsia" w:ascii="微软雅黑" w:hAnsi="微软雅黑" w:eastAsia="微软雅黑" w:cs="宋体"/>
          <w:b/>
          <w:kern w:val="0"/>
          <w:szCs w:val="21"/>
        </w:rPr>
        <w:tab/>
      </w:r>
      <w:r>
        <w:rPr>
          <w:rFonts w:hint="eastAsia" w:ascii="微软雅黑" w:hAnsi="微软雅黑" w:eastAsia="微软雅黑" w:cs="宋体"/>
          <w:b/>
          <w:kern w:val="0"/>
          <w:szCs w:val="21"/>
        </w:rPr>
        <w:t xml:space="preserve">怎样进行PFMEA 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过程流程图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过程</w:t>
      </w:r>
      <w:r>
        <w:rPr>
          <w:rFonts w:ascii="微软雅黑" w:hAnsi="微软雅黑" w:eastAsia="微软雅黑" w:cs="宋体"/>
          <w:kern w:val="0"/>
          <w:szCs w:val="21"/>
        </w:rPr>
        <w:t>FMEA</w:t>
      </w:r>
      <w:r>
        <w:rPr>
          <w:rFonts w:hint="eastAsia" w:ascii="微软雅黑" w:hAnsi="微软雅黑" w:eastAsia="微软雅黑" w:cs="宋体"/>
          <w:kern w:val="0"/>
          <w:szCs w:val="21"/>
        </w:rPr>
        <w:t>的评估准则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DFMEA</w:t>
      </w:r>
      <w:r>
        <w:rPr>
          <w:rFonts w:hint="eastAsia" w:ascii="微软雅黑" w:hAnsi="微软雅黑" w:eastAsia="微软雅黑" w:cs="宋体"/>
          <w:kern w:val="0"/>
          <w:szCs w:val="21"/>
        </w:rPr>
        <w:t>与</w:t>
      </w:r>
      <w:r>
        <w:rPr>
          <w:rFonts w:ascii="微软雅黑" w:hAnsi="微软雅黑" w:eastAsia="微软雅黑" w:cs="宋体"/>
          <w:kern w:val="0"/>
          <w:szCs w:val="21"/>
        </w:rPr>
        <w:t>PFMEA</w:t>
      </w:r>
      <w:r>
        <w:rPr>
          <w:rFonts w:hint="eastAsia" w:ascii="微软雅黑" w:hAnsi="微软雅黑" w:eastAsia="微软雅黑" w:cs="宋体"/>
          <w:kern w:val="0"/>
          <w:szCs w:val="21"/>
        </w:rPr>
        <w:t>的区别</w:t>
      </w:r>
    </w:p>
    <w:p>
      <w:pPr>
        <w:widowControl/>
        <w:numPr>
          <w:ilvl w:val="0"/>
          <w:numId w:val="5"/>
        </w:numPr>
        <w:adjustRightInd w:val="0"/>
        <w:snapToGrid w:val="0"/>
        <w:ind w:left="425" w:leftChars="0" w:hanging="425" w:firstLineChars="0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案例分析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spacing w:line="360" w:lineRule="auto"/>
        <w:rPr>
          <w:b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  <w:r>
        <w:rPr>
          <w:rFonts w:ascii="微软雅黑" w:hAnsi="微软雅黑" w:eastAsia="微软雅黑"/>
          <w:b/>
          <w:color w:val="FF0000"/>
          <w:sz w:val="24"/>
        </w:rPr>
        <w:t xml:space="preserve">Richard Tan 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right="18" w:rightChars="9"/>
        <w:rPr>
          <w:b/>
        </w:rPr>
      </w:pPr>
      <w:r>
        <w:rPr>
          <w:rFonts w:hint="eastAsia"/>
          <w:b/>
        </w:rPr>
        <w:t>教育及资格认证：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sz w:val="23"/>
          <w:szCs w:val="23"/>
        </w:rPr>
        <w:t>上海大学 博士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上海交大  硕士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同济大学 硕士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精益生产 高级讲师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现场管理</w:t>
      </w:r>
      <w:r>
        <w:rPr>
          <w:rFonts w:ascii="微软雅黑" w:hAnsi="微软雅黑" w:eastAsia="微软雅黑"/>
          <w:bCs/>
          <w:szCs w:val="21"/>
        </w:rPr>
        <w:t>&amp;</w:t>
      </w:r>
      <w:r>
        <w:rPr>
          <w:rFonts w:hint="eastAsia" w:ascii="微软雅黑" w:hAnsi="微软雅黑" w:eastAsia="微软雅黑"/>
          <w:bCs/>
          <w:szCs w:val="21"/>
        </w:rPr>
        <w:t>现场改善培训师、咨询师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 w:cs="宋体"/>
        </w:rPr>
        <w:t>高级工程师证书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</w:rPr>
        <w:t>6</w:t>
      </w:r>
      <w:r>
        <w:rPr>
          <w:rFonts w:ascii="微软雅黑" w:hAnsi="微软雅黑" w:eastAsia="微软雅黑"/>
          <w:spacing w:val="-9"/>
        </w:rPr>
        <w:t xml:space="preserve"> </w:t>
      </w:r>
      <w:r>
        <w:rPr>
          <w:rFonts w:ascii="微软雅黑" w:hAnsi="微软雅黑" w:eastAsia="微软雅黑"/>
        </w:rPr>
        <w:t>Sigma</w:t>
      </w:r>
      <w:r>
        <w:rPr>
          <w:rFonts w:ascii="微软雅黑" w:hAnsi="微软雅黑" w:eastAsia="微软雅黑" w:cs="宋体"/>
        </w:rPr>
        <w:t>绿带证书</w:t>
      </w:r>
    </w:p>
    <w:p>
      <w:pPr>
        <w:numPr>
          <w:ilvl w:val="0"/>
          <w:numId w:val="6"/>
        </w:numPr>
        <w:snapToGrid w:val="0"/>
        <w:ind w:left="105" w:leftChars="0" w:hanging="105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多次赴德国日本进行精益生产培训</w:t>
      </w:r>
    </w:p>
    <w:p>
      <w:pPr>
        <w:snapToGrid w:val="0"/>
        <w:ind w:firstLine="420" w:firstLineChars="20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谭老师20年工作经验，包括15年公司运营管理。精通生产运营系统各个环节，建立公司标准运营程序和绩效指标，有效激励团队。擅长精益生产管理、5S管理现场管理与改善、TPM管理、TQM管理和 IATF16949质量体系。运营战略管理方法管理企业运营，聚焦管理过程和分析。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特瑞堡密封系统（中国） 有限公司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3M中国有限公司（世界五百强多元化集团）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布莱史塔粉末冶金制品（上海）有限公司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上海轮胎集团公司（国内最 大的轮胎制品公司）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授课风格：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/>
          <w:bCs/>
          <w:szCs w:val="21"/>
        </w:rPr>
        <w:t>谭</w:t>
      </w:r>
      <w:r>
        <w:rPr>
          <w:rFonts w:hint="eastAsia" w:ascii="微软雅黑" w:hAnsi="微软雅黑" w:eastAsia="微软雅黑"/>
        </w:rPr>
        <w:t>老师具有多年的培训经验验，能将自身的工作经验结合实际客户的需求，深入浅出地将知识传授给学员;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谭老师授课贴近实际：基于丰富的现场管理经验，谭老师的课程案例丰富且贴近实际，更容易让学员理解和接受;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谭老师授课形式多样：知识讲解、案例演示讲解、实战演练、小组讨论、头脑风暴、强调学员参与等多种形式，课堂气氛轻松活跃;</w:t>
      </w:r>
    </w:p>
    <w:p>
      <w:pPr>
        <w:pStyle w:val="23"/>
        <w:numPr>
          <w:ilvl w:val="0"/>
          <w:numId w:val="7"/>
        </w:numPr>
        <w:snapToGrid w:val="0"/>
        <w:ind w:left="420" w:leftChars="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谭老师授课注重转化：基于多年工作和现场的项目辅导经验，老师对学员在工作中遇到的问题更加了解，能够更好的帮助学员解决实际工作中的问题。</w:t>
      </w:r>
    </w:p>
    <w:p>
      <w:pPr>
        <w:tabs>
          <w:tab w:val="left" w:pos="720"/>
        </w:tabs>
        <w:autoSpaceDE w:val="0"/>
        <w:autoSpaceDN w:val="0"/>
        <w:adjustRightInd w:val="0"/>
        <w:spacing w:line="400" w:lineRule="exact"/>
        <w:ind w:left="29" w:leftChars="1" w:right="18" w:hanging="27" w:hangingChars="13"/>
        <w:rPr>
          <w:b/>
        </w:rPr>
      </w:pPr>
      <w:r>
        <w:rPr>
          <w:rFonts w:hint="eastAsia"/>
          <w:b/>
        </w:rPr>
        <w:t>讲授课程及咨询项目：</w:t>
      </w:r>
    </w:p>
    <w:p>
      <w:pPr>
        <w:numPr>
          <w:ilvl w:val="0"/>
          <w:numId w:val="8"/>
        </w:numPr>
        <w:spacing w:line="300" w:lineRule="auto"/>
        <w:ind w:left="426" w:hanging="426"/>
        <w:jc w:val="left"/>
        <w:rPr>
          <w:bCs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Lean Manufacturing 精益生产；</w:t>
      </w:r>
    </w:p>
    <w:p>
      <w:pPr>
        <w:numPr>
          <w:ilvl w:val="0"/>
          <w:numId w:val="8"/>
        </w:numPr>
        <w:snapToGrid w:val="0"/>
        <w:ind w:left="426" w:right="275" w:rightChars="131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5S现场管理和TPM改善；</w:t>
      </w: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工厂车间现场管理；</w:t>
      </w: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现场精益化管理改善与提升；</w:t>
      </w: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全面质量管理TQM；</w:t>
      </w: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项目管理；</w:t>
      </w:r>
    </w:p>
    <w:p>
      <w:pPr>
        <w:numPr>
          <w:ilvl w:val="0"/>
          <w:numId w:val="8"/>
        </w:numPr>
        <w:snapToGrid w:val="0"/>
        <w:ind w:left="426" w:hanging="426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生产成本控制管理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现场质量问题分析与解决；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生产现场班组长管理技能培训；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APQP/PPAP/FMEA/SPC/MSA五大工具培训；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防错技术及有效解决问题方法；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QC七大工具</w:t>
      </w:r>
    </w:p>
    <w:p>
      <w:pPr>
        <w:numPr>
          <w:ilvl w:val="0"/>
          <w:numId w:val="8"/>
        </w:numPr>
        <w:snapToGrid w:val="0"/>
        <w:ind w:left="142" w:hanging="284"/>
        <w:jc w:val="left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 xml:space="preserve">8D方法培训。 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equalWidth="0" w:num="2" w:sep="1">
            <w:col w:w="4253" w:space="702"/>
            <w:col w:w="4530"/>
          </w:cols>
          <w:docGrid w:type="linesAndChars" w:linePitch="312" w:charSpace="0"/>
        </w:sectPr>
      </w:pPr>
    </w:p>
    <w:p>
      <w:pPr>
        <w:adjustRightInd w:val="0"/>
        <w:snapToGrid w:val="0"/>
        <w:spacing w:line="360" w:lineRule="auto"/>
        <w:rPr>
          <w:rFonts w:eastAsia="微软雅黑"/>
          <w:szCs w:val="21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</w:p>
    <w:p>
      <w:pPr>
        <w:widowControl/>
        <w:tabs>
          <w:tab w:val="left" w:pos="668"/>
        </w:tabs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ind w:left="108"/>
        <w:jc w:val="center"/>
        <w:rPr>
          <w:rFonts w:eastAsia="微软雅黑"/>
          <w:sz w:val="44"/>
        </w:rPr>
      </w:pPr>
    </w:p>
    <w:tbl>
      <w:tblPr>
        <w:tblStyle w:val="11"/>
        <w:tblW w:w="9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714"/>
        <w:gridCol w:w="1365"/>
        <w:gridCol w:w="2203"/>
        <w:gridCol w:w="1343"/>
        <w:gridCol w:w="2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8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4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81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3483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62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20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40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1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203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59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exact"/>
          <w:jc w:val="center"/>
        </w:trPr>
        <w:tc>
          <w:tcPr>
            <w:tcW w:w="568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59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  <w:lang w:val="fr-F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hint="eastAsia" w:ascii="微软雅黑" w:hAnsi="微软雅黑" w:eastAsia="微软雅黑"/>
        <w:b/>
        <w:color w:val="000000" w:themeColor="text1"/>
        <w:sz w:val="22"/>
        <w:szCs w:val="22"/>
        <w14:textFill>
          <w14:solidFill>
            <w14:schemeClr w14:val="tx1"/>
          </w14:solidFill>
        </w14:textFill>
      </w:rPr>
      <w:t xml:space="preserve">                                              优秀企业的合作伙伴  全面提升企业竞争力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24243"/>
    <w:multiLevelType w:val="singleLevel"/>
    <w:tmpl w:val="8F6242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E50223D"/>
    <w:multiLevelType w:val="singleLevel"/>
    <w:tmpl w:val="1E50223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5991259"/>
    <w:multiLevelType w:val="multilevel"/>
    <w:tmpl w:val="2599125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756794B"/>
    <w:multiLevelType w:val="singleLevel"/>
    <w:tmpl w:val="275679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4B8B5C8C"/>
    <w:multiLevelType w:val="multilevel"/>
    <w:tmpl w:val="4B8B5C8C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5">
    <w:nsid w:val="4F6A6AB7"/>
    <w:multiLevelType w:val="singleLevel"/>
    <w:tmpl w:val="4F6A6AB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68D16358"/>
    <w:multiLevelType w:val="multilevel"/>
    <w:tmpl w:val="68D16358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0720ABA"/>
    <w:multiLevelType w:val="multilevel"/>
    <w:tmpl w:val="70720ABA"/>
    <w:lvl w:ilvl="0" w:tentative="0">
      <w:start w:val="1"/>
      <w:numFmt w:val="bullet"/>
      <w:lvlText w:val=""/>
      <w:lvlJc w:val="left"/>
      <w:pPr>
        <w:ind w:left="105" w:hanging="420"/>
      </w:pPr>
      <w:rPr>
        <w:rFonts w:hint="default" w:ascii="Wingdings" w:hAnsi="Wingding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10D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1EBC"/>
    <w:rsid w:val="00133D1D"/>
    <w:rsid w:val="00137DD0"/>
    <w:rsid w:val="00140FE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51A7"/>
    <w:rsid w:val="002075A3"/>
    <w:rsid w:val="00213AAF"/>
    <w:rsid w:val="00214AE8"/>
    <w:rsid w:val="0022029A"/>
    <w:rsid w:val="00223AE2"/>
    <w:rsid w:val="00231590"/>
    <w:rsid w:val="0023193E"/>
    <w:rsid w:val="00233BC0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B6549"/>
    <w:rsid w:val="002C33FF"/>
    <w:rsid w:val="002C55F8"/>
    <w:rsid w:val="002C58DB"/>
    <w:rsid w:val="002C7270"/>
    <w:rsid w:val="002D5646"/>
    <w:rsid w:val="002D68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29CB"/>
    <w:rsid w:val="00383423"/>
    <w:rsid w:val="00386366"/>
    <w:rsid w:val="00387BBA"/>
    <w:rsid w:val="00387FA5"/>
    <w:rsid w:val="00390B6E"/>
    <w:rsid w:val="00394097"/>
    <w:rsid w:val="00394666"/>
    <w:rsid w:val="00394667"/>
    <w:rsid w:val="00395955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95B"/>
    <w:rsid w:val="00494D3F"/>
    <w:rsid w:val="004A7773"/>
    <w:rsid w:val="004B37D3"/>
    <w:rsid w:val="004B391D"/>
    <w:rsid w:val="004B4B82"/>
    <w:rsid w:val="004C0558"/>
    <w:rsid w:val="004C074B"/>
    <w:rsid w:val="004C1CC5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5ECA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642E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2E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548C"/>
    <w:rsid w:val="006E5C19"/>
    <w:rsid w:val="006E7250"/>
    <w:rsid w:val="006F24AA"/>
    <w:rsid w:val="006F2F56"/>
    <w:rsid w:val="006F4D84"/>
    <w:rsid w:val="006F7310"/>
    <w:rsid w:val="006F7B7A"/>
    <w:rsid w:val="007018C6"/>
    <w:rsid w:val="00701DC7"/>
    <w:rsid w:val="0070491C"/>
    <w:rsid w:val="00705E8C"/>
    <w:rsid w:val="00710671"/>
    <w:rsid w:val="00711B5A"/>
    <w:rsid w:val="00713D7E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354CA"/>
    <w:rsid w:val="00740AFE"/>
    <w:rsid w:val="00741300"/>
    <w:rsid w:val="00741C9B"/>
    <w:rsid w:val="00745686"/>
    <w:rsid w:val="00747C72"/>
    <w:rsid w:val="007572E5"/>
    <w:rsid w:val="00763D49"/>
    <w:rsid w:val="007658F3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3C6B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0614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13711"/>
    <w:rsid w:val="009148C5"/>
    <w:rsid w:val="009150C0"/>
    <w:rsid w:val="009166CA"/>
    <w:rsid w:val="0091712D"/>
    <w:rsid w:val="009209E9"/>
    <w:rsid w:val="00921911"/>
    <w:rsid w:val="0092265E"/>
    <w:rsid w:val="00922D33"/>
    <w:rsid w:val="00923EFF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9401B"/>
    <w:rsid w:val="00995686"/>
    <w:rsid w:val="009A0F47"/>
    <w:rsid w:val="009A2333"/>
    <w:rsid w:val="009A2855"/>
    <w:rsid w:val="009A2DC1"/>
    <w:rsid w:val="009A5E4A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3674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499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0266B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1AA0"/>
    <w:rsid w:val="00C548AE"/>
    <w:rsid w:val="00C56018"/>
    <w:rsid w:val="00C610AB"/>
    <w:rsid w:val="00C67C5E"/>
    <w:rsid w:val="00C724AC"/>
    <w:rsid w:val="00C77964"/>
    <w:rsid w:val="00C86C83"/>
    <w:rsid w:val="00C918CE"/>
    <w:rsid w:val="00C92C12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5889"/>
    <w:rsid w:val="00D2716B"/>
    <w:rsid w:val="00D32545"/>
    <w:rsid w:val="00D33B27"/>
    <w:rsid w:val="00D35029"/>
    <w:rsid w:val="00D37891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E11CF"/>
    <w:rsid w:val="00DE26E5"/>
    <w:rsid w:val="00DE2ED8"/>
    <w:rsid w:val="00DF1AC2"/>
    <w:rsid w:val="00DF20C1"/>
    <w:rsid w:val="00DF24CE"/>
    <w:rsid w:val="00DF26DC"/>
    <w:rsid w:val="00DF33D2"/>
    <w:rsid w:val="00DF69A3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2B1"/>
    <w:rsid w:val="00ED04C3"/>
    <w:rsid w:val="00ED46EC"/>
    <w:rsid w:val="00ED753A"/>
    <w:rsid w:val="00EE25C8"/>
    <w:rsid w:val="00EE2DBF"/>
    <w:rsid w:val="00EE4D0A"/>
    <w:rsid w:val="00EE5202"/>
    <w:rsid w:val="00EE5EE0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4F83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5DF3"/>
    <w:rsid w:val="00F860C0"/>
    <w:rsid w:val="00F8698D"/>
    <w:rsid w:val="00F92984"/>
    <w:rsid w:val="00F9335B"/>
    <w:rsid w:val="00F9375C"/>
    <w:rsid w:val="00F953C4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2B71"/>
    <w:rsid w:val="00FD503E"/>
    <w:rsid w:val="00FE0C20"/>
    <w:rsid w:val="00FE2DCF"/>
    <w:rsid w:val="00FE65F2"/>
    <w:rsid w:val="00FF0D14"/>
    <w:rsid w:val="00FF2E44"/>
    <w:rsid w:val="00FF587B"/>
    <w:rsid w:val="05B12879"/>
    <w:rsid w:val="099664BE"/>
    <w:rsid w:val="0D230DB5"/>
    <w:rsid w:val="274231D1"/>
    <w:rsid w:val="28ED5D0C"/>
    <w:rsid w:val="29A77492"/>
    <w:rsid w:val="3B310554"/>
    <w:rsid w:val="42955F88"/>
    <w:rsid w:val="4BD70AB7"/>
    <w:rsid w:val="51E8300B"/>
    <w:rsid w:val="56C54846"/>
    <w:rsid w:val="6F456110"/>
    <w:rsid w:val="72F63ABE"/>
    <w:rsid w:val="788A651A"/>
    <w:rsid w:val="7A615B2C"/>
    <w:rsid w:val="7B78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qFormat/>
    <w:uiPriority w:val="0"/>
  </w:style>
  <w:style w:type="paragraph" w:customStyle="1" w:styleId="17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qFormat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qFormat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5AA131-14BB-4BB5-893F-8042C9767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254</Words>
  <Characters>1454</Characters>
  <Lines>12</Lines>
  <Paragraphs>3</Paragraphs>
  <TotalTime>1</TotalTime>
  <ScaleCrop>false</ScaleCrop>
  <LinksUpToDate>false</LinksUpToDate>
  <CharactersWithSpaces>1705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19152</cp:lastModifiedBy>
  <cp:lastPrinted>2007-07-25T08:25:00Z</cp:lastPrinted>
  <dcterms:modified xsi:type="dcterms:W3CDTF">2018-12-17T05:16:30Z</dcterms:modified>
  <dc:title>帕迪课程</dc:title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