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F25D4">
      <w:pPr>
        <w:jc w:val="center"/>
        <w:rPr>
          <w:rFonts w:ascii="黑体" w:eastAsia="黑体"/>
          <w:b/>
          <w:color w:val="000000"/>
          <w:sz w:val="100"/>
          <w:szCs w:val="100"/>
        </w:rPr>
      </w:pPr>
      <w:r>
        <w:rPr>
          <w:rFonts w:hint="eastAsia" w:ascii="黑体" w:eastAsia="黑体"/>
          <w:b/>
          <w:color w:val="FF0000"/>
          <w:spacing w:val="11"/>
          <w:kern w:val="0"/>
          <w:sz w:val="100"/>
          <w:szCs w:val="100"/>
        </w:rPr>
        <w:t>北京国家会计学</w:t>
      </w:r>
      <w:r>
        <w:rPr>
          <w:rFonts w:hint="eastAsia" w:ascii="黑体" w:eastAsia="黑体"/>
          <w:b/>
          <w:color w:val="FF0000"/>
          <w:spacing w:val="3"/>
          <w:kern w:val="0"/>
          <w:sz w:val="100"/>
          <w:szCs w:val="100"/>
        </w:rPr>
        <w:t>院</w:t>
      </w:r>
    </w:p>
    <w:p w14:paraId="7E636768">
      <w:pPr>
        <w:widowControl/>
        <w:spacing w:before="240" w:after="240"/>
        <w:jc w:val="center"/>
        <w:outlineLvl w:val="2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ascii="Times New Roman" w:hAnsi="Times New Roman"/>
          <w:spacing w:val="5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28575</wp:posOffset>
                </wp:positionV>
                <wp:extent cx="5273040" cy="0"/>
                <wp:effectExtent l="0" t="12700" r="3810" b="1587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8637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1.2pt;margin-top:2.25pt;height:0pt;width:415.2pt;z-index:251659264;mso-width-relative:page;mso-height-relative:page;" filled="f" stroked="t" coordsize="21600,21600" o:gfxdata="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FrXsq3TAAAABQEAAA8A&#10;AAAAAAAAAQAgAAAAIgAAAGRycy9kb3ducmV2LnhtbFBLAQIUABQAAAAIAIdO4kAoAjLc4wEAAOgD&#10;AAAOAAAAAAAAAAEAIAAAACIBAABkcnMvZTJvRG9jLnhtbFBLBQYAAAAABgAGAFkBAAB3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2024基于数智化转型的财务人员综合素质能力提升高级研修班</w:t>
      </w:r>
    </w:p>
    <w:p w14:paraId="03C62AF5">
      <w:pPr>
        <w:pStyle w:val="8"/>
        <w:spacing w:before="312" w:beforeLines="10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一、</w:t>
      </w:r>
      <w:r>
        <w:rPr>
          <w:rFonts w:hint="eastAsia" w:ascii="宋体" w:hAnsi="宋体"/>
          <w:b/>
          <w:sz w:val="24"/>
          <w:szCs w:val="24"/>
        </w:rPr>
        <w:t>培训</w:t>
      </w:r>
      <w:r>
        <w:rPr>
          <w:rFonts w:ascii="宋体" w:hAnsi="宋体"/>
          <w:b/>
          <w:sz w:val="24"/>
          <w:szCs w:val="24"/>
        </w:rPr>
        <w:t>背景</w:t>
      </w:r>
    </w:p>
    <w:p w14:paraId="331604DB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在当前复杂多变的商业环境下，财务人员的角色已经不再是简单的财务核算和管理，而是需要承担更多的战略决策和领导职责。我们希望加强研究，产生一些既可以服务中国企业、又可以服务全球企业的财务理念，助力开启真正的全球化思维。从目前来看，财务人员在面临新时代的挑战时思想不同步、学不致用、管理方法不落地等，最终将大部分重要工作外包给事务所等第三方机构，这直接反映出财务人员在综合能力上的不足以及财务素养的欠缺。</w:t>
      </w:r>
    </w:p>
    <w:p w14:paraId="0D10CA0F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为了提升财务人员的财务素养和综合能力，北京国家会计学院将于2024年推出全新的 “财务人员综合素质能力提升”研修班，课程将涵盖财务人员职业道德、财务BP能力、预算管控、内控价值提升等重要内容，旨在帮助财务人员培育战略思维，掌握尖端知识，快速成为企业的重要战略合作伙伴。</w:t>
      </w:r>
    </w:p>
    <w:p w14:paraId="55B762CA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二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培训目标</w:t>
      </w:r>
    </w:p>
    <w:p w14:paraId="13B15AA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【能力提升】打造全方位财务综合能力，上升储备管理能力</w:t>
      </w:r>
    </w:p>
    <w:p w14:paraId="3C7B422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【战略思维】打破固有思维和工作模式的束缚，培养战略思维</w:t>
      </w:r>
    </w:p>
    <w:p w14:paraId="66FC1AE2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【助力决策】掌握科学决策的技术与艺术，提升决策效果</w:t>
      </w:r>
    </w:p>
    <w:p w14:paraId="10CF2E9A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【管理增值】深入理解预算、内控财务管控工具和软技能，实现价值创造</w:t>
      </w:r>
    </w:p>
    <w:p w14:paraId="0D624764"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【财务素养】提升财务人员职业道德与风险意识</w:t>
      </w:r>
    </w:p>
    <w:p w14:paraId="22026881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三</w:t>
      </w:r>
      <w:r>
        <w:rPr>
          <w:rFonts w:ascii="宋体" w:hAnsi="宋体"/>
          <w:b/>
          <w:sz w:val="24"/>
          <w:szCs w:val="24"/>
        </w:rPr>
        <w:t>、</w:t>
      </w:r>
      <w:r>
        <w:rPr>
          <w:rFonts w:hint="eastAsia" w:ascii="宋体" w:hAnsi="宋体"/>
          <w:b/>
          <w:sz w:val="24"/>
          <w:szCs w:val="24"/>
        </w:rPr>
        <w:t>培训对象</w:t>
      </w:r>
    </w:p>
    <w:p w14:paraId="02D78DB7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全体财务人员：总会计师、财务总监、财务负责人、财务骨干、基层财务人员；高校从事财务、税务理论研究与实务教学的教师等。</w:t>
      </w:r>
    </w:p>
    <w:p w14:paraId="04E77911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四、课程内容</w:t>
      </w:r>
    </w:p>
    <w:p w14:paraId="0D4DBBDB">
      <w:pPr>
        <w:pStyle w:val="8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模块一、财务数智化转型与财务人才队伍建设</w:t>
      </w:r>
    </w:p>
    <w:p w14:paraId="24F19AA1">
      <w:pPr>
        <w:pStyle w:val="8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数智财务转型</w:t>
      </w:r>
    </w:p>
    <w:p w14:paraId="22F5F341">
      <w:pPr>
        <w:pStyle w:val="8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财务文化</w:t>
      </w:r>
    </w:p>
    <w:p w14:paraId="67472704">
      <w:pPr>
        <w:pStyle w:val="8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财务组织架构建设</w:t>
      </w:r>
    </w:p>
    <w:p w14:paraId="1FD3AF02">
      <w:pPr>
        <w:pStyle w:val="8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财务流程优化</w:t>
      </w:r>
    </w:p>
    <w:p w14:paraId="696A49AB">
      <w:pPr>
        <w:pStyle w:val="8"/>
        <w:numPr>
          <w:ilvl w:val="0"/>
          <w:numId w:val="1"/>
        </w:numPr>
        <w:spacing w:line="360" w:lineRule="auto"/>
        <w:ind w:firstLine="480" w:firstLineChars="200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财务价值创造</w:t>
      </w:r>
    </w:p>
    <w:p w14:paraId="2AC9791B">
      <w:pPr>
        <w:pStyle w:val="8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模块二、战略财务素养</w:t>
      </w:r>
    </w:p>
    <w:p w14:paraId="5B06FD60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1.财务人员如何实现从执行者向决策者的转变</w:t>
      </w:r>
    </w:p>
    <w:p w14:paraId="6972B92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2.基于智能财务的财务素养</w:t>
      </w:r>
    </w:p>
    <w:p w14:paraId="71F37639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3.财务决策支持与价值创造</w:t>
      </w:r>
    </w:p>
    <w:p w14:paraId="0BB2C96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4.财务与现代金融的有效融合</w:t>
      </w:r>
    </w:p>
    <w:p w14:paraId="4497657F">
      <w:pPr>
        <w:pStyle w:val="8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模块三、业财融合与财务BP能力提升</w:t>
      </w:r>
    </w:p>
    <w:p w14:paraId="67E0DC04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 企业的价值链分析与重塑；</w:t>
      </w:r>
    </w:p>
    <w:p w14:paraId="12CDCD80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 业财融合现状及诊断；</w:t>
      </w:r>
    </w:p>
    <w:p w14:paraId="63D9F86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3. 财务BP与财务组织进化；</w:t>
      </w:r>
    </w:p>
    <w:p w14:paraId="5F8350AA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4. 财务BP的定位与职责；</w:t>
      </w:r>
    </w:p>
    <w:p w14:paraId="54DBC85D"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5. 财务BP的数据抓手：收入、利润；</w:t>
      </w:r>
    </w:p>
    <w:p w14:paraId="55DDD354">
      <w:pPr>
        <w:pStyle w:val="8"/>
        <w:spacing w:line="360" w:lineRule="auto"/>
        <w:ind w:firstLine="480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6. 财务BP的成长路径。</w:t>
      </w:r>
    </w:p>
    <w:p w14:paraId="4EBF41BB">
      <w:pPr>
        <w:pStyle w:val="8"/>
        <w:spacing w:line="360" w:lineRule="auto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模块四、企业财务分析决策与价值创造</w:t>
      </w:r>
    </w:p>
    <w:p w14:paraId="294A16BF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1.财务报告分析框架与报表逻辑</w:t>
      </w:r>
    </w:p>
    <w:p w14:paraId="01E69537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2.从财务报告看企业价值创造</w:t>
      </w:r>
    </w:p>
    <w:p w14:paraId="0B5A6921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3.企业盈利能力与资产管理效率分析</w:t>
      </w:r>
    </w:p>
    <w:p w14:paraId="367736EC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4.企业偿债能力与现金流分析</w:t>
      </w:r>
    </w:p>
    <w:p w14:paraId="20358FBD">
      <w:pPr>
        <w:widowControl/>
        <w:spacing w:line="360" w:lineRule="auto"/>
        <w:ind w:firstLine="482" w:firstLineChars="200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模块五、基于战略思维的全面预算管理</w:t>
      </w:r>
    </w:p>
    <w:p w14:paraId="4B3D1F03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1.管理水平、预算管理与信息化之间相匹配</w:t>
      </w:r>
    </w:p>
    <w:p w14:paraId="083F0DE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2.战略分析与目标模拟</w:t>
      </w:r>
    </w:p>
    <w:p w14:paraId="06CF3684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3.经营目标确定和分解</w:t>
      </w:r>
    </w:p>
    <w:p w14:paraId="2654A37B"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4.预算监控与分析</w:t>
      </w:r>
    </w:p>
    <w:p w14:paraId="68BCA8F5">
      <w:pPr>
        <w:widowControl/>
        <w:spacing w:line="360" w:lineRule="auto"/>
        <w:ind w:firstLine="482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/>
          <w:b/>
          <w:sz w:val="24"/>
          <w:szCs w:val="24"/>
        </w:rPr>
        <w:t>模块六、企业内部控制与风险管理</w:t>
      </w:r>
    </w:p>
    <w:p w14:paraId="0DBF942B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1.对标世界一流内部控制体系落地实施</w:t>
      </w:r>
    </w:p>
    <w:p w14:paraId="2ABCE4C5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2.集团管控模式的分析与选择决策</w:t>
      </w:r>
    </w:p>
    <w:p w14:paraId="1B590F5F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3.如何运用司库加强资金管控能力</w:t>
      </w:r>
    </w:p>
    <w:p w14:paraId="524CC089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4.产融结合与全球化经营中的风险管理</w:t>
      </w:r>
    </w:p>
    <w:p w14:paraId="5F1D4205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5.全面风险管理体系在当前经济转型背景下建设的重点与难点</w:t>
      </w:r>
    </w:p>
    <w:p w14:paraId="04C7F81B">
      <w:pPr>
        <w:widowControl/>
        <w:spacing w:line="500" w:lineRule="exact"/>
        <w:ind w:firstLine="480" w:firstLineChars="200"/>
        <w:jc w:val="left"/>
        <w:rPr>
          <w:rFonts w:ascii="宋体" w:hAnsi="宋体" w:cs="宋体"/>
          <w:sz w:val="24"/>
          <w:szCs w:val="20"/>
        </w:rPr>
      </w:pPr>
      <w:r>
        <w:rPr>
          <w:rFonts w:hint="eastAsia" w:ascii="宋体" w:hAnsi="宋体" w:cs="宋体"/>
          <w:sz w:val="24"/>
          <w:szCs w:val="20"/>
        </w:rPr>
        <w:t>6.合规管理与内控风险一体化</w:t>
      </w:r>
    </w:p>
    <w:p w14:paraId="36A7ACB3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五、师资力量</w:t>
      </w:r>
    </w:p>
    <w:p w14:paraId="594755CC">
      <w:pPr>
        <w:widowControl/>
        <w:shd w:val="clear" w:color="auto" w:fill="FFFFFF"/>
        <w:spacing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所有师资均为北京国家会计学院的专门师资团队授课，授课老师皆为集团财务管控领域资深专家，具有深厚理论功底及丰富实践经验。</w:t>
      </w:r>
    </w:p>
    <w:p w14:paraId="2CCF12B1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六、时间地点</w:t>
      </w:r>
    </w:p>
    <w:tbl>
      <w:tblPr>
        <w:tblStyle w:val="4"/>
        <w:tblW w:w="0" w:type="auto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629"/>
        <w:gridCol w:w="2199"/>
        <w:gridCol w:w="1984"/>
        <w:gridCol w:w="1644"/>
      </w:tblGrid>
      <w:tr w14:paraId="56679E6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4928CE9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报到时间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9E0483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培训时间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0608DD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返程时间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17BAB2C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地点</w:t>
            </w:r>
          </w:p>
        </w:tc>
      </w:tr>
      <w:tr w14:paraId="03D8319F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55E36A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9月21日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7A48ABE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9月22日-24日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527448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9月25日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7D1EE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成都</w:t>
            </w:r>
          </w:p>
        </w:tc>
      </w:tr>
      <w:tr w14:paraId="09DC9AD1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jc w:val="center"/>
        </w:trPr>
        <w:tc>
          <w:tcPr>
            <w:tcW w:w="162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C2A446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11月23日</w:t>
            </w:r>
          </w:p>
        </w:tc>
        <w:tc>
          <w:tcPr>
            <w:tcW w:w="21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922679D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11月24日-26日</w:t>
            </w:r>
          </w:p>
        </w:tc>
        <w:tc>
          <w:tcPr>
            <w:tcW w:w="19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2ADBC211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11月27日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14:paraId="5BF14B65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海口</w:t>
            </w:r>
          </w:p>
        </w:tc>
      </w:tr>
    </w:tbl>
    <w:p w14:paraId="7E7C3813">
      <w:pPr>
        <w:pStyle w:val="8"/>
        <w:spacing w:before="156" w:beforeLines="50" w:after="156" w:afterLines="50" w:line="360" w:lineRule="exac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七、收费标准及缴费方式</w:t>
      </w:r>
    </w:p>
    <w:p w14:paraId="6FBDD388">
      <w:pPr>
        <w:widowControl/>
        <w:shd w:val="clear" w:color="auto" w:fill="FFFFFF"/>
        <w:spacing w:before="156" w:beforeLines="50" w:after="156" w:afterLines="50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1.培训费：人民币</w:t>
      </w:r>
      <w:bookmarkStart w:id="0" w:name="_GoBack"/>
      <w:r>
        <w:rPr>
          <w:rFonts w:hint="eastAsia" w:ascii="宋体" w:hAnsi="宋体" w:cs="宋体"/>
          <w:kern w:val="0"/>
          <w:sz w:val="24"/>
          <w:szCs w:val="24"/>
        </w:rPr>
        <w:t>4800</w:t>
      </w:r>
      <w:bookmarkEnd w:id="0"/>
      <w:r>
        <w:rPr>
          <w:rFonts w:hint="eastAsia" w:ascii="宋体" w:hAnsi="宋体" w:cs="宋体"/>
          <w:kern w:val="0"/>
          <w:sz w:val="24"/>
          <w:szCs w:val="24"/>
        </w:rPr>
        <w:t>元/人（不含食宿）</w:t>
      </w:r>
    </w:p>
    <w:p w14:paraId="157E12C4">
      <w:pPr>
        <w:widowControl/>
        <w:shd w:val="clear" w:color="auto" w:fill="FFFFFF"/>
        <w:spacing w:before="156" w:beforeLines="50" w:after="156" w:afterLines="50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.在北京国家会计学院举办的培训可提供食宿。就餐为自助餐，收费标准为120元/人天。住宿条件为单人标准间，收费标准普通间340元/人天，商务间550元/人天，新商务间650元/人天（住宿费用含游泳、健身、净娱乐、宽带上网等费用），在京外举办的培训由当地酒店提供食宿，统一安排，费用自理。</w:t>
      </w:r>
    </w:p>
    <w:p w14:paraId="5AD50CFE">
      <w:pPr>
        <w:widowControl/>
        <w:shd w:val="clear" w:color="auto" w:fill="FFFFFF"/>
        <w:spacing w:before="156" w:beforeLines="50" w:after="156" w:afterLines="50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缴费方式：</w:t>
      </w:r>
    </w:p>
    <w:p w14:paraId="6C846D0D">
      <w:pPr>
        <w:widowControl/>
        <w:shd w:val="clear" w:color="auto" w:fill="FFFFFF"/>
        <w:spacing w:before="156" w:beforeLines="50" w:after="156" w:afterLines="50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1、</w:t>
      </w:r>
      <w:r>
        <w:rPr>
          <w:rFonts w:hint="eastAsia" w:ascii="宋体" w:hAnsi="宋体" w:cs="宋体"/>
          <w:sz w:val="24"/>
          <w:szCs w:val="24"/>
        </w:rPr>
        <w:t>报到时现场刷卡或微信扫码支付</w:t>
      </w:r>
      <w:r>
        <w:rPr>
          <w:rFonts w:hint="eastAsia" w:ascii="宋体" w:hAnsi="宋体" w:cs="宋体"/>
          <w:kern w:val="0"/>
          <w:sz w:val="24"/>
          <w:szCs w:val="24"/>
        </w:rPr>
        <w:t>；</w:t>
      </w:r>
    </w:p>
    <w:p w14:paraId="1D061B10">
      <w:pPr>
        <w:widowControl/>
        <w:shd w:val="clear" w:color="auto" w:fill="FFFFFF"/>
        <w:spacing w:before="156" w:beforeLines="50" w:after="156" w:afterLines="50" w:line="360" w:lineRule="atLeast"/>
        <w:ind w:firstLine="480" w:firstLineChars="20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2、银行汇款（培训费可汇款，食宿费需当场缴纳现金）：</w:t>
      </w:r>
    </w:p>
    <w:p w14:paraId="3E5EFD71">
      <w:pPr>
        <w:widowControl/>
        <w:shd w:val="clear" w:color="auto" w:fill="FFFFFF"/>
        <w:spacing w:before="156" w:beforeLines="50" w:after="156" w:afterLines="50" w:line="360" w:lineRule="atLeast"/>
        <w:ind w:firstLine="840" w:firstLineChars="3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单位名称：北京国家会计学院</w:t>
      </w:r>
    </w:p>
    <w:p w14:paraId="378CBAAB">
      <w:pPr>
        <w:widowControl/>
        <w:shd w:val="clear" w:color="auto" w:fill="FFFFFF"/>
        <w:spacing w:before="156" w:beforeLines="50" w:after="156" w:afterLines="50" w:line="360" w:lineRule="atLeast"/>
        <w:ind w:firstLine="840" w:firstLineChars="3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开户行：中国建设银行北京天竺支行（201）</w:t>
      </w:r>
    </w:p>
    <w:p w14:paraId="7C2FEB4E">
      <w:pPr>
        <w:widowControl/>
        <w:shd w:val="clear" w:color="auto" w:fill="FFFFFF"/>
        <w:spacing w:before="156" w:beforeLines="50" w:after="156" w:afterLines="50" w:line="360" w:lineRule="atLeast"/>
        <w:ind w:firstLine="840" w:firstLineChars="35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账号：1100 1020 1000 5603 0985</w:t>
      </w:r>
    </w:p>
    <w:p w14:paraId="4123F71D">
      <w:pPr>
        <w:spacing w:line="44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3E6427F6">
      <w:pPr>
        <w:spacing w:line="44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2A80A4BE">
      <w:pPr>
        <w:spacing w:line="44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</w:p>
    <w:p w14:paraId="5FB6A70B">
      <w:pPr>
        <w:spacing w:line="440" w:lineRule="exact"/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</w:p>
    <w:p w14:paraId="7714AD87">
      <w:pPr>
        <w:spacing w:line="440" w:lineRule="exact"/>
        <w:jc w:val="center"/>
        <w:rPr>
          <w:rFonts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2023《财务人员综合素质能力提升高级研修班》</w:t>
      </w:r>
    </w:p>
    <w:p w14:paraId="65F023BA">
      <w:pPr>
        <w:spacing w:line="440" w:lineRule="exact"/>
        <w:jc w:val="center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报名回执表</w:t>
      </w:r>
    </w:p>
    <w:tbl>
      <w:tblPr>
        <w:tblStyle w:val="4"/>
        <w:tblpPr w:leftFromText="180" w:rightFromText="180" w:vertAnchor="text" w:horzAnchor="page" w:tblpX="1455" w:tblpY="156"/>
        <w:tblOverlap w:val="never"/>
        <w:tblW w:w="93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555"/>
        <w:gridCol w:w="630"/>
        <w:gridCol w:w="855"/>
        <w:gridCol w:w="1315"/>
        <w:gridCol w:w="580"/>
        <w:gridCol w:w="1785"/>
        <w:gridCol w:w="75"/>
        <w:gridCol w:w="2372"/>
      </w:tblGrid>
      <w:tr w14:paraId="4AE77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2850">
            <w:pPr>
              <w:autoSpaceDN w:val="0"/>
              <w:spacing w:before="156" w:after="156"/>
              <w:rPr>
                <w:rFonts w:ascii="Arial" w:hAnsi="宋体"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单位名称</w:t>
            </w:r>
          </w:p>
        </w:tc>
        <w:tc>
          <w:tcPr>
            <w:tcW w:w="393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A4CBA">
            <w:pPr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98553">
            <w:pPr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传真号码</w:t>
            </w:r>
          </w:p>
        </w:tc>
        <w:tc>
          <w:tcPr>
            <w:tcW w:w="24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9099">
            <w:pPr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</w:tr>
      <w:tr w14:paraId="7F96B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9225E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联系人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A83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27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CE2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联系方式</w:t>
            </w:r>
          </w:p>
        </w:tc>
        <w:tc>
          <w:tcPr>
            <w:tcW w:w="4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08F0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</w:tr>
      <w:tr w14:paraId="4E4C04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7927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学员姓名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E885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A79FB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>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917D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职务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7502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联系电话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52F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手机号码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644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>电子邮箱</w:t>
            </w:r>
          </w:p>
        </w:tc>
      </w:tr>
      <w:tr w14:paraId="442D5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12A23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5F280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430D4">
            <w:pPr>
              <w:tabs>
                <w:tab w:val="left" w:pos="360"/>
                <w:tab w:val="left" w:pos="540"/>
              </w:tabs>
              <w:autoSpaceDN w:val="0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pacing w:val="-26"/>
                <w:szCs w:val="21"/>
              </w:rPr>
              <w:t xml:space="preserve"> 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D7F5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87E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1602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b/>
                <w:color w:val="000000"/>
                <w:szCs w:val="21"/>
              </w:rPr>
              <w:t xml:space="preserve"> 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A0D03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ascii="Arial" w:hAnsi="宋体"/>
                <w:color w:val="58595B"/>
                <w:szCs w:val="21"/>
              </w:rPr>
            </w:pPr>
            <w:r>
              <w:rPr>
                <w:rFonts w:hAnsi="宋体"/>
                <w:color w:val="000000"/>
                <w:szCs w:val="21"/>
              </w:rPr>
              <w:t xml:space="preserve"> </w:t>
            </w:r>
          </w:p>
        </w:tc>
      </w:tr>
      <w:tr w14:paraId="2FA280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08BA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4D2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40CD3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605B0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7EE5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884E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1DED4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5F27D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86F6B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EE3FA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137C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0603A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743EF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EE26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9D003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2256E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4199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8BD1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A1E5E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5D8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221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6F0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33739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705B6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62842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D72E5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3B326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F6DC7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4C3F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611E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2AFC3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3DBAA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C8743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C3107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99C43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D00CA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DE2B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75685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F0A0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1E1E08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C6496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31129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14B1F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BC93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2777C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8F5A4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ED4FC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4F05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7F893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83E9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71A70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8C6C7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A9A71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67D6D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8A517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59DCA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95552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60F99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5968D">
            <w:pPr>
              <w:tabs>
                <w:tab w:val="left" w:pos="360"/>
                <w:tab w:val="left" w:pos="540"/>
              </w:tabs>
              <w:autoSpaceDN w:val="0"/>
              <w:rPr>
                <w:rFonts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84F43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19A6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18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A288">
            <w:pPr>
              <w:tabs>
                <w:tab w:val="left" w:pos="360"/>
                <w:tab w:val="left" w:pos="540"/>
              </w:tabs>
              <w:autoSpaceDN w:val="0"/>
              <w:jc w:val="center"/>
              <w:rPr>
                <w:rFonts w:hAnsi="宋体"/>
                <w:b/>
                <w:color w:val="000000"/>
                <w:szCs w:val="21"/>
              </w:rPr>
            </w:pP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E4D6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color w:val="000000"/>
                <w:szCs w:val="21"/>
              </w:rPr>
            </w:pPr>
          </w:p>
        </w:tc>
      </w:tr>
      <w:tr w14:paraId="0A679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50659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 w:hAnsi="宋体"/>
                <w:b/>
                <w:color w:val="000000"/>
                <w:szCs w:val="21"/>
              </w:rPr>
              <w:t>课程选择</w:t>
            </w:r>
          </w:p>
        </w:tc>
        <w:tc>
          <w:tcPr>
            <w:tcW w:w="816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5430A">
            <w:pPr>
              <w:tabs>
                <w:tab w:val="left" w:pos="360"/>
                <w:tab w:val="left" w:pos="540"/>
              </w:tabs>
              <w:autoSpaceDN w:val="0"/>
              <w:ind w:left="27"/>
              <w:jc w:val="center"/>
              <w:rPr>
                <w:rFonts w:hAnsi="宋体"/>
                <w:b/>
                <w:color w:val="000000"/>
                <w:szCs w:val="21"/>
              </w:rPr>
            </w:pPr>
            <w:r>
              <w:rPr>
                <w:rFonts w:hint="eastAsia"/>
              </w:rPr>
              <w:t>开班时间：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</w:t>
            </w:r>
            <w:r>
              <w:rPr>
                <w:rFonts w:hint="eastAsia"/>
              </w:rPr>
              <w:t>月；期数：第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</w:t>
            </w:r>
            <w:r>
              <w:rPr>
                <w:rFonts w:hint="eastAsia"/>
              </w:rPr>
              <w:t>期（请在横线中填写）</w:t>
            </w:r>
          </w:p>
        </w:tc>
      </w:tr>
      <w:tr w14:paraId="6911B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5" w:hRule="atLeast"/>
        </w:trPr>
        <w:tc>
          <w:tcPr>
            <w:tcW w:w="44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A258"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报名程序：</w:t>
            </w:r>
          </w:p>
          <w:p w14:paraId="1D1EE1A3">
            <w:pPr>
              <w:ind w:firstLine="420" w:firstLineChars="200"/>
              <w:rPr>
                <w:kern w:val="0"/>
              </w:rPr>
            </w:pPr>
            <w:r>
              <w:rPr>
                <w:rFonts w:hint="eastAsia"/>
                <w:kern w:val="0"/>
              </w:rPr>
              <w:t>请将报名回执表填写完整后发邮件至招生联系人，培训费报名后可电汇至北京国家会计学院或报到时交纳（可刷卡，发票报到时领取）,食宿费现场交纳。</w:t>
            </w:r>
          </w:p>
        </w:tc>
        <w:tc>
          <w:tcPr>
            <w:tcW w:w="48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82DAE">
            <w:pPr>
              <w:rPr>
                <w:b/>
                <w:kern w:val="0"/>
              </w:rPr>
            </w:pPr>
          </w:p>
          <w:p w14:paraId="7A42EA62">
            <w:pPr>
              <w:rPr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请将培训费汇至以下账户：</w:t>
            </w:r>
            <w:r>
              <w:rPr>
                <w:b/>
                <w:kern w:val="0"/>
              </w:rPr>
              <w:t xml:space="preserve"> </w:t>
            </w:r>
          </w:p>
          <w:p w14:paraId="492174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单位名称：北京国家会计学院</w:t>
            </w:r>
          </w:p>
          <w:p w14:paraId="3A94F6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开户行：中国建设银行北京天竺支行（</w:t>
            </w:r>
            <w:r>
              <w:rPr>
                <w:kern w:val="0"/>
              </w:rPr>
              <w:t>201</w:t>
            </w:r>
            <w:r>
              <w:rPr>
                <w:rFonts w:hint="eastAsia"/>
                <w:kern w:val="0"/>
              </w:rPr>
              <w:t>）</w:t>
            </w:r>
          </w:p>
          <w:p w14:paraId="6E3F302C">
            <w:pPr>
              <w:rPr>
                <w:kern w:val="0"/>
                <w:sz w:val="22"/>
              </w:rPr>
            </w:pPr>
            <w:r>
              <w:rPr>
                <w:rFonts w:hint="eastAsia"/>
              </w:rPr>
              <w:t>账号：</w:t>
            </w:r>
            <w:r>
              <w:t>1100 1020 1000 5603 0985</w:t>
            </w:r>
          </w:p>
        </w:tc>
      </w:tr>
      <w:tr w14:paraId="375B8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930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7D677">
            <w:pPr>
              <w:spacing w:line="360" w:lineRule="auto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报名咨询：</w:t>
            </w:r>
          </w:p>
          <w:p w14:paraId="787C0AEA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联系人：    手机：  邮箱：</w:t>
            </w:r>
          </w:p>
          <w:p w14:paraId="3F57A48E">
            <w:pPr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注：请将报名回执表填写完整回复到报名邮箱</w:t>
            </w:r>
          </w:p>
        </w:tc>
      </w:tr>
    </w:tbl>
    <w:p w14:paraId="5DF750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E99F6E"/>
    <w:multiLevelType w:val="singleLevel"/>
    <w:tmpl w:val="64E99F6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2MWJiMjFhMjZhMDEwOGY5N2Y2MzQyMDQ1YmZmNDgifQ=="/>
  </w:docVars>
  <w:rsids>
    <w:rsidRoot w:val="00524FD8"/>
    <w:rsid w:val="00007350"/>
    <w:rsid w:val="003355CD"/>
    <w:rsid w:val="003F32A2"/>
    <w:rsid w:val="00430E17"/>
    <w:rsid w:val="00466391"/>
    <w:rsid w:val="00477CC2"/>
    <w:rsid w:val="00524FD8"/>
    <w:rsid w:val="007438A5"/>
    <w:rsid w:val="00A9033B"/>
    <w:rsid w:val="00C4707A"/>
    <w:rsid w:val="00D52B69"/>
    <w:rsid w:val="00D55D88"/>
    <w:rsid w:val="00D95225"/>
    <w:rsid w:val="00EE0254"/>
    <w:rsid w:val="00F455B4"/>
    <w:rsid w:val="00F6664A"/>
    <w:rsid w:val="10E2768E"/>
    <w:rsid w:val="2D1254E6"/>
    <w:rsid w:val="476D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1652</Words>
  <Characters>1751</Characters>
  <Lines>14</Lines>
  <Paragraphs>4</Paragraphs>
  <TotalTime>9</TotalTime>
  <ScaleCrop>false</ScaleCrop>
  <LinksUpToDate>false</LinksUpToDate>
  <CharactersWithSpaces>1801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2024-04-11T02:51:00Z</dcterms:created>
  <dc:creator>David-Ding</dc:creator>
  <cp:lastModifiedBy>zw</cp:lastModifiedBy>
  <dcterms:modified xsi:type="dcterms:W3CDTF">2024-08-30T09:58:32Z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7B73BFE656B24E679C6AD1B3734D3BF9_13</vt:lpwstr>
  </property>
</Properties>
</file>