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3EFE">
      <w:pPr>
        <w:jc w:val="center"/>
        <w:rPr>
          <w:rFonts w:ascii="黑体" w:eastAsia="黑体"/>
          <w:b/>
          <w:color w:val="000000"/>
          <w:sz w:val="100"/>
          <w:szCs w:val="100"/>
        </w:rPr>
      </w:pPr>
      <w:r>
        <w:rPr>
          <w:rFonts w:hint="eastAsia" w:ascii="黑体" w:eastAsia="黑体"/>
          <w:b/>
          <w:color w:val="FF0000"/>
          <w:spacing w:val="11"/>
          <w:kern w:val="0"/>
          <w:sz w:val="100"/>
          <w:szCs w:val="100"/>
        </w:rPr>
        <w:t>北京国家会计学</w:t>
      </w:r>
      <w:r>
        <w:rPr>
          <w:rFonts w:hint="eastAsia" w:ascii="黑体" w:eastAsia="黑体"/>
          <w:b/>
          <w:color w:val="FF0000"/>
          <w:spacing w:val="3"/>
          <w:kern w:val="0"/>
          <w:sz w:val="100"/>
          <w:szCs w:val="100"/>
        </w:rPr>
        <w:t>院</w:t>
      </w:r>
    </w:p>
    <w:p w14:paraId="53FAE9D3">
      <w:pPr>
        <w:widowControl/>
        <w:spacing w:before="240" w:after="240"/>
        <w:jc w:val="center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Times New Roman" w:hAnsi="Times New Roman"/>
          <w:spacing w:val="5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</wp:posOffset>
                </wp:positionV>
                <wp:extent cx="5273040" cy="0"/>
                <wp:effectExtent l="0" t="12700" r="381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25pt;height:0pt;width:415.2pt;z-index:251659264;mso-width-relative:page;mso-height-relative:page;" filled="f" stroked="t" coordsize="21600,21600" o:gfxdata="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rXsq3TAAAABQEAAA8A&#10;AAAAAAAAAQAgAAAAIgAAAGRycy9kb3ducmV2LnhtbFBLAQIUABQAAAAIAIdO4kAoAjLc4wEAAOgD&#10;AAAOAAAAAAAAAAEAIAAAACI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《资金管理与投融资策略》高级研修班</w:t>
      </w:r>
    </w:p>
    <w:p w14:paraId="76849DF8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一、培训背景</w:t>
      </w:r>
    </w:p>
    <w:p w14:paraId="1E456A1B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管理中，现金流状况决定了企业的生存和发展能力，良性的现金流才能使企业健康成长。泡沫经济的崩溃和近年的金融危机已经证明，企业经营要注重效益，更要注重收益质量，避免出现“有利润却见不到钱”等情况。资金管理作为企业价值创造体系乃至企业运营管理的核心，是企业的造血机器及活力来源。资金不仅决定了企业经济活动的行为和效率，更为企业扩张发展提供了更多可能，帮助企业明确发展方向，优化配置财务资源。</w:t>
      </w:r>
    </w:p>
    <w:p w14:paraId="28683911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着金融市场改革不断深化，新技术催生新的金融工具和新商业模式的出现。资管新规的出台，投融资环境发生了重大变化，企业必须应对新形势新变化，根据自身的实际需要设计多元的投融资方式，开拓低成本融资渠道，努力提升资金使用效率、降低资金使用成本，有效防范和化解资金风险。鉴于此，北京国家会计学院从自身研究优势与培训特色出发，2024年推出《资金管理与投融资策略》高级研修班，欢迎各企业组织相关人员参加学习。</w:t>
      </w:r>
    </w:p>
    <w:p w14:paraId="4CA6CFCF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二、培训收益</w:t>
      </w:r>
    </w:p>
    <w:p w14:paraId="204A7AD5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1.了解资金管理模式，提高资金使用效率和资金管理的能力</w:t>
      </w:r>
    </w:p>
    <w:p w14:paraId="47B4B00D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2.把握金融宏观大势，掌握新背景下的企业融资管理体系；</w:t>
      </w:r>
    </w:p>
    <w:p w14:paraId="0E727039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3.学习和掌握如何通过适当的手段实现现金流的有效管控。</w:t>
      </w:r>
    </w:p>
    <w:p w14:paraId="5C677640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三、培训对象</w:t>
      </w:r>
    </w:p>
    <w:p w14:paraId="5ECCCD47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1.企业财务总监、总会计师、投融资决策负责人</w:t>
      </w:r>
    </w:p>
    <w:p w14:paraId="394B4245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2.财务经理、资金经理，财务部、资金部或从事资金管理工作的相关人员</w:t>
      </w:r>
    </w:p>
    <w:p w14:paraId="69E17AC8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3.金融行业相关从业人员</w:t>
      </w:r>
    </w:p>
    <w:p w14:paraId="69726CAC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4.会计师事务所从业人员</w:t>
      </w:r>
    </w:p>
    <w:p w14:paraId="21DB76C4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5.高校从事财务理论研究与实务教学的教师</w:t>
      </w:r>
    </w:p>
    <w:p w14:paraId="3E385491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四、培训内容</w:t>
      </w:r>
    </w:p>
    <w:p w14:paraId="58EE160E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(一)资金管理模式创新与实践</w:t>
      </w:r>
    </w:p>
    <w:p w14:paraId="359AFA37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1.现金为王与资金管理的目标；</w:t>
      </w:r>
    </w:p>
    <w:p w14:paraId="2C904ADE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2.经济活动的传统分类与资金管理框架；</w:t>
      </w:r>
    </w:p>
    <w:p w14:paraId="0E9098AA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3.经济活动的重新分类与资金管理新框架；</w:t>
      </w:r>
    </w:p>
    <w:p w14:paraId="25A53A8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4.营运资金的重新界定与分类；</w:t>
      </w:r>
    </w:p>
    <w:p w14:paraId="5643AE2C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5.营运资金绩效评价体系创新；</w:t>
      </w:r>
    </w:p>
    <w:p w14:paraId="1174A83B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6.营运资金与财务风险评估；</w:t>
      </w:r>
    </w:p>
    <w:p w14:paraId="3A2A7358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7.业务流程和商业模式创新与资金管理创新；</w:t>
      </w:r>
    </w:p>
    <w:p w14:paraId="0FB921C2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8.管理体制创新与资金管理创新；</w:t>
      </w:r>
    </w:p>
    <w:p w14:paraId="3044A522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9.混合所有制与资金管理创新。 </w:t>
      </w:r>
    </w:p>
    <w:p w14:paraId="4FB7990C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（二）资金集中管理与风险控制</w:t>
      </w:r>
    </w:p>
    <w:p w14:paraId="69764848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1.资金集中控制产生的背景</w:t>
      </w:r>
    </w:p>
    <w:p w14:paraId="0687859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2.资金集中控制的三大进程</w:t>
      </w:r>
    </w:p>
    <w:p w14:paraId="02293A83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3.构建资金集中控制与结算的全面风险控制体系</w:t>
      </w:r>
    </w:p>
    <w:p w14:paraId="754AD382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4.财务公司关键控制问题（集团与财务公司共担）</w:t>
      </w:r>
    </w:p>
    <w:p w14:paraId="3C54CBBE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5.跨国公司前沿的资金运作模式及金融创新</w:t>
      </w:r>
    </w:p>
    <w:p w14:paraId="09AF7B1A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（三）资金集中（司库）管理与财务资源配置</w:t>
      </w:r>
    </w:p>
    <w:p w14:paraId="75FC3CB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1.企业集团资金控制模式的目标和原则</w:t>
      </w:r>
    </w:p>
    <w:p w14:paraId="6C8893EA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2.企业集团的结构特点与资金控制模式的选择</w:t>
      </w:r>
    </w:p>
    <w:p w14:paraId="553F534E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3.以价值链管理为核心的资金控制模式</w:t>
      </w:r>
    </w:p>
    <w:p w14:paraId="6A1BA0DF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4.资金集中（司库）组织机构规划与设计</w:t>
      </w:r>
    </w:p>
    <w:p w14:paraId="76043934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5.资金集中（司库）业务流程规划与设计</w:t>
      </w:r>
    </w:p>
    <w:p w14:paraId="22D17C04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6.资金集中（司库）管理与其他管理体系的协调</w:t>
      </w:r>
    </w:p>
    <w:p w14:paraId="29F95FE4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7.资金集中（司库）风险管理体系建设案例分享</w:t>
      </w:r>
    </w:p>
    <w:p w14:paraId="264D88AD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（四）基于新背景下的企业投融资战略与创新</w:t>
      </w:r>
    </w:p>
    <w:p w14:paraId="7F9B5DF1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1.宏观经济形势与企业战略</w:t>
      </w:r>
    </w:p>
    <w:p w14:paraId="72755D94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2.企业战略创新与投融资决策</w:t>
      </w:r>
    </w:p>
    <w:p w14:paraId="32798B0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3.企业投资决策</w:t>
      </w:r>
    </w:p>
    <w:p w14:paraId="3829A80F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4.金融市场的规范与创新</w:t>
      </w:r>
    </w:p>
    <w:p w14:paraId="51878CE5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5.企业融资工具与企业融资策略</w:t>
      </w:r>
    </w:p>
    <w:p w14:paraId="5809A86E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6.融资创新</w:t>
      </w:r>
    </w:p>
    <w:p w14:paraId="7BB60253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7.典型案例分析</w:t>
      </w:r>
    </w:p>
    <w:p w14:paraId="71FA3CC6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（五）投融资业务与现金流管理</w:t>
      </w:r>
    </w:p>
    <w:p w14:paraId="26F147B1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1.金融市场的融资模式规范与创新</w:t>
      </w:r>
    </w:p>
    <w:p w14:paraId="2946C79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2.传统融资模式及应用</w:t>
      </w:r>
    </w:p>
    <w:p w14:paraId="23CF4BBF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3.商业银行金融产品创新及现金流管理应用</w:t>
      </w:r>
    </w:p>
    <w:p w14:paraId="05EE8A32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4.项目融资与现金流管理</w:t>
      </w:r>
    </w:p>
    <w:p w14:paraId="090F72FA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5.并购重组的融资决策</w:t>
      </w:r>
    </w:p>
    <w:p w14:paraId="6E9B7AEB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6.信托融资</w:t>
      </w:r>
    </w:p>
    <w:p w14:paraId="60BD9DC3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7.私募股权基金</w:t>
      </w:r>
    </w:p>
    <w:p w14:paraId="7F7577A8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8.永续债与永续中票</w:t>
      </w:r>
    </w:p>
    <w:p w14:paraId="32ABE7E0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9.资产证券化与REITs</w:t>
      </w:r>
    </w:p>
    <w:p w14:paraId="6BA7047E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</w:t>
      </w:r>
      <w:r>
        <w:rPr>
          <w:rFonts w:ascii="仿宋" w:hAnsi="仿宋" w:eastAsia="仿宋" w:cs="仿宋"/>
          <w:b/>
          <w:sz w:val="28"/>
          <w:szCs w:val="28"/>
        </w:rPr>
        <w:t>、师资力量</w:t>
      </w:r>
    </w:p>
    <w:p w14:paraId="0984839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本课程由北京国家会计学院精心组织的专门师资团队授课。授课老师均具有深厚的理论功底及丰富的实践经验，包括北京国家会计学院教授、实务界资深专家、政策制定者等。具体师资以实际课表为准。</w:t>
      </w:r>
    </w:p>
    <w:tbl>
      <w:tblPr>
        <w:tblStyle w:val="5"/>
        <w:tblpPr w:leftFromText="180" w:rightFromText="180" w:vertAnchor="text" w:horzAnchor="page" w:tblpX="1780" w:tblpY="544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02"/>
        <w:gridCol w:w="1521"/>
        <w:gridCol w:w="2052"/>
        <w:gridCol w:w="1975"/>
        <w:gridCol w:w="1406"/>
      </w:tblGrid>
      <w:tr w14:paraId="61C6B6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763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期数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6E26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3C6C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90C4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返程时间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94F0D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地点</w:t>
            </w:r>
          </w:p>
        </w:tc>
      </w:tr>
      <w:tr w14:paraId="05432A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5E82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总第1期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6DE2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5月14日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A7B9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5月15日-17日</w:t>
            </w:r>
          </w:p>
        </w:tc>
        <w:tc>
          <w:tcPr>
            <w:tcW w:w="1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4596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3145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</w:t>
            </w:r>
          </w:p>
        </w:tc>
      </w:tr>
      <w:tr w14:paraId="76F239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6FE2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总第2期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A02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7月14日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9FD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7月15日-17日</w:t>
            </w:r>
          </w:p>
        </w:tc>
        <w:tc>
          <w:tcPr>
            <w:tcW w:w="1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EDAA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7月18日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0A7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</w:t>
            </w:r>
          </w:p>
        </w:tc>
      </w:tr>
      <w:tr w14:paraId="7A52A6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F02B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总第3期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E5E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9月22日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E96E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9月23日-25日</w:t>
            </w:r>
          </w:p>
        </w:tc>
        <w:tc>
          <w:tcPr>
            <w:tcW w:w="1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49A7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9月26日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DD49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杭州</w:t>
            </w:r>
          </w:p>
        </w:tc>
      </w:tr>
      <w:tr w14:paraId="2C3466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3CFE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总第4期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5FA0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11月20日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F6683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11月21日-23日</w:t>
            </w:r>
          </w:p>
        </w:tc>
        <w:tc>
          <w:tcPr>
            <w:tcW w:w="1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1345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11月24日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333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武汉</w:t>
            </w:r>
          </w:p>
        </w:tc>
      </w:tr>
    </w:tbl>
    <w:p w14:paraId="542ABFC5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六、时间地点</w:t>
      </w:r>
    </w:p>
    <w:p w14:paraId="693695F0">
      <w:pPr>
        <w:adjustRightInd w:val="0"/>
        <w:snapToGrid w:val="0"/>
        <w:spacing w:before="156" w:beforeLines="50"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七、收费标准</w:t>
      </w:r>
    </w:p>
    <w:p w14:paraId="67D72B9D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培训费: 4800元/人（含培训费、电子资料费、场地费、结业证书等费用）；</w:t>
      </w:r>
    </w:p>
    <w:p w14:paraId="70A07031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在北京国家会计学院举办的培训可提供食宿。就餐为自助餐，收费标准为120元/人天。住宿条件为单人标准间，收费标准普通间340元/人天，商务间550元/人天，新商务间650元/人天（住宿费用含游泳、健身、净娱乐、宽带上网等费用），在京外举办的培训由当地酒店提供食宿，统一安排，费用自理。</w:t>
      </w:r>
    </w:p>
    <w:p w14:paraId="2ABC90C5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缴费方式：</w:t>
      </w:r>
    </w:p>
    <w:p w14:paraId="66571FA7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1、报到时现场刷卡或扫码支付；</w:t>
      </w:r>
    </w:p>
    <w:p w14:paraId="1EC40050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2、银行汇款（培训费可汇款，食宿费需当场缴纳）：</w:t>
      </w:r>
    </w:p>
    <w:p w14:paraId="150E5A24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单位名称：北京国家会计学院</w:t>
      </w:r>
    </w:p>
    <w:p w14:paraId="13FA009A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开户行：中国建设银行北京天竺支行（201）</w:t>
      </w:r>
    </w:p>
    <w:p w14:paraId="1A07E1AE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号：1100 1020 1000 5603 0985</w:t>
      </w:r>
    </w:p>
    <w:p w14:paraId="38FFD6A4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注：汇款的学员请于报到当日持汇款复印件报到，否则视同未汇款，需重新交纳培训费用；</w:t>
      </w:r>
    </w:p>
    <w:p w14:paraId="05D02772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八、结业证书</w:t>
      </w:r>
    </w:p>
    <w:p w14:paraId="73C609EF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结束后由北京国家会计学院颁发电子版结业证书。</w:t>
      </w:r>
    </w:p>
    <w:bookmarkEnd w:id="0"/>
    <w:p w14:paraId="52D1CBB6">
      <w:pPr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北京国家会计学院教务部</w:t>
      </w:r>
    </w:p>
    <w:p w14:paraId="380731B5">
      <w:pPr>
        <w:wordWrap w:val="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2024年1月    </w:t>
      </w:r>
    </w:p>
    <w:p w14:paraId="4CA0CDFF">
      <w:pPr>
        <w:ind w:right="1124"/>
        <w:rPr>
          <w:rFonts w:ascii="仿宋" w:hAnsi="仿宋" w:eastAsia="仿宋" w:cs="仿宋"/>
          <w:b/>
          <w:sz w:val="28"/>
          <w:szCs w:val="28"/>
        </w:rPr>
      </w:pPr>
    </w:p>
    <w:p w14:paraId="41452B43">
      <w:pPr>
        <w:spacing w:line="440" w:lineRule="exact"/>
        <w:jc w:val="center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《资金管理与投融资策略》报名回执表</w:t>
      </w:r>
    </w:p>
    <w:tbl>
      <w:tblPr>
        <w:tblStyle w:val="5"/>
        <w:tblpPr w:leftFromText="180" w:rightFromText="180" w:vertAnchor="text" w:horzAnchor="page" w:tblpX="1455" w:tblpY="156"/>
        <w:tblOverlap w:val="never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709"/>
        <w:gridCol w:w="709"/>
        <w:gridCol w:w="709"/>
        <w:gridCol w:w="1701"/>
        <w:gridCol w:w="1785"/>
        <w:gridCol w:w="75"/>
        <w:gridCol w:w="2372"/>
      </w:tblGrid>
      <w:tr w14:paraId="5CA40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4071">
            <w:pPr>
              <w:autoSpaceDN w:val="0"/>
              <w:spacing w:before="156" w:after="156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60F8">
            <w:pPr>
              <w:autoSpaceDN w:val="0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591">
            <w:pPr>
              <w:autoSpaceDN w:val="0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9531">
            <w:pPr>
              <w:autoSpaceDN w:val="0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3FADD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3167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7817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2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A8B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2234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58595B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61424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FB21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0B72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color w:val="000000"/>
                <w:spacing w:val="-26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26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5C4D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color w:val="000000"/>
                <w:spacing w:val="-26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26"/>
                <w:sz w:val="24"/>
                <w:szCs w:val="24"/>
              </w:rPr>
              <w:t>部门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C78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职务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CD3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联系电话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43B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2FD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</w:tr>
      <w:tr w14:paraId="26613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2D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D5AB"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CD60"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CB6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CA7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D68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3597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 </w:t>
            </w:r>
          </w:p>
        </w:tc>
      </w:tr>
      <w:tr w14:paraId="1B573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80A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4D9C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48AC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47B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4AD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90F9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ECDB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165BD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0742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98AB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045D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EA8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7F0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B04E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F13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072A2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410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6E9B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BA3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C97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D8F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B46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B43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21422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CFD8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1D28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18B8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90D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BF2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43DF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18D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5C4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8A4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8A6B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66FE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9C4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F23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E05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B4D8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35EF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133D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541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475D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2AC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BF3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FCFF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0211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5DFD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AF61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DC4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3967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1B1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88B8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2F7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A590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472D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D404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8DEF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3262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A828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B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2DA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F53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1F5E1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BDC4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3A05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AF5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0BC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DC08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50E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E304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11E9B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5C7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44E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863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256E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B397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393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33E6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24583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AB78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课程选择</w:t>
            </w:r>
          </w:p>
        </w:tc>
        <w:tc>
          <w:tcPr>
            <w:tcW w:w="8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94A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</w:rPr>
              <w:t>开班时间：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月；期数：第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期（请在横线中填写）</w:t>
            </w:r>
          </w:p>
        </w:tc>
      </w:tr>
      <w:tr w14:paraId="4909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3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2B7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报名咨询：</w:t>
            </w:r>
          </w:p>
          <w:p w14:paraId="43104F2E">
            <w:pPr>
              <w:spacing w:line="360" w:lineRule="auto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   手机：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（同微信）     邮箱：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</w:p>
          <w:p w14:paraId="4A5404C8">
            <w:pPr>
              <w:spacing w:line="360" w:lineRule="auto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注：请将报名回执表填写完整回复到报名邮箱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</w:p>
        </w:tc>
      </w:tr>
    </w:tbl>
    <w:p w14:paraId="0739C62D">
      <w:pPr>
        <w:spacing w:line="120" w:lineRule="exact"/>
        <w:rPr>
          <w:rFonts w:ascii="仿宋" w:hAnsi="仿宋" w:eastAsia="仿宋" w:cs="仿宋"/>
          <w:sz w:val="30"/>
          <w:szCs w:val="30"/>
        </w:rPr>
      </w:pPr>
    </w:p>
    <w:p w14:paraId="719EA83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03D533F"/>
    <w:rsid w:val="00151914"/>
    <w:rsid w:val="003D533F"/>
    <w:rsid w:val="003F113B"/>
    <w:rsid w:val="004D6986"/>
    <w:rsid w:val="007D56D0"/>
    <w:rsid w:val="008B5972"/>
    <w:rsid w:val="00A944B7"/>
    <w:rsid w:val="00AA581F"/>
    <w:rsid w:val="00CB10A2"/>
    <w:rsid w:val="00E17941"/>
    <w:rsid w:val="00E64F64"/>
    <w:rsid w:val="00EE2BC5"/>
    <w:rsid w:val="00F439E0"/>
    <w:rsid w:val="14FB56DC"/>
    <w:rsid w:val="27783B72"/>
    <w:rsid w:val="57B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1871</Words>
  <Characters>1979</Characters>
  <Lines>16</Lines>
  <Paragraphs>4</Paragraphs>
  <TotalTime>3</TotalTime>
  <ScaleCrop>false</ScaleCrop>
  <LinksUpToDate>false</LinksUpToDate>
  <CharactersWithSpaces>2035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2023-12-24T10:35:00Z</dcterms:created>
  <dc:creator>David-Ding</dc:creator>
  <cp:lastModifiedBy>zw</cp:lastModifiedBy>
  <dcterms:modified xsi:type="dcterms:W3CDTF">2024-08-30T10:21:47Z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9E5BDC535B8A480EAEC8EEA8F710AA62_13</vt:lpwstr>
  </property>
</Properties>
</file>