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5" w:lineRule="exact"/>
      </w:pPr>
    </w:p>
    <w:p>
      <w:pPr>
        <w:spacing w:line="75" w:lineRule="exact"/>
        <w:sectPr>
          <w:headerReference r:id="rId5" w:type="default"/>
          <w:footerReference r:id="rId6" w:type="default"/>
          <w:pgSz w:w="31680" w:h="10749"/>
          <w:pgMar w:top="1" w:right="0" w:bottom="1" w:left="757" w:header="0" w:footer="0" w:gutter="0"/>
          <w:cols w:equalWidth="0" w:num="1">
            <w:col w:w="30923"/>
          </w:cols>
        </w:sectPr>
      </w:pPr>
    </w:p>
    <w:p>
      <w:pPr>
        <w:pStyle w:val="2"/>
        <w:spacing w:line="276" w:lineRule="auto"/>
        <w:rPr>
          <w:sz w:val="21"/>
        </w:rPr>
      </w:pPr>
    </w:p>
    <w:p>
      <w:pPr>
        <w:pStyle w:val="2"/>
        <w:spacing w:line="276" w:lineRule="auto"/>
        <w:rPr>
          <w:sz w:val="21"/>
        </w:rPr>
      </w:pPr>
    </w:p>
    <w:p>
      <w:pPr>
        <w:pStyle w:val="2"/>
        <w:spacing w:line="276" w:lineRule="auto"/>
        <w:rPr>
          <w:sz w:val="21"/>
        </w:rPr>
      </w:pPr>
    </w:p>
    <w:p>
      <w:pPr>
        <w:pStyle w:val="2"/>
        <w:spacing w:line="276" w:lineRule="auto"/>
        <w:rPr>
          <w:sz w:val="21"/>
        </w:rPr>
      </w:pPr>
    </w:p>
    <w:p>
      <w:pPr>
        <w:spacing w:line="1384" w:lineRule="exact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929005</wp:posOffset>
            </wp:positionV>
            <wp:extent cx="1334135" cy="85344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4366" cy="8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7"/>
        </w:rPr>
        <w:drawing>
          <wp:inline distT="0" distB="0" distL="0" distR="0">
            <wp:extent cx="4064000" cy="87820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4082" cy="87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9" w:line="2767" w:lineRule="exact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937260</wp:posOffset>
            </wp:positionV>
            <wp:extent cx="1332230" cy="8699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2513" cy="870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1848485</wp:posOffset>
            </wp:positionV>
            <wp:extent cx="1332865" cy="855345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2714" cy="85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5"/>
        </w:rPr>
        <w:drawing>
          <wp:inline distT="0" distB="0" distL="0" distR="0">
            <wp:extent cx="2687320" cy="175641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7324" cy="17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6" w:line="1344" w:lineRule="exact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42545</wp:posOffset>
            </wp:positionV>
            <wp:extent cx="1293495" cy="852805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3275" cy="852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6"/>
        </w:rPr>
        <w:drawing>
          <wp:inline distT="0" distB="0" distL="0" distR="0">
            <wp:extent cx="1334770" cy="85344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4981" cy="8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9" w:line="1344" w:lineRule="exact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50165</wp:posOffset>
            </wp:positionV>
            <wp:extent cx="2686685" cy="178244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6468" cy="178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6"/>
        </w:rPr>
        <w:drawing>
          <wp:inline distT="0" distB="0" distL="0" distR="0">
            <wp:extent cx="1334770" cy="8528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4914" cy="85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 w:line="1383" w:lineRule="exact"/>
      </w:pPr>
      <w:r>
        <w:rPr>
          <w:position w:val="-27"/>
        </w:rPr>
        <w:drawing>
          <wp:inline distT="0" distB="0" distL="0" distR="0">
            <wp:extent cx="1334135" cy="8782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4728" cy="8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pict>
          <v:rect id="_x0000_s1026" o:spid="_x0000_s1026" o:spt="1" style="position:absolute;left:0pt;margin-left:0pt;margin-top:26.55pt;height:480.05pt;width:342.9pt;z-index:251672576;mso-width-relative:page;mso-height-relative:page;" fillcolor="#F1F0EF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27" o:spid="_x0000_s1027" o:spt="202" type="#_x0000_t202" style="position:absolute;left:0pt;margin-left:171.3pt;margin-top:237.2pt;height:20.45pt;width:34.6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9" w:line="170" w:lineRule="auto"/>
                    <w:ind w:left="25"/>
                    <w:rPr>
                      <w:sz w:val="12"/>
                      <w:szCs w:val="12"/>
                    </w:rPr>
                  </w:pPr>
                  <w:r>
                    <w:rPr>
                      <w:color w:val="080304"/>
                      <w:spacing w:val="4"/>
                      <w:sz w:val="12"/>
                      <w:szCs w:val="12"/>
                    </w:rPr>
                    <w:t>BREST</w:t>
                  </w:r>
                </w:p>
                <w:p>
                  <w:pPr>
                    <w:pStyle w:val="2"/>
                    <w:spacing w:before="37" w:line="199" w:lineRule="auto"/>
                    <w:ind w:left="20" w:right="20" w:firstLine="5"/>
                    <w:rPr>
                      <w:sz w:val="13"/>
                      <w:szCs w:val="13"/>
                    </w:rPr>
                  </w:pPr>
                  <w:r>
                    <w:rPr>
                      <w:color w:val="080304"/>
                      <w:spacing w:val="4"/>
                      <w:sz w:val="12"/>
                      <w:szCs w:val="12"/>
                    </w:rPr>
                    <w:t>BUSINESS</w:t>
                  </w:r>
                  <w:r>
                    <w:rPr>
                      <w:color w:val="080304"/>
                      <w:spacing w:val="6"/>
                      <w:sz w:val="12"/>
                      <w:szCs w:val="12"/>
                    </w:rPr>
                    <w:t xml:space="preserve"> </w:t>
                  </w:r>
                  <w:r>
                    <w:rPr>
                      <w:color w:val="080304"/>
                      <w:sz w:val="13"/>
                      <w:szCs w:val="13"/>
                    </w:rPr>
                    <w:t>SCHOOL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2951480</wp:posOffset>
            </wp:positionV>
            <wp:extent cx="387985" cy="387985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014" cy="38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7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172085</wp:posOffset>
            </wp:positionV>
            <wp:extent cx="6350" cy="6731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172085</wp:posOffset>
            </wp:positionV>
            <wp:extent cx="6350" cy="6731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26" w:line="183" w:lineRule="auto"/>
        <w:ind w:left="1362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16510</wp:posOffset>
            </wp:positionV>
            <wp:extent cx="175260" cy="5016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5105" cy="50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-485775</wp:posOffset>
            </wp:positionV>
            <wp:extent cx="4355465" cy="614426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5365" cy="614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999A"/>
        </w:rPr>
        <w:t>B</w:t>
      </w:r>
      <w:r>
        <w:rPr>
          <w:color w:val="9A999A"/>
          <w:spacing w:val="4"/>
        </w:rPr>
        <w:t xml:space="preserve">     </w:t>
      </w:r>
      <w:r>
        <w:rPr>
          <w:color w:val="9A999A"/>
        </w:rPr>
        <w:t>R</w:t>
      </w:r>
      <w:r>
        <w:rPr>
          <w:color w:val="9A999A"/>
          <w:spacing w:val="4"/>
        </w:rPr>
        <w:t xml:space="preserve">     </w:t>
      </w:r>
      <w:r>
        <w:rPr>
          <w:color w:val="9A999A"/>
        </w:rPr>
        <w:t>E</w:t>
      </w:r>
      <w:r>
        <w:rPr>
          <w:color w:val="9A999A"/>
          <w:spacing w:val="3"/>
        </w:rPr>
        <w:t xml:space="preserve">     </w:t>
      </w:r>
      <w:r>
        <w:rPr>
          <w:color w:val="9A999A"/>
        </w:rPr>
        <w:t>S</w:t>
      </w:r>
      <w:r>
        <w:rPr>
          <w:color w:val="9A999A"/>
          <w:spacing w:val="4"/>
        </w:rPr>
        <w:t xml:space="preserve">     </w:t>
      </w:r>
      <w:r>
        <w:rPr>
          <w:color w:val="9A999A"/>
        </w:rPr>
        <w:t>T</w:t>
      </w:r>
      <w:r>
        <w:rPr>
          <w:color w:val="9A999A"/>
          <w:spacing w:val="1"/>
        </w:rPr>
        <w:t xml:space="preserve">            </w:t>
      </w:r>
      <w:r>
        <w:rPr>
          <w:color w:val="9A999A"/>
        </w:rPr>
        <w:t>B</w:t>
      </w:r>
      <w:r>
        <w:rPr>
          <w:color w:val="9A999A"/>
          <w:spacing w:val="1"/>
        </w:rPr>
        <w:t xml:space="preserve">      </w:t>
      </w:r>
      <w:r>
        <w:rPr>
          <w:color w:val="9A999A"/>
        </w:rPr>
        <w:t>U</w:t>
      </w:r>
      <w:r>
        <w:rPr>
          <w:color w:val="9A999A"/>
          <w:spacing w:val="4"/>
        </w:rPr>
        <w:t xml:space="preserve">     </w:t>
      </w:r>
      <w:r>
        <w:rPr>
          <w:color w:val="9A999A"/>
        </w:rPr>
        <w:t>S</w:t>
      </w:r>
      <w:r>
        <w:rPr>
          <w:color w:val="9A999A"/>
          <w:spacing w:val="1"/>
        </w:rPr>
        <w:t xml:space="preserve">      </w:t>
      </w:r>
      <w:r>
        <w:rPr>
          <w:color w:val="9A999A"/>
        </w:rPr>
        <w:t>I</w:t>
      </w:r>
      <w:r>
        <w:rPr>
          <w:color w:val="9A999A"/>
          <w:spacing w:val="1"/>
        </w:rPr>
        <w:t xml:space="preserve">      </w:t>
      </w:r>
      <w:r>
        <w:rPr>
          <w:color w:val="9A999A"/>
        </w:rPr>
        <w:t>N      E</w:t>
      </w:r>
      <w:r>
        <w:rPr>
          <w:color w:val="9A999A"/>
          <w:spacing w:val="1"/>
        </w:rPr>
        <w:t xml:space="preserve">     </w:t>
      </w:r>
      <w:r>
        <w:rPr>
          <w:color w:val="9A999A"/>
        </w:rPr>
        <w:t>S</w:t>
      </w:r>
      <w:r>
        <w:rPr>
          <w:color w:val="9A999A"/>
          <w:spacing w:val="1"/>
        </w:rPr>
        <w:t xml:space="preserve">      </w:t>
      </w:r>
      <w:r>
        <w:rPr>
          <w:color w:val="9A999A"/>
        </w:rPr>
        <w:t>S</w:t>
      </w:r>
      <w:r>
        <w:rPr>
          <w:color w:val="9A999A"/>
          <w:spacing w:val="1"/>
        </w:rPr>
        <w:t xml:space="preserve">            </w:t>
      </w:r>
      <w:r>
        <w:rPr>
          <w:color w:val="9A999A"/>
        </w:rPr>
        <w:t>S      C</w:t>
      </w:r>
      <w:r>
        <w:rPr>
          <w:color w:val="9A999A"/>
          <w:spacing w:val="5"/>
        </w:rPr>
        <w:t xml:space="preserve">     </w:t>
      </w:r>
      <w:r>
        <w:rPr>
          <w:color w:val="9A999A"/>
        </w:rPr>
        <w:t>H      O</w:t>
      </w:r>
    </w:p>
    <w:p>
      <w:pPr>
        <w:pStyle w:val="2"/>
        <w:spacing w:line="283" w:lineRule="auto"/>
        <w:rPr>
          <w:sz w:val="21"/>
        </w:rPr>
      </w:pPr>
    </w:p>
    <w:p>
      <w:pPr>
        <w:pStyle w:val="2"/>
        <w:spacing w:line="283" w:lineRule="auto"/>
        <w:rPr>
          <w:sz w:val="21"/>
        </w:rPr>
      </w:pPr>
    </w:p>
    <w:p>
      <w:pPr>
        <w:pStyle w:val="2"/>
        <w:spacing w:line="284" w:lineRule="auto"/>
        <w:rPr>
          <w:sz w:val="21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130175</wp:posOffset>
            </wp:positionV>
            <wp:extent cx="387985" cy="38798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011" cy="3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35" w:line="170" w:lineRule="auto"/>
        <w:ind w:left="3453"/>
        <w:outlineLvl w:val="0"/>
        <w:rPr>
          <w:sz w:val="12"/>
          <w:szCs w:val="12"/>
        </w:rPr>
      </w:pPr>
      <w:r>
        <w:rPr>
          <w:color w:val="080304"/>
          <w:spacing w:val="4"/>
          <w:sz w:val="12"/>
          <w:szCs w:val="12"/>
        </w:rPr>
        <w:t>BREST</w:t>
      </w:r>
    </w:p>
    <w:p>
      <w:pPr>
        <w:pStyle w:val="2"/>
        <w:spacing w:before="37" w:line="199" w:lineRule="auto"/>
        <w:ind w:left="3447" w:right="3188" w:firstLine="5"/>
        <w:rPr>
          <w:sz w:val="13"/>
          <w:szCs w:val="13"/>
        </w:rPr>
      </w:pPr>
      <w:r>
        <w:rPr>
          <w:color w:val="080304"/>
          <w:spacing w:val="4"/>
          <w:sz w:val="12"/>
          <w:szCs w:val="12"/>
        </w:rPr>
        <w:t>BUSINESS</w:t>
      </w:r>
      <w:r>
        <w:rPr>
          <w:color w:val="080304"/>
          <w:spacing w:val="6"/>
          <w:sz w:val="12"/>
          <w:szCs w:val="12"/>
        </w:rPr>
        <w:t xml:space="preserve"> </w:t>
      </w:r>
      <w:r>
        <w:rPr>
          <w:color w:val="080304"/>
          <w:sz w:val="13"/>
          <w:szCs w:val="13"/>
        </w:rPr>
        <w:t>SCHOOL</w:t>
      </w: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50" w:lineRule="auto"/>
        <w:rPr>
          <w:sz w:val="21"/>
        </w:rPr>
      </w:pPr>
    </w:p>
    <w:p>
      <w:pPr>
        <w:pStyle w:val="2"/>
        <w:spacing w:line="250" w:lineRule="auto"/>
        <w:rPr>
          <w:sz w:val="21"/>
        </w:rPr>
      </w:pPr>
    </w:p>
    <w:p>
      <w:pPr>
        <w:pStyle w:val="2"/>
        <w:spacing w:line="250" w:lineRule="auto"/>
        <w:rPr>
          <w:sz w:val="21"/>
        </w:rPr>
      </w:pPr>
    </w:p>
    <w:p>
      <w:pPr>
        <w:pStyle w:val="2"/>
        <w:spacing w:line="250" w:lineRule="auto"/>
        <w:rPr>
          <w:sz w:val="21"/>
        </w:rPr>
      </w:pPr>
    </w:p>
    <w:p>
      <w:pPr>
        <w:pStyle w:val="2"/>
        <w:spacing w:line="250" w:lineRule="auto"/>
        <w:rPr>
          <w:sz w:val="21"/>
        </w:rPr>
      </w:pPr>
    </w:p>
    <w:p>
      <w:pPr>
        <w:spacing w:line="352" w:lineRule="exact"/>
        <w:ind w:firstLine="1775"/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0</wp:posOffset>
            </wp:positionV>
            <wp:extent cx="2078990" cy="22352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8777" cy="22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0</wp:posOffset>
            </wp:positionV>
            <wp:extent cx="2078990" cy="22352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8777" cy="22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7"/>
        </w:rPr>
        <w:pict>
          <v:group id="_x0000_s1028" o:spid="_x0000_s1028" o:spt="203" style="height:17.65pt;width:163.7pt;" coordsize="3273,352">
            <o:lock v:ext="edit"/>
            <v:shape id="_x0000_s1029" o:spid="_x0000_s1029" o:spt="75" type="#_x0000_t75" style="position:absolute;left:0;top:0;height:352;width:3273;" filled="f" stroked="f" coordsize="21600,21600">
              <v:path/>
              <v:fill on="f" focussize="0,0"/>
              <v:stroke on="f"/>
              <v:imagedata r:id="rId26" o:title=""/>
              <o:lock v:ext="edit" aspectratio="t"/>
            </v:shape>
            <v:shape id="_x0000_s1030" o:spid="_x0000_s1030" o:spt="202" type="#_x0000_t202" style="position:absolute;left:292;top:83;height:185;width:2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4" w:lineRule="exact"/>
                      <w:jc w:val="right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E97F00"/>
                        <w:spacing w:val="1"/>
                        <w:position w:val="-1"/>
                        <w:sz w:val="14"/>
                        <w:szCs w:val="14"/>
                      </w:rPr>
                      <w:t>国</w:t>
                    </w:r>
                    <w:r>
                      <w:rPr>
                        <w:rFonts w:ascii="微软雅黑" w:hAnsi="微软雅黑" w:eastAsia="微软雅黑" w:cs="微软雅黑"/>
                        <w:color w:val="E97F00"/>
                        <w:spacing w:val="3"/>
                        <w:position w:val="-1"/>
                        <w:sz w:val="14"/>
                        <w:szCs w:val="14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E97F00"/>
                        <w:spacing w:val="1"/>
                        <w:position w:val="-1"/>
                        <w:sz w:val="14"/>
                        <w:szCs w:val="14"/>
                      </w:rPr>
                      <w:t>际     硕     博</w:t>
                    </w:r>
                    <w:r>
                      <w:rPr>
                        <w:rFonts w:ascii="微软雅黑" w:hAnsi="微软雅黑" w:eastAsia="微软雅黑" w:cs="微软雅黑"/>
                        <w:color w:val="E97F00"/>
                        <w:spacing w:val="3"/>
                        <w:position w:val="-1"/>
                        <w:sz w:val="14"/>
                        <w:szCs w:val="14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E97F00"/>
                        <w:spacing w:val="1"/>
                        <w:position w:val="-1"/>
                        <w:sz w:val="14"/>
                        <w:szCs w:val="14"/>
                      </w:rPr>
                      <w:t>重     磅     项</w:t>
                    </w:r>
                    <w:r>
                      <w:rPr>
                        <w:rFonts w:ascii="微软雅黑" w:hAnsi="微软雅黑" w:eastAsia="微软雅黑" w:cs="微软雅黑"/>
                        <w:color w:val="E97F00"/>
                        <w:spacing w:val="4"/>
                        <w:position w:val="-1"/>
                        <w:sz w:val="14"/>
                        <w:szCs w:val="14"/>
                      </w:rPr>
                      <w:t xml:space="preserve">     </w:t>
                    </w:r>
                    <w:r>
                      <w:rPr>
                        <w:rFonts w:ascii="微软雅黑" w:hAnsi="微软雅黑" w:eastAsia="微软雅黑" w:cs="微软雅黑"/>
                        <w:color w:val="E97F00"/>
                        <w:spacing w:val="1"/>
                        <w:position w:val="-1"/>
                        <w:sz w:val="14"/>
                        <w:szCs w:val="14"/>
                      </w:rPr>
                      <w:t>目</w:t>
                    </w:r>
                  </w:p>
                </w:txbxContent>
              </v:textbox>
            </v:shape>
            <v:shape id="_x0000_s1031" o:spid="_x0000_s1031" o:spt="202" type="#_x0000_t202" style="position:absolute;left:292;top:83;height:185;width:269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44" w:lineRule="exact"/>
                      <w:ind w:firstLine="20"/>
                    </w:pPr>
                    <w:r>
                      <w:rPr>
                        <w:position w:val="-2"/>
                      </w:rPr>
                      <w:drawing>
                        <wp:inline distT="0" distB="0" distL="0" distR="0">
                          <wp:extent cx="1682115" cy="91440"/>
                          <wp:effectExtent l="0" t="0" r="0" b="0"/>
                          <wp:docPr id="38" name="IM 3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 38"/>
                                  <pic:cNvPicPr/>
                                </pic:nvPicPr>
                                <pic:blipFill>
                                  <a:blip r:embed="rId2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82200" cy="915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29" w:line="1807" w:lineRule="exact"/>
        <w:ind w:firstLine="1781"/>
      </w:pPr>
      <w:r>
        <w:rPr>
          <w:position w:val="-36"/>
        </w:rPr>
        <w:drawing>
          <wp:inline distT="0" distB="0" distL="0" distR="0">
            <wp:extent cx="2096135" cy="114681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96217" cy="114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9" w:lineRule="auto"/>
        <w:rPr>
          <w:sz w:val="21"/>
        </w:rPr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157480</wp:posOffset>
            </wp:positionV>
            <wp:extent cx="1891030" cy="635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9095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00" w:lineRule="exact"/>
        <w:ind w:firstLine="2488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134620</wp:posOffset>
            </wp:positionV>
            <wp:extent cx="1891030" cy="63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90952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23495</wp:posOffset>
            </wp:positionV>
            <wp:extent cx="1891030" cy="1333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0952" cy="1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219835" cy="62865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0058" cy="6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10659" w:lineRule="exact"/>
      </w:pPr>
      <w:r>
        <w:rPr>
          <w:position w:val="-214"/>
        </w:rPr>
        <w:pict>
          <v:group id="_x0000_s1032" o:spid="_x0000_s1032" o:spt="203" style="height:533.65pt;width:395.9pt;" coordsize="7917,10673">
            <o:lock v:ext="edit"/>
            <v:rect id="_x0000_s1033" o:spid="_x0000_s1033" o:spt="1" style="position:absolute;left:0;top:0;height:10673;width:7917;" fillcolor="#F7F6F5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4" o:spid="_x0000_s1034" o:spt="75" type="#_x0000_t75" style="position:absolute;left:1860;top:6445;height:1476;width:3282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35" o:spid="_x0000_s1035" o:spt="75" type="#_x0000_t75" style="position:absolute;left:1892;top:8090;height:818;width:3738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36" o:spid="_x0000_s1036" o:spt="202" type="#_x0000_t202" style="position:absolute;left:-20;top:-19;height:8965;width:79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5433" w:lineRule="exact"/>
                      <w:ind w:firstLine="20"/>
                    </w:pPr>
                    <w:r>
                      <w:rPr>
                        <w:position w:val="-108"/>
                      </w:rPr>
                      <w:drawing>
                        <wp:inline distT="0" distB="0" distL="0" distR="0">
                          <wp:extent cx="5027295" cy="3449955"/>
                          <wp:effectExtent l="0" t="0" r="0" b="0"/>
                          <wp:docPr id="50" name="IM 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IM 50"/>
                                  <pic:cNvPicPr/>
                                </pic:nvPicPr>
                                <pic:blipFill>
                                  <a:blip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27699" cy="345046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0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0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3" w:line="175" w:lineRule="exact"/>
                      <w:ind w:left="3052"/>
                      <w:rPr>
                        <w:rFonts w:ascii="Arial" w:hAnsi="Arial" w:eastAsia="Arial" w:cs="Arial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41A17"/>
                        <w:spacing w:val="19"/>
                        <w:position w:val="-1"/>
                        <w:sz w:val="17"/>
                        <w:szCs w:val="17"/>
                      </w:rPr>
                      <w:t xml:space="preserve">企业家取得博士桂冠 </w:t>
                    </w:r>
                    <w:r>
                      <w:rPr>
                        <w:rFonts w:ascii="Arial" w:hAnsi="Arial" w:eastAsia="Arial" w:cs="Arial"/>
                        <w:color w:val="241A17"/>
                        <w:spacing w:val="19"/>
                        <w:position w:val="-1"/>
                        <w:sz w:val="17"/>
                        <w:szCs w:val="17"/>
                      </w:rPr>
                      <w:t>,</w:t>
                    </w:r>
                  </w:p>
                  <w:p>
                    <w:pPr>
                      <w:spacing w:line="2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3" w:line="177" w:lineRule="exact"/>
                      <w:ind w:left="2072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41A17"/>
                        <w:spacing w:val="20"/>
                        <w:position w:val="-1"/>
                        <w:sz w:val="17"/>
                        <w:szCs w:val="17"/>
                      </w:rPr>
                      <w:t>们不仅创造了 物性价值,</w:t>
                    </w:r>
                    <w:r>
                      <w:rPr>
                        <w:rFonts w:ascii="微软雅黑" w:hAnsi="微软雅黑" w:eastAsia="微软雅黑" w:cs="微软雅黑"/>
                        <w:color w:val="241A17"/>
                        <w:spacing w:val="5"/>
                        <w:position w:val="-1"/>
                        <w:sz w:val="17"/>
                        <w:szCs w:val="17"/>
                      </w:rPr>
                      <w:t xml:space="preserve">   </w:t>
                    </w:r>
                    <w:r>
                      <w:rPr>
                        <w:rFonts w:ascii="微软雅黑" w:hAnsi="微软雅黑" w:eastAsia="微软雅黑" w:cs="微软雅黑"/>
                        <w:color w:val="241A17"/>
                        <w:spacing w:val="20"/>
                        <w:position w:val="-1"/>
                        <w:sz w:val="17"/>
                        <w:szCs w:val="17"/>
                      </w:rPr>
                      <w:t>而且创造了智性价值,</w:t>
                    </w:r>
                  </w:p>
                  <w:p>
                    <w:pPr>
                      <w:spacing w:before="149" w:line="180" w:lineRule="exact"/>
                      <w:ind w:left="2274"/>
                      <w:rPr>
                        <w:rFonts w:ascii="微软雅黑" w:hAnsi="微软雅黑" w:eastAsia="微软雅黑" w:cs="微软雅黑"/>
                        <w:sz w:val="17"/>
                        <w:szCs w:val="17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41A17"/>
                        <w:spacing w:val="16"/>
                        <w:position w:val="-1"/>
                        <w:sz w:val="17"/>
                        <w:szCs w:val="17"/>
                      </w:rPr>
                      <w:t>能够在商界、</w:t>
                    </w:r>
                    <w:r>
                      <w:rPr>
                        <w:rFonts w:ascii="微软雅黑" w:hAnsi="微软雅黑" w:eastAsia="微软雅黑" w:cs="微软雅黑"/>
                        <w:color w:val="241A17"/>
                        <w:spacing w:val="6"/>
                        <w:position w:val="-1"/>
                        <w:sz w:val="17"/>
                        <w:szCs w:val="17"/>
                      </w:rPr>
                      <w:t xml:space="preserve">  </w:t>
                    </w:r>
                    <w:r>
                      <w:rPr>
                        <w:rFonts w:ascii="微软雅黑" w:hAnsi="微软雅黑" w:eastAsia="微软雅黑" w:cs="微软雅黑"/>
                        <w:color w:val="241A17"/>
                        <w:spacing w:val="16"/>
                        <w:position w:val="-1"/>
                        <w:sz w:val="17"/>
                        <w:szCs w:val="17"/>
                      </w:rPr>
                      <w:t>学界和政界扮演更</w:t>
                    </w:r>
                  </w:p>
                  <w:p>
                    <w:pPr>
                      <w:spacing w:before="151" w:line="175" w:lineRule="exact"/>
                      <w:ind w:firstLine="3063"/>
                    </w:pPr>
                    <w:r>
                      <w:rPr>
                        <w:position w:val="-3"/>
                      </w:rPr>
                      <w:drawing>
                        <wp:inline distT="0" distB="0" distL="0" distR="0">
                          <wp:extent cx="648970" cy="111125"/>
                          <wp:effectExtent l="0" t="0" r="0" b="0"/>
                          <wp:docPr id="52" name="IM 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IM 52"/>
                                  <pic:cNvPicPr/>
                                </pic:nvPicPr>
                                <pic:blipFill>
                                  <a:blip r:embed="rId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9157" cy="11119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before="150" w:line="180" w:lineRule="exact"/>
                      <w:ind w:left="2271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41A17"/>
                        <w:spacing w:val="10"/>
                        <w:position w:val="-1"/>
                        <w:sz w:val="18"/>
                        <w:szCs w:val="18"/>
                      </w:rPr>
                      <w:t>他们的经验与学识达到</w:t>
                    </w:r>
                    <w:r>
                      <w:rPr>
                        <w:rFonts w:ascii="微软雅黑" w:hAnsi="微软雅黑" w:eastAsia="微软雅黑" w:cs="微软雅黑"/>
                        <w:color w:val="241A17"/>
                        <w:spacing w:val="22"/>
                        <w:w w:val="101"/>
                        <w:position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241A17"/>
                        <w:spacing w:val="10"/>
                        <w:position w:val="-1"/>
                        <w:sz w:val="18"/>
                        <w:szCs w:val="18"/>
                      </w:rPr>
                      <w:t>了鲜有人企及的高度。</w:t>
                    </w:r>
                  </w:p>
                </w:txbxContent>
              </v:textbox>
            </v:shape>
            <v:rect id="_x0000_s1037" o:spid="_x0000_s1037" o:spt="1" style="position:absolute;left:2358;top:1995;height:3438;width:3182;" fillcolor="#DE7B11" filled="t" stroked="f" coordsize="21600,21600">
              <v:path/>
              <v:fill on="t" opacity="58854f" focussize="0,0"/>
              <v:stroke on="f"/>
              <v:imagedata o:title=""/>
              <o:lock v:ext="edit"/>
            </v:rect>
            <v:shape id="_x0000_s1038" o:spid="_x0000_s1038" o:spt="75" type="#_x0000_t75" style="position:absolute;left:2856;top:3575;height:1196;width:2186;" filled="f" stroked="f" coordsize="21600,21600">
              <v:path/>
              <v:fill on="f" focussize="0,0"/>
              <v:stroke on="f"/>
              <v:imagedata r:id="rId35" o:title=""/>
              <o:lock v:ext="edit" aspectratio="t"/>
            </v:shape>
            <v:rect id="_x0000_s1039" o:spid="_x0000_s1039" o:spt="1" style="position:absolute;left:921;top:9348;height:151;width:6055;" fillcolor="#DE7B11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0" o:spid="_x0000_s1040" o:spt="1" style="position:absolute;left:921;top:5622;height:151;width:6055;" fillcolor="#DE7B11" filled="t" stroked="f" coordsize="21600,21600">
              <v:path/>
              <v:fill on="t" focussize="0,0"/>
              <v:stroke on="f"/>
              <v:imagedata o:title=""/>
              <o:lock v:ext="edit"/>
            </v:rect>
            <v:roundrect id="_x0000_s1041" o:spid="_x0000_s1041" o:spt="2" style="position:absolute;left:2833;top:3251;height:271;width:2206;" filled="f" stroked="t" coordsize="21600,21600" arcsize="0.250555555555556">
              <v:path/>
              <v:fill on="f" focussize="0,0"/>
              <v:stroke weight="0.25pt" color="#FFFFFF" miterlimit="0" joinstyle="miter"/>
              <v:imagedata o:title=""/>
              <o:lock v:ext="edit" aspectratio="f"/>
              <v:textbox inset="0mm,0mm,0mm,0mm">
                <w:txbxContent>
                  <w:p>
                    <w:pPr>
                      <w:spacing w:before="64" w:line="97" w:lineRule="exact"/>
                      <w:ind w:firstLine="283"/>
                    </w:pPr>
                    <w:r>
                      <w:rPr>
                        <w:position w:val="-1"/>
                      </w:rPr>
                      <w:drawing>
                        <wp:inline distT="0" distB="0" distL="0" distR="0">
                          <wp:extent cx="1010920" cy="61595"/>
                          <wp:effectExtent l="0" t="0" r="0" b="0"/>
                          <wp:docPr id="54" name="IM 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" name="IM 54"/>
                                  <pic:cNvPicPr/>
                                </pic:nvPicPr>
                                <pic:blipFill>
                                  <a:blip r:embed="rId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1507" cy="617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42" o:spid="_x0000_s1042" o:spt="75" type="#_x0000_t75" style="position:absolute;left:3333;top:2530;height:550;width:550;" filled="f" stroked="f" coordsize="21600,21600">
              <v:path/>
              <v:fill on="f" focussize="0,0"/>
              <v:stroke on="f"/>
              <v:imagedata r:id="rId36" o:title=""/>
              <o:lock v:ext="edit" aspectratio="t"/>
            </v:shape>
            <v:shape id="_x0000_s1043" o:spid="_x0000_s1043" o:spt="75" type="#_x0000_t75" style="position:absolute;left:3952;top:2634;height:332;width:587;" filled="f" stroked="f" coordsize="21600,21600">
              <v:path/>
              <v:fill on="f" focussize="0,0"/>
              <v:stroke on="f"/>
              <v:imagedata r:id="rId37" o:title=""/>
              <o:lock v:ext="edit" aspectratio="t"/>
            </v:shape>
            <w10:wrap type="none"/>
            <w10:anchorlock/>
          </v:group>
        </w:pict>
      </w:r>
    </w:p>
    <w:p>
      <w:pPr>
        <w:spacing w:line="10659" w:lineRule="exact"/>
        <w:sectPr>
          <w:type w:val="continuous"/>
          <w:pgSz w:w="31680" w:h="10749"/>
          <w:pgMar w:top="1" w:right="0" w:bottom="1" w:left="757" w:header="0" w:footer="0" w:gutter="0"/>
          <w:cols w:equalWidth="0" w:num="4">
            <w:col w:w="7592" w:space="100"/>
            <w:col w:w="7826" w:space="100"/>
            <w:col w:w="7288" w:space="100"/>
            <w:col w:w="7918"/>
          </w:cols>
        </w:sectPr>
      </w:pPr>
    </w:p>
    <w:p>
      <w:pPr>
        <w:pStyle w:val="2"/>
        <w:spacing w:line="257" w:lineRule="auto"/>
        <w:rPr>
          <w:sz w:val="21"/>
        </w:rPr>
      </w:pPr>
      <w:r>
        <w:pict>
          <v:rect id="_x0000_s1044" o:spid="_x0000_s1044" o:spt="1" style="position:absolute;left:0pt;margin-left:603.5pt;margin-top:0pt;height:537.45pt;width:188.6pt;mso-position-horizontal-relative:page;mso-position-vertical-relative:page;z-index:251759616;mso-width-relative:page;mso-height-relative:page;" fillcolor="#DE7B11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pStyle w:val="2"/>
        <w:spacing w:line="258" w:lineRule="auto"/>
        <w:rPr>
          <w:sz w:val="21"/>
        </w:rPr>
      </w:pPr>
    </w:p>
    <w:p>
      <w:pPr>
        <w:spacing w:line="331" w:lineRule="exact"/>
      </w:pPr>
      <w:r>
        <w:rPr>
          <w:position w:val="-6"/>
        </w:rPr>
        <w:drawing>
          <wp:inline distT="0" distB="0" distL="0" distR="0">
            <wp:extent cx="3831590" cy="21018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1765" cy="2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8" w:line="293" w:lineRule="auto"/>
        <w:ind w:left="16" w:right="1909" w:firstLine="225"/>
        <w:jc w:val="both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纵观世界百年未有之⼤变局，和平与发展仍是时代不变的主题。中欧作为⼈类两⼤⽂明、世界两⼤市场，⼀直携⼿贡献着</w:t>
      </w:r>
      <w:r>
        <w:rPr>
          <w:rFonts w:ascii="微软雅黑" w:hAnsi="微软雅黑" w:eastAsia="微软雅黑" w:cs="微软雅黑"/>
          <w:color w:val="231916"/>
          <w:spacing w:val="17"/>
          <w:w w:val="10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双⽅的智慧与⼒量，为全球经济社会稳定繁荣做出了卓越的贡献。中欧全⾯投资协定的签署，全⾯升级了中欧战略合作伙伴关</w:t>
      </w:r>
      <w:r>
        <w:rPr>
          <w:rFonts w:ascii="微软雅黑" w:hAnsi="微软雅黑" w:eastAsia="微软雅黑" w:cs="微软雅黑"/>
          <w:color w:val="231916"/>
          <w:spacing w:val="9"/>
          <w:sz w:val="10"/>
          <w:szCs w:val="10"/>
        </w:rPr>
        <w:t xml:space="preserve"> 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系，为全球经济发展注⼊了信⼼和动能，这将极⼤地助推全球投资和经贸增⻓，更为中欧企业家创造了难得的发展机遇。</w:t>
      </w:r>
    </w:p>
    <w:p>
      <w:pPr>
        <w:spacing w:before="11" w:line="295" w:lineRule="auto"/>
        <w:ind w:left="15" w:right="1922" w:firstLine="232"/>
        <w:jc w:val="both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随着中欧战略合作在教育领域的拓展，法国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布雷斯特商学院在中国推出⼯商管理博⼠学位(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DBA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)教育，致⼒于培养贯通中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⻄的新时代思想型企业家。法国布雷斯特商学院⼯商管理博⼠(</w:t>
      </w:r>
      <w:r>
        <w:rPr>
          <w:rFonts w:ascii="微软雅黑" w:hAnsi="微软雅黑" w:eastAsia="微软雅黑" w:cs="微软雅黑"/>
          <w:color w:val="231916"/>
          <w:spacing w:val="-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Doctorate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of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Business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Administration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简称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DBA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)项⽬，旨在整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合全球政、商、学等各界资源，为中欧企业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家打造国际化学习交流与合作平台。该项⽬汇聚国内重点学府、权威智库与商学院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专家学者、优秀企业家导师，致⼒于培养具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有宽阔的全球化视野，强烈的社会责任感，厚重的⼈⽂情怀，睿智的创新精神，卓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越的领导才能的新时代思想型企业家。</w:t>
      </w:r>
    </w:p>
    <w:p>
      <w:pPr>
        <w:spacing w:before="145" w:line="331" w:lineRule="exact"/>
      </w:pPr>
      <w:r>
        <w:rPr>
          <w:position w:val="-6"/>
        </w:rPr>
        <w:drawing>
          <wp:inline distT="0" distB="0" distL="0" distR="0">
            <wp:extent cx="3831590" cy="2101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31765" cy="21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290" w:lineRule="auto"/>
        <w:ind w:left="15" w:right="1852" w:firstLine="229"/>
        <w:jc w:val="both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法国布雷斯特商学院（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BBS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）</w:t>
      </w:r>
      <w:r>
        <w:rPr>
          <w:rFonts w:ascii="微软雅黑" w:hAnsi="微软雅黑" w:eastAsia="微软雅黑" w:cs="微软雅黑"/>
          <w:color w:val="231916"/>
          <w:spacing w:val="21"/>
          <w:w w:val="10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创办于1962年，是⼀所受中法两国政府共同认可的⾼等教育学校。</w:t>
      </w:r>
      <w:r>
        <w:rPr>
          <w:rFonts w:ascii="微软雅黑" w:hAnsi="微软雅黑" w:eastAsia="微软雅黑" w:cs="微软雅黑"/>
          <w:color w:val="231916"/>
          <w:spacing w:val="12"/>
          <w:w w:val="102"/>
          <w:sz w:val="10"/>
          <w:szCs w:val="10"/>
        </w:rPr>
        <w:t xml:space="preserve">  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BBS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不断寻求国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际化合作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与发展</w:t>
      </w:r>
      <w:r>
        <w:rPr>
          <w:rFonts w:ascii="微软雅黑" w:hAnsi="微软雅黑" w:eastAsia="微软雅黑" w:cs="微软雅黑"/>
          <w:color w:val="231916"/>
          <w:spacing w:val="-1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，在全球拥有50多所合作院校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，所提供的15个双学位⽂凭遍布美国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、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德国</w:t>
      </w:r>
      <w:r>
        <w:rPr>
          <w:rFonts w:ascii="微软雅黑" w:hAnsi="微软雅黑" w:eastAsia="微软雅黑" w:cs="微软雅黑"/>
          <w:color w:val="231916"/>
          <w:spacing w:val="-13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、英国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、爱尔兰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、芬兰等9个国家</w:t>
      </w:r>
      <w:r>
        <w:rPr>
          <w:rFonts w:ascii="微软雅黑" w:hAnsi="微软雅黑" w:eastAsia="微软雅黑" w:cs="微软雅黑"/>
          <w:color w:val="231916"/>
          <w:spacing w:val="-1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。国内主要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合作院校包括</w:t>
      </w:r>
      <w:r>
        <w:rPr>
          <w:rFonts w:ascii="微软雅黑" w:hAnsi="微软雅黑" w:eastAsia="微软雅黑" w:cs="微软雅黑"/>
          <w:color w:val="231916"/>
          <w:spacing w:val="-7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：复旦⼤学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、上海财经⼤学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、北京外国语⼤学</w:t>
      </w:r>
      <w:r>
        <w:rPr>
          <w:rFonts w:ascii="微软雅黑" w:hAnsi="微软雅黑" w:eastAsia="微软雅黑" w:cs="微软雅黑"/>
          <w:color w:val="231916"/>
          <w:spacing w:val="-13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、中国海洋⼤学等</w:t>
      </w:r>
      <w:r>
        <w:rPr>
          <w:rFonts w:ascii="微软雅黑" w:hAnsi="微软雅黑" w:eastAsia="微软雅黑" w:cs="微软雅黑"/>
          <w:color w:val="231916"/>
          <w:spacing w:val="-1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。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BBS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同时也是多个国际组织的成员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，如</w:t>
      </w:r>
      <w:r>
        <w:rPr>
          <w:rFonts w:ascii="微软雅黑" w:hAnsi="微软雅黑" w:eastAsia="微软雅黑" w:cs="微软雅黑"/>
          <w:color w:val="231916"/>
          <w:spacing w:val="-7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：欧盟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伊拉斯谟计划、国际商学院促进协会、欧洲国际教育协会等。</w:t>
      </w:r>
    </w:p>
    <w:p>
      <w:pPr>
        <w:spacing w:before="10" w:line="284" w:lineRule="auto"/>
        <w:ind w:left="19" w:right="1852" w:firstLine="226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z w:val="10"/>
          <w:szCs w:val="10"/>
        </w:rPr>
        <w:t>BBS</w:t>
      </w:r>
      <w:r>
        <w:rPr>
          <w:rFonts w:ascii="微软雅黑" w:hAnsi="微软雅黑" w:eastAsia="微软雅黑" w:cs="微软雅黑"/>
          <w:color w:val="231916"/>
          <w:spacing w:val="9"/>
          <w:sz w:val="10"/>
          <w:szCs w:val="10"/>
        </w:rPr>
        <w:t>在2021年获得了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AACSB</w:t>
      </w:r>
      <w:r>
        <w:rPr>
          <w:rFonts w:ascii="微软雅黑" w:hAnsi="微软雅黑" w:eastAsia="微软雅黑" w:cs="微软雅黑"/>
          <w:color w:val="231916"/>
          <w:spacing w:val="9"/>
          <w:sz w:val="10"/>
          <w:szCs w:val="10"/>
        </w:rPr>
        <w:t>国际商学院协会的认证(全球仅有不到6%的商学院能获此认证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9"/>
          <w:sz w:val="10"/>
          <w:szCs w:val="10"/>
        </w:rPr>
        <w:t>，334家法国商学院中</w:t>
      </w:r>
      <w:r>
        <w:rPr>
          <w:rFonts w:ascii="微软雅黑" w:hAnsi="微软雅黑" w:eastAsia="微软雅黑" w:cs="微软雅黑"/>
          <w:color w:val="231916"/>
          <w:spacing w:val="-1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，仅有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25家获此认证)。</w:t>
      </w:r>
      <w:r>
        <w:rPr>
          <w:rFonts w:ascii="微软雅黑" w:hAnsi="微软雅黑" w:eastAsia="微软雅黑" w:cs="微软雅黑"/>
          <w:color w:val="231916"/>
          <w:spacing w:val="35"/>
          <w:w w:val="10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BBS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拥有⼀⽀优秀的国际化师资队伍，教育质量上乘，在法国和国际上都享有相当⾼的声誉。</w:t>
      </w:r>
    </w:p>
    <w:p>
      <w:pPr>
        <w:spacing w:before="127" w:line="331" w:lineRule="exact"/>
      </w:pPr>
      <w:r>
        <w:rPr>
          <w:position w:val="-6"/>
        </w:rPr>
        <w:drawing>
          <wp:inline distT="0" distB="0" distL="0" distR="0">
            <wp:extent cx="3831590" cy="21018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1765" cy="2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0" w:line="181" w:lineRule="auto"/>
        <w:ind w:left="1"/>
        <w:rPr>
          <w:rFonts w:ascii="微软雅黑" w:hAnsi="微软雅黑" w:eastAsia="微软雅黑" w:cs="微软雅黑"/>
          <w:sz w:val="13"/>
          <w:szCs w:val="13"/>
        </w:rPr>
      </w:pPr>
      <w:r>
        <w:rPr>
          <w:rFonts w:ascii="微软雅黑" w:hAnsi="微软雅黑" w:eastAsia="微软雅黑" w:cs="微软雅黑"/>
          <w:color w:val="231916"/>
          <w:sz w:val="13"/>
          <w:szCs w:val="13"/>
        </w:rPr>
        <w:drawing>
          <wp:inline distT="0" distB="0" distL="0" distR="0">
            <wp:extent cx="50800" cy="5080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357" cy="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916"/>
          <w:spacing w:val="10"/>
          <w:w w:val="10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916"/>
          <w:spacing w:val="1"/>
          <w:sz w:val="13"/>
          <w:szCs w:val="13"/>
        </w:rPr>
        <w:t>学位全球认可</w:t>
      </w:r>
    </w:p>
    <w:p>
      <w:pPr>
        <w:spacing w:before="46" w:line="224" w:lineRule="auto"/>
        <w:ind w:left="16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3"/>
          <w:sz w:val="10"/>
          <w:szCs w:val="10"/>
        </w:rPr>
        <w:t>学位受法国⾼等教育部权威认证、中国教育部“中</w:t>
      </w:r>
      <w:r>
        <w:rPr>
          <w:rFonts w:ascii="微软雅黑" w:hAnsi="微软雅黑" w:eastAsia="微软雅黑" w:cs="微软雅黑"/>
          <w:color w:val="231916"/>
          <w:spacing w:val="2"/>
          <w:sz w:val="10"/>
          <w:szCs w:val="10"/>
        </w:rPr>
        <w:t>国留学⽹”认可，全球通⽤。</w:t>
      </w:r>
    </w:p>
    <w:p>
      <w:pPr>
        <w:spacing w:before="206" w:line="181" w:lineRule="auto"/>
        <w:ind w:left="5"/>
        <w:rPr>
          <w:rFonts w:ascii="微软雅黑" w:hAnsi="微软雅黑" w:eastAsia="微软雅黑" w:cs="微软雅黑"/>
          <w:sz w:val="13"/>
          <w:szCs w:val="13"/>
        </w:rPr>
      </w:pPr>
      <w:r>
        <w:rPr>
          <w:rFonts w:ascii="微软雅黑" w:hAnsi="微软雅黑" w:eastAsia="微软雅黑" w:cs="微软雅黑"/>
          <w:color w:val="231916"/>
          <w:sz w:val="13"/>
          <w:szCs w:val="13"/>
        </w:rPr>
        <w:drawing>
          <wp:inline distT="0" distB="0" distL="0" distR="0">
            <wp:extent cx="50800" cy="5080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57" cy="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916"/>
          <w:spacing w:val="5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916"/>
          <w:spacing w:val="2"/>
          <w:sz w:val="13"/>
          <w:szCs w:val="13"/>
        </w:rPr>
        <w:t>名师⼤家云集</w:t>
      </w:r>
    </w:p>
    <w:p>
      <w:pPr>
        <w:spacing w:before="46" w:line="280" w:lineRule="auto"/>
        <w:ind w:left="16" w:right="1852" w:firstLine="1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云集国内外政要和名师⼤家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，研讨国际前沿新知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，把握世界发展格局，</w:t>
      </w:r>
      <w:r>
        <w:rPr>
          <w:rFonts w:ascii="微软雅黑" w:hAnsi="微软雅黑" w:eastAsia="微软雅黑" w:cs="微软雅黑"/>
          <w:color w:val="231916"/>
          <w:spacing w:val="-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了解经济新政策</w:t>
      </w:r>
      <w:r>
        <w:rPr>
          <w:rFonts w:ascii="微软雅黑" w:hAnsi="微软雅黑" w:eastAsia="微软雅黑" w:cs="微软雅黑"/>
          <w:color w:val="231916"/>
          <w:spacing w:val="-13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、产业新趋势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，树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⽴全球视野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，解决发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"/>
          <w:sz w:val="10"/>
          <w:szCs w:val="10"/>
        </w:rPr>
        <w:t>展难题。</w:t>
      </w:r>
    </w:p>
    <w:p>
      <w:pPr>
        <w:spacing w:before="119" w:line="181" w:lineRule="auto"/>
        <w:ind w:left="5"/>
        <w:rPr>
          <w:rFonts w:ascii="微软雅黑" w:hAnsi="微软雅黑" w:eastAsia="微软雅黑" w:cs="微软雅黑"/>
          <w:sz w:val="13"/>
          <w:szCs w:val="13"/>
        </w:rPr>
      </w:pPr>
      <w:r>
        <w:rPr>
          <w:rFonts w:ascii="微软雅黑" w:hAnsi="微软雅黑" w:eastAsia="微软雅黑" w:cs="微软雅黑"/>
          <w:color w:val="231916"/>
          <w:sz w:val="13"/>
          <w:szCs w:val="13"/>
        </w:rPr>
        <w:drawing>
          <wp:inline distT="0" distB="0" distL="0" distR="0">
            <wp:extent cx="50800" cy="508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357" cy="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916"/>
          <w:spacing w:val="10"/>
          <w:w w:val="10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916"/>
          <w:spacing w:val="1"/>
          <w:sz w:val="13"/>
          <w:szCs w:val="13"/>
        </w:rPr>
        <w:t>国际国内研学</w:t>
      </w:r>
    </w:p>
    <w:p>
      <w:pPr>
        <w:spacing w:before="46" w:line="224" w:lineRule="auto"/>
        <w:ind w:left="18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深⼊参访中国和欧洲重点城市和世界知名企业，通过案例研讨，借鉴学习世界标杆企业的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领先之道。</w:t>
      </w:r>
    </w:p>
    <w:p>
      <w:pPr>
        <w:spacing w:before="218" w:line="180" w:lineRule="auto"/>
        <w:ind w:left="5"/>
        <w:rPr>
          <w:rFonts w:ascii="微软雅黑" w:hAnsi="微软雅黑" w:eastAsia="微软雅黑" w:cs="微软雅黑"/>
          <w:sz w:val="13"/>
          <w:szCs w:val="13"/>
        </w:rPr>
      </w:pPr>
      <w:r>
        <w:rPr>
          <w:rFonts w:ascii="微软雅黑" w:hAnsi="微软雅黑" w:eastAsia="微软雅黑" w:cs="微软雅黑"/>
          <w:color w:val="231916"/>
          <w:sz w:val="13"/>
          <w:szCs w:val="13"/>
        </w:rPr>
        <w:drawing>
          <wp:inline distT="0" distB="0" distL="0" distR="0">
            <wp:extent cx="50800" cy="50800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357" cy="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916"/>
          <w:spacing w:val="4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916"/>
          <w:spacing w:val="2"/>
          <w:sz w:val="13"/>
          <w:szCs w:val="13"/>
        </w:rPr>
        <w:t>双导师辅导制</w:t>
      </w:r>
    </w:p>
    <w:p>
      <w:pPr>
        <w:spacing w:before="47" w:line="223" w:lineRule="auto"/>
        <w:ind w:left="18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建⽴知名教授和知名企业家双导师辅导制，近距离汲取管理新知，做到理论和实践融会贯通、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知⾏合⼀。</w:t>
      </w:r>
    </w:p>
    <w:p>
      <w:pPr>
        <w:spacing w:before="194" w:line="181" w:lineRule="auto"/>
        <w:ind w:left="5"/>
        <w:rPr>
          <w:rFonts w:ascii="微软雅黑" w:hAnsi="微软雅黑" w:eastAsia="微软雅黑" w:cs="微软雅黑"/>
          <w:sz w:val="13"/>
          <w:szCs w:val="13"/>
        </w:rPr>
      </w:pPr>
      <w:r>
        <w:rPr>
          <w:rFonts w:ascii="微软雅黑" w:hAnsi="微软雅黑" w:eastAsia="微软雅黑" w:cs="微软雅黑"/>
          <w:color w:val="231916"/>
          <w:sz w:val="13"/>
          <w:szCs w:val="13"/>
        </w:rPr>
        <w:drawing>
          <wp:inline distT="0" distB="0" distL="0" distR="0">
            <wp:extent cx="50800" cy="5080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357" cy="5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bCs/>
          <w:color w:val="231916"/>
          <w:spacing w:val="10"/>
          <w:w w:val="101"/>
          <w:sz w:val="13"/>
          <w:szCs w:val="13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231916"/>
          <w:spacing w:val="1"/>
          <w:sz w:val="13"/>
          <w:szCs w:val="13"/>
        </w:rPr>
        <w:t>资源平台对接</w:t>
      </w:r>
    </w:p>
    <w:p>
      <w:pPr>
        <w:spacing w:before="52" w:line="223" w:lineRule="auto"/>
        <w:ind w:left="18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组织投融资洽谈和项⽬路演，搭建“政·产·学·研·⾦”资源对接与合作共赢平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台，推进产业布局，助⼒企业发展壮⼤。</w:t>
      </w:r>
    </w:p>
    <w:p>
      <w:pPr>
        <w:pStyle w:val="2"/>
        <w:spacing w:line="287" w:lineRule="auto"/>
        <w:rPr>
          <w:sz w:val="21"/>
        </w:rPr>
      </w:pPr>
    </w:p>
    <w:p>
      <w:pPr>
        <w:spacing w:line="332" w:lineRule="exact"/>
        <w:ind w:firstLine="9"/>
      </w:pPr>
      <w:r>
        <w:rPr>
          <w:position w:val="-6"/>
        </w:rPr>
        <w:drawing>
          <wp:inline distT="0" distB="0" distL="0" distR="0">
            <wp:extent cx="3754120" cy="21018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54462" cy="2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line="256" w:lineRule="auto"/>
        <w:ind w:left="14" w:right="1866" w:firstLine="227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奉⾏“预测未来最好的⽅法就是创造未来”的理念</w:t>
      </w:r>
      <w:r>
        <w:rPr>
          <w:rFonts w:ascii="微软雅黑" w:hAnsi="微软雅黑" w:eastAsia="微软雅黑" w:cs="微软雅黑"/>
          <w:color w:val="231916"/>
          <w:spacing w:val="-1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，与企业家休戚与共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、携⼿前⾏</w:t>
      </w:r>
      <w:r>
        <w:rPr>
          <w:rFonts w:ascii="微软雅黑" w:hAnsi="微软雅黑" w:eastAsia="微软雅黑" w:cs="微软雅黑"/>
          <w:color w:val="231916"/>
          <w:spacing w:val="-1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，开创企业家及其企业美好的未来</w:t>
      </w:r>
      <w:r>
        <w:rPr>
          <w:rFonts w:ascii="微软雅黑" w:hAnsi="微软雅黑" w:eastAsia="微软雅黑" w:cs="微软雅黑"/>
          <w:color w:val="231916"/>
          <w:spacing w:val="-1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。通过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提供世界⼀流的研究型</w:t>
      </w:r>
      <w:r>
        <w:rPr>
          <w:rFonts w:ascii="微软雅黑" w:hAnsi="微软雅黑" w:eastAsia="微软雅黑" w:cs="微软雅黑"/>
          <w:color w:val="231916"/>
          <w:spacing w:val="-13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、创制型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DBA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教育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，全速激发企业家与企业的原创能⼒和学⼒ ，使企业家从商界精英转变为业界领袖</w:t>
      </w:r>
      <w:r>
        <w:rPr>
          <w:rFonts w:ascii="微软雅黑" w:hAnsi="微软雅黑" w:eastAsia="微软雅黑" w:cs="微软雅黑"/>
          <w:color w:val="231916"/>
          <w:spacing w:val="-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，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从组织领导者转变为应⽤型管理专家，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最终成为先进的商业思想乃⾄社会思想的创启者</w:t>
      </w:r>
      <w:r>
        <w:rPr>
          <w:rFonts w:ascii="微软雅黑" w:hAnsi="微软雅黑" w:eastAsia="微软雅黑" w:cs="微软雅黑"/>
          <w:color w:val="231916"/>
          <w:spacing w:val="-7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；使企业完成智能化转型</w:t>
      </w:r>
      <w:r>
        <w:rPr>
          <w:rFonts w:ascii="微软雅黑" w:hAnsi="微软雅黑" w:eastAsia="微软雅黑" w:cs="微软雅黑"/>
          <w:color w:val="231916"/>
          <w:spacing w:val="-1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、社会化升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级、国际化拓展，成为⾏业领军。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pStyle w:val="2"/>
        <w:spacing w:line="260" w:lineRule="auto"/>
        <w:rPr>
          <w:sz w:val="21"/>
        </w:rPr>
      </w:pPr>
    </w:p>
    <w:p>
      <w:pPr>
        <w:spacing w:line="331" w:lineRule="exact"/>
        <w:ind w:firstLine="6"/>
      </w:pPr>
      <w:r>
        <w:rPr>
          <w:position w:val="-6"/>
        </w:rPr>
        <w:drawing>
          <wp:inline distT="0" distB="0" distL="0" distR="0">
            <wp:extent cx="1808480" cy="21018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8983" cy="2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8" w:line="300" w:lineRule="auto"/>
        <w:ind w:left="1" w:right="287" w:firstLine="233"/>
        <w:jc w:val="both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 xml:space="preserve">以全球化为视野， 以商业⽂明前沿和实战为依托，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以本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3"/>
          <w:sz w:val="10"/>
          <w:szCs w:val="10"/>
        </w:rPr>
        <w:t>⼟化应⽤为基准开创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>DBA</w:t>
      </w:r>
      <w:r>
        <w:rPr>
          <w:rFonts w:ascii="微软雅黑" w:hAnsi="微软雅黑" w:eastAsia="微软雅黑" w:cs="微软雅黑"/>
          <w:color w:val="231916"/>
          <w:spacing w:val="13"/>
          <w:sz w:val="10"/>
          <w:szCs w:val="10"/>
        </w:rPr>
        <w:t>全新课程体系</w:t>
      </w:r>
      <w:r>
        <w:rPr>
          <w:rFonts w:ascii="微软雅黑" w:hAnsi="微软雅黑" w:eastAsia="微软雅黑" w:cs="微软雅黑"/>
          <w:color w:val="231916"/>
          <w:spacing w:val="8"/>
          <w:w w:val="103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3"/>
          <w:sz w:val="10"/>
          <w:szCs w:val="10"/>
        </w:rPr>
        <w:t>。课程打破不同地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域</w:t>
      </w:r>
      <w:r>
        <w:rPr>
          <w:rFonts w:ascii="微软雅黑" w:hAnsi="微软雅黑" w:eastAsia="微软雅黑" w:cs="微软雅黑"/>
          <w:color w:val="231916"/>
          <w:spacing w:val="-1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、流派</w:t>
      </w:r>
      <w:r>
        <w:rPr>
          <w:rFonts w:ascii="微软雅黑" w:hAnsi="微软雅黑" w:eastAsia="微软雅黑" w:cs="微软雅黑"/>
          <w:color w:val="231916"/>
          <w:spacing w:val="-1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、⻛格和传统的分野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，使英美系</w:t>
      </w:r>
      <w:r>
        <w:rPr>
          <w:rFonts w:ascii="微软雅黑" w:hAnsi="微软雅黑" w:eastAsia="微软雅黑" w:cs="微软雅黑"/>
          <w:color w:val="231916"/>
          <w:spacing w:val="-1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、欧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陆系和东亚系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9"/>
          <w:sz w:val="10"/>
          <w:szCs w:val="10"/>
        </w:rPr>
        <w:t>的⼯商管理的智识与本⼟实际得以融会贯通</w:t>
      </w:r>
      <w:r>
        <w:rPr>
          <w:rFonts w:ascii="微软雅黑" w:hAnsi="微软雅黑" w:eastAsia="微软雅黑" w:cs="微软雅黑"/>
          <w:color w:val="231916"/>
          <w:spacing w:val="-1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9"/>
          <w:sz w:val="10"/>
          <w:szCs w:val="10"/>
        </w:rPr>
        <w:t>。同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时以商业实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战中的问题为切⼊点，</w:t>
      </w:r>
      <w:r>
        <w:rPr>
          <w:rFonts w:ascii="微软雅黑" w:hAnsi="微软雅黑" w:eastAsia="微软雅黑" w:cs="微软雅黑"/>
          <w:color w:val="231916"/>
          <w:spacing w:val="-9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追本溯源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，对其背后的理论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⽀撑进⾏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开放式的</w:t>
      </w:r>
      <w:r>
        <w:rPr>
          <w:rFonts w:ascii="微软雅黑" w:hAnsi="微软雅黑" w:eastAsia="微软雅黑" w:cs="微软雅黑"/>
          <w:color w:val="231916"/>
          <w:spacing w:val="-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、反思式的探讨，</w:t>
      </w:r>
      <w:r>
        <w:rPr>
          <w:rFonts w:ascii="微软雅黑" w:hAnsi="微软雅黑" w:eastAsia="微软雅黑" w:cs="微软雅黑"/>
          <w:color w:val="231916"/>
          <w:spacing w:val="-8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进⽽窥⻅各种理论的得与失</w:t>
      </w:r>
      <w:r>
        <w:rPr>
          <w:rFonts w:ascii="微软雅黑" w:hAnsi="微软雅黑" w:eastAsia="微软雅黑" w:cs="微软雅黑"/>
          <w:color w:val="231916"/>
          <w:spacing w:val="-1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、利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-1"/>
          <w:sz w:val="10"/>
          <w:szCs w:val="10"/>
        </w:rPr>
        <w:t>与弊。</w:t>
      </w:r>
    </w:p>
    <w:p>
      <w:pPr>
        <w:spacing w:before="10" w:line="298" w:lineRule="auto"/>
        <w:ind w:right="287" w:firstLine="226"/>
        <w:jc w:val="both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课程重在破除企业家的思维定式和思想盲从，</w:t>
      </w:r>
      <w:r>
        <w:rPr>
          <w:rFonts w:ascii="微软雅黑" w:hAnsi="微软雅黑" w:eastAsia="微软雅黑" w:cs="微软雅黑"/>
          <w:color w:val="231916"/>
          <w:spacing w:val="-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建构全新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的思维模式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，形成⾃⼰的创⻅</w:t>
      </w:r>
      <w:r>
        <w:rPr>
          <w:rFonts w:ascii="微软雅黑" w:hAnsi="微软雅黑" w:eastAsia="微软雅黑" w:cs="微软雅黑"/>
          <w:color w:val="231916"/>
          <w:spacing w:val="-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，在实战中强化多元智能的认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知和决策</w:t>
      </w:r>
      <w:r>
        <w:rPr>
          <w:rFonts w:ascii="微软雅黑" w:hAnsi="微软雅黑" w:eastAsia="微软雅黑" w:cs="微软雅黑"/>
          <w:color w:val="231916"/>
          <w:spacing w:val="-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。同时</w:t>
      </w:r>
      <w:r>
        <w:rPr>
          <w:rFonts w:ascii="微软雅黑" w:hAnsi="微软雅黑" w:eastAsia="微软雅黑" w:cs="微软雅黑"/>
          <w:color w:val="231916"/>
          <w:spacing w:val="-14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，项⽬强调形⽽上的哲学思辨和⼼灵能量的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激发，使企业家形成上下、内外融通的思想体系。</w:t>
      </w:r>
    </w:p>
    <w:p>
      <w:pPr>
        <w:spacing w:before="122" w:line="331" w:lineRule="exact"/>
        <w:ind w:firstLine="6"/>
      </w:pPr>
      <w:r>
        <w:rPr>
          <w:position w:val="-6"/>
        </w:rPr>
        <w:drawing>
          <wp:inline distT="0" distB="0" distL="0" distR="0">
            <wp:extent cx="1808480" cy="21018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8983" cy="21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3" w:line="358" w:lineRule="auto"/>
        <w:ind w:right="288" w:firstLine="227"/>
        <w:jc w:val="both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凝聚全球顶尖经济学</w:t>
      </w:r>
      <w:r>
        <w:rPr>
          <w:rFonts w:ascii="微软雅黑" w:hAnsi="微软雅黑" w:eastAsia="微软雅黑" w:cs="微软雅黑"/>
          <w:color w:val="231916"/>
          <w:spacing w:val="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、管理学者及优秀企业家，</w:t>
      </w:r>
      <w:r>
        <w:rPr>
          <w:rFonts w:ascii="微软雅黑" w:hAnsi="微软雅黑" w:eastAsia="微软雅黑" w:cs="微软雅黑"/>
          <w:color w:val="231916"/>
          <w:spacing w:val="-9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聚焦中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国企业转型升级中的难点痛点</w:t>
      </w:r>
      <w:r>
        <w:rPr>
          <w:rFonts w:ascii="微软雅黑" w:hAnsi="微软雅黑" w:eastAsia="微软雅黑" w:cs="微软雅黑"/>
          <w:color w:val="231916"/>
          <w:spacing w:val="-9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，培养适应经济全球化</w:t>
      </w:r>
      <w:r>
        <w:rPr>
          <w:rFonts w:ascii="微软雅黑" w:hAnsi="微软雅黑" w:eastAsia="微软雅黑" w:cs="微软雅黑"/>
          <w:color w:val="231916"/>
          <w:spacing w:val="-1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、⾦融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3"/>
          <w:sz w:val="10"/>
          <w:szCs w:val="10"/>
        </w:rPr>
        <w:t>市场⼀体化和本⼟化实战需要，</w:t>
      </w:r>
      <w:r>
        <w:rPr>
          <w:rFonts w:ascii="微软雅黑" w:hAnsi="微软雅黑" w:eastAsia="微软雅黑" w:cs="微软雅黑"/>
          <w:color w:val="231916"/>
          <w:spacing w:val="-5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3"/>
          <w:sz w:val="10"/>
          <w:szCs w:val="10"/>
        </w:rPr>
        <w:t>具备优良的跨⽂化</w:t>
      </w:r>
      <w:r>
        <w:rPr>
          <w:rFonts w:ascii="微软雅黑" w:hAnsi="微软雅黑" w:eastAsia="微软雅黑" w:cs="微软雅黑"/>
          <w:color w:val="231916"/>
          <w:spacing w:val="12"/>
          <w:sz w:val="10"/>
          <w:szCs w:val="10"/>
        </w:rPr>
        <w:t>沟通能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⼒，</w:t>
      </w:r>
      <w:r>
        <w:rPr>
          <w:rFonts w:ascii="微软雅黑" w:hAnsi="微软雅黑" w:eastAsia="微软雅黑" w:cs="微软雅黑"/>
          <w:color w:val="231916"/>
          <w:spacing w:val="-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7"/>
          <w:sz w:val="10"/>
          <w:szCs w:val="10"/>
        </w:rPr>
        <w:t>通晓国际市场规律和国际商务惯例， 了解国际⾦融监管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政策</w:t>
      </w:r>
      <w:r>
        <w:rPr>
          <w:rFonts w:ascii="微软雅黑" w:hAnsi="微软雅黑" w:eastAsia="微软雅黑" w:cs="微软雅黑"/>
          <w:color w:val="231916"/>
          <w:spacing w:val="-1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、国际⾦融市场运⾏规则与区域投融资环境，</w:t>
      </w:r>
      <w:r>
        <w:rPr>
          <w:rFonts w:ascii="微软雅黑" w:hAnsi="微软雅黑" w:eastAsia="微软雅黑" w:cs="微软雅黑"/>
          <w:color w:val="231916"/>
          <w:spacing w:val="-9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具备跨国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投资⻛险分析与管理能⼒ ，培育企业专精特新和⾏业领军的</w:t>
      </w:r>
      <w:r>
        <w:rPr>
          <w:rFonts w:ascii="微软雅黑" w:hAnsi="微软雅黑" w:eastAsia="微软雅黑" w:cs="微软雅黑"/>
          <w:color w:val="231916"/>
          <w:spacing w:val="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1"/>
          <w:sz w:val="10"/>
          <w:szCs w:val="10"/>
        </w:rPr>
        <w:t>能⼒，</w:t>
      </w:r>
      <w:r>
        <w:rPr>
          <w:rFonts w:ascii="微软雅黑" w:hAnsi="微软雅黑" w:eastAsia="微软雅黑" w:cs="微软雅黑"/>
          <w:color w:val="231916"/>
          <w:spacing w:val="-3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1"/>
          <w:sz w:val="10"/>
          <w:szCs w:val="10"/>
        </w:rPr>
        <w:t>能够成为对国际贸易</w:t>
      </w:r>
      <w:r>
        <w:rPr>
          <w:rFonts w:ascii="微软雅黑" w:hAnsi="微软雅黑" w:eastAsia="微软雅黑" w:cs="微软雅黑"/>
          <w:color w:val="231916"/>
          <w:spacing w:val="-7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1"/>
          <w:sz w:val="10"/>
          <w:szCs w:val="10"/>
        </w:rPr>
        <w:t>、跨国运营与营销</w:t>
      </w:r>
      <w:r>
        <w:rPr>
          <w:rFonts w:ascii="微软雅黑" w:hAnsi="微软雅黑" w:eastAsia="微软雅黑" w:cs="微软雅黑"/>
          <w:color w:val="231916"/>
          <w:spacing w:val="-7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1"/>
          <w:sz w:val="10"/>
          <w:szCs w:val="10"/>
        </w:rPr>
        <w:t>、跨国投融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5"/>
          <w:sz w:val="10"/>
          <w:szCs w:val="10"/>
        </w:rPr>
        <w:t>资、⾦融分析与监控等业务综合把握的精英领袖。</w:t>
      </w:r>
    </w:p>
    <w:p>
      <w:pPr>
        <w:spacing w:before="72" w:line="332" w:lineRule="exact"/>
        <w:ind w:firstLine="6"/>
      </w:pPr>
      <w:r>
        <w:rPr>
          <w:position w:val="-6"/>
        </w:rPr>
        <w:drawing>
          <wp:inline distT="0" distB="0" distL="0" distR="0">
            <wp:extent cx="1808480" cy="21018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8983" cy="2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9" w:line="344" w:lineRule="auto"/>
        <w:ind w:right="290" w:firstLine="227"/>
        <w:jc w:val="both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12"/>
          <w:sz w:val="10"/>
          <w:szCs w:val="10"/>
        </w:rPr>
        <w:t>采取不脱产教育培养⽅式，</w:t>
      </w:r>
      <w:r>
        <w:rPr>
          <w:rFonts w:ascii="微软雅黑" w:hAnsi="微软雅黑" w:eastAsia="微软雅黑" w:cs="微软雅黑"/>
          <w:color w:val="231916"/>
          <w:spacing w:val="11"/>
          <w:w w:val="10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12"/>
          <w:sz w:val="10"/>
          <w:szCs w:val="10"/>
        </w:rPr>
        <w:t>按照培养计划采⽤集中授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课</w:t>
      </w:r>
      <w:r>
        <w:rPr>
          <w:rFonts w:ascii="微软雅黑" w:hAnsi="微软雅黑" w:eastAsia="微软雅黑" w:cs="微软雅黑"/>
          <w:color w:val="231916"/>
          <w:spacing w:val="-1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、教学实践</w:t>
      </w:r>
      <w:r>
        <w:rPr>
          <w:rFonts w:ascii="微软雅黑" w:hAnsi="微软雅黑" w:eastAsia="微软雅黑" w:cs="微软雅黑"/>
          <w:color w:val="231916"/>
          <w:spacing w:val="-1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8"/>
          <w:sz w:val="10"/>
          <w:szCs w:val="10"/>
        </w:rPr>
        <w:t>、⾃主学习和学业论⽂相结合的⽅式进⾏为期</w:t>
      </w:r>
      <w:r>
        <w:rPr>
          <w:rFonts w:ascii="微软雅黑" w:hAnsi="微软雅黑" w:eastAsia="微软雅黑" w:cs="微软雅黑"/>
          <w:color w:val="231916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三年的学习和研究。</w:t>
      </w:r>
    </w:p>
    <w:p>
      <w:pPr>
        <w:spacing w:before="90" w:line="332" w:lineRule="exact"/>
        <w:ind w:firstLine="6"/>
      </w:pPr>
      <w:r>
        <w:rPr>
          <w:position w:val="-6"/>
        </w:rPr>
        <w:drawing>
          <wp:inline distT="0" distB="0" distL="0" distR="0">
            <wp:extent cx="1808480" cy="21018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8983" cy="2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0" w:line="360" w:lineRule="auto"/>
        <w:ind w:left="2" w:right="291" w:firstLine="231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具有国际认可学术机构硕⼠学位或同等学⼒，且5年以上</w:t>
      </w:r>
      <w:r>
        <w:rPr>
          <w:rFonts w:ascii="微软雅黑" w:hAnsi="微软雅黑" w:eastAsia="微软雅黑" w:cs="微软雅黑"/>
          <w:color w:val="231916"/>
          <w:spacing w:val="2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6"/>
          <w:sz w:val="10"/>
          <w:szCs w:val="10"/>
        </w:rPr>
        <w:t>管理经验的企业经营者，按规定可申请博⼠学位</w:t>
      </w:r>
    </w:p>
    <w:p>
      <w:pPr>
        <w:spacing w:before="135" w:line="332" w:lineRule="exact"/>
        <w:ind w:firstLine="6"/>
      </w:pPr>
      <w:r>
        <w:rPr>
          <w:position w:val="-6"/>
        </w:rPr>
        <w:drawing>
          <wp:inline distT="0" distB="0" distL="0" distR="0">
            <wp:extent cx="1808480" cy="21018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8983" cy="21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224" w:lineRule="auto"/>
        <w:ind w:left="1"/>
        <w:rPr>
          <w:rFonts w:ascii="微软雅黑" w:hAnsi="微软雅黑" w:eastAsia="微软雅黑" w:cs="微软雅黑"/>
          <w:sz w:val="10"/>
          <w:szCs w:val="10"/>
        </w:rPr>
      </w:pP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提交《报名表》</w:t>
      </w:r>
      <w:r>
        <w:rPr>
          <w:rFonts w:ascii="微软雅黑" w:hAnsi="微软雅黑" w:eastAsia="微软雅黑" w:cs="微软雅黑"/>
          <w:color w:val="231916"/>
          <w:spacing w:val="17"/>
          <w:w w:val="101"/>
          <w:sz w:val="10"/>
          <w:szCs w:val="10"/>
        </w:rPr>
        <w:t xml:space="preserve"> </w:t>
      </w:r>
      <w:r>
        <w:rPr>
          <w:rFonts w:ascii="微软雅黑" w:hAnsi="微软雅黑" w:eastAsia="微软雅黑" w:cs="微软雅黑"/>
          <w:color w:val="231916"/>
          <w:spacing w:val="4"/>
          <w:sz w:val="10"/>
          <w:szCs w:val="10"/>
        </w:rPr>
        <w:t>→资料审核→缴费→提交注册资料→⼊学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pict>
          <v:shape id="_x0000_s1045" o:spid="_x0000_s1045" o:spt="202" type="#_x0000_t202" style="position:absolute;left:0pt;margin-left:7.6pt;margin-top:67.05pt;height:11.1pt;width:42.45pt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5" w:lineRule="auto"/>
                    <w:ind w:left="20"/>
                    <w:outlineLvl w:val="0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7630" cy="87630"/>
                        <wp:effectExtent l="0" t="0" r="0" b="0"/>
                        <wp:docPr id="84" name="IM 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42" cy="88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3"/>
                      <w:szCs w:val="13"/>
                    </w:rPr>
                    <w:t xml:space="preserve"> 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13"/>
                      <w:szCs w:val="13"/>
                    </w:rPr>
                    <w:t>申请材料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21.65pt;margin-top:76.4pt;height:80.6pt;width:97.65pt;z-index:2517719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 w:right="998" w:firstLine="11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1"/>
                      <w:sz w:val="10"/>
                      <w:szCs w:val="10"/>
                    </w:rPr>
                    <w:t>申请表（中英⽂）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0"/>
                      <w:szCs w:val="10"/>
                    </w:rPr>
                    <w:t xml:space="preserve">    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3"/>
                      <w:sz w:val="10"/>
                      <w:szCs w:val="10"/>
                    </w:rPr>
                    <w:t>个⼈履历（中英⽂）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0"/>
                      <w:szCs w:val="10"/>
                    </w:rPr>
                    <w:t>动机信（中英⽂）</w:t>
                  </w:r>
                </w:p>
                <w:p>
                  <w:pPr>
                    <w:spacing w:before="11" w:line="218" w:lineRule="auto"/>
                    <w:ind w:left="20" w:right="20" w:firstLine="1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10"/>
                      <w:szCs w:val="10"/>
                    </w:rPr>
                    <w:t>最⾼学历证书原件和复印件及英⽂翻译件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6"/>
                      <w:sz w:val="10"/>
                      <w:szCs w:val="10"/>
                    </w:rPr>
                    <w:t>认证过的毕业证复印件或学信⽹认证报告</w:t>
                  </w:r>
                </w:p>
                <w:p>
                  <w:pPr>
                    <w:spacing w:line="219" w:lineRule="auto"/>
                    <w:ind w:left="31" w:right="338" w:hanging="7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0"/>
                      <w:szCs w:val="10"/>
                    </w:rPr>
                    <w:t>身份证原件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-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0"/>
                      <w:szCs w:val="10"/>
                    </w:rPr>
                    <w:t>、复印件及英⽂翻译件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10"/>
                      <w:szCs w:val="10"/>
                    </w:rPr>
                    <w:t>⽩底两⼨照⽚4张及照⽚电⼦版</w:t>
                  </w:r>
                </w:p>
                <w:p>
                  <w:pPr>
                    <w:spacing w:before="2" w:line="184" w:lineRule="auto"/>
                    <w:ind w:left="21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0"/>
                      <w:szCs w:val="10"/>
                    </w:rPr>
                    <w:t>名⽚4张</w:t>
                  </w:r>
                </w:p>
                <w:p>
                  <w:pPr>
                    <w:spacing w:before="12" w:line="220" w:lineRule="auto"/>
                    <w:ind w:left="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4"/>
                      <w:sz w:val="10"/>
                      <w:szCs w:val="10"/>
                    </w:rPr>
                    <w:t>推荐信1封（中⽂）</w:t>
                  </w:r>
                </w:p>
                <w:p>
                  <w:pPr>
                    <w:spacing w:line="221" w:lineRule="auto"/>
                    <w:ind w:left="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5"/>
                      <w:sz w:val="10"/>
                      <w:szCs w:val="10"/>
                    </w:rPr>
                    <w:t>就职公司简介（中⽂）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7.6pt;margin-top:175.4pt;height:19.85pt;width:42.6pt;z-index:25177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left="296" w:right="20" w:hanging="276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-2"/>
                      <w:sz w:val="13"/>
                      <w:szCs w:val="13"/>
                    </w:rPr>
                    <w:drawing>
                      <wp:inline distT="0" distB="0" distL="0" distR="0">
                        <wp:extent cx="87630" cy="87630"/>
                        <wp:effectExtent l="0" t="0" r="0" b="0"/>
                        <wp:docPr id="86" name="IM 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 86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42" cy="88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3"/>
                      <w:szCs w:val="13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13"/>
                      <w:szCs w:val="13"/>
                    </w:rPr>
                    <w:t>论⽂研究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FFFFFF"/>
                      <w:sz w:val="10"/>
                      <w:szCs w:val="10"/>
                    </w:rPr>
                    <w:drawing>
                      <wp:inline distT="0" distB="0" distL="0" distR="0">
                        <wp:extent cx="50800" cy="51435"/>
                        <wp:effectExtent l="0" t="0" r="0" b="0"/>
                        <wp:docPr id="88" name="IM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58" cy="51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开题要求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27.05pt;margin-top:195.45pt;height:44.3pt;width:139.95pt;z-index:25176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42" w:lineRule="auto"/>
                    <w:ind w:left="20" w:right="20" w:firstLine="1"/>
                    <w:jc w:val="both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0"/>
                      <w:szCs w:val="10"/>
                    </w:rPr>
                    <w:t>结合⾃⼰⾏业和企业发展实际情况选择研究课题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0"/>
                      <w:szCs w:val="10"/>
                    </w:rPr>
                    <w:t>，可⾃定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主题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，也可选择以下⽅向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：公司战略规划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、国际市场营销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0"/>
                      <w:szCs w:val="10"/>
                    </w:rPr>
                    <w:t>策略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4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0"/>
                      <w:szCs w:val="10"/>
                    </w:rPr>
                    <w:t>、企业⽂化与⼈⼒资源管理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0"/>
                      <w:szCs w:val="10"/>
                    </w:rPr>
                    <w:t>、公司理财与⻛险投资管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理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、企业上市战略与路径选择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、⼀带⼀路与国际贸易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、新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技术应⽤于企业转型、创新型创业实践设计。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21.45pt;margin-top:248.85pt;height:8.7pt;width:28.75pt;z-index:251765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7" w:lineRule="auto"/>
                    <w:ind w:left="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-1"/>
                      <w:sz w:val="10"/>
                      <w:szCs w:val="10"/>
                    </w:rPr>
                    <w:drawing>
                      <wp:inline distT="0" distB="0" distL="0" distR="0">
                        <wp:extent cx="50800" cy="50800"/>
                        <wp:effectExtent l="0" t="0" r="0" b="0"/>
                        <wp:docPr id="90" name="IM 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IM 90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58" cy="51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论⽂要求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27.2pt;margin-top:257.15pt;height:10.2pt;width:110.9pt;z-index:251764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9" w:lineRule="auto"/>
                    <w:ind w:left="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须严格按照论⽂要求，撰写4万字以上的论⽂。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7.6pt;margin-top:281.25pt;height:11.1pt;width:42.2pt;z-index:251763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5" w:lineRule="auto"/>
                    <w:ind w:left="20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7630" cy="87630"/>
                        <wp:effectExtent l="0" t="0" r="0" b="0"/>
                        <wp:docPr id="92" name="IM 9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IM 92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42" cy="88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3"/>
                      <w:szCs w:val="13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13"/>
                      <w:szCs w:val="13"/>
                    </w:rPr>
                    <w:t>证书授予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21.45pt;margin-top:293.95pt;height:69.75pt;width:145.6pt;z-index:251767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7" w:lineRule="auto"/>
                    <w:ind w:left="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10"/>
                      <w:szCs w:val="10"/>
                    </w:rPr>
                    <w:drawing>
                      <wp:inline distT="0" distB="0" distL="0" distR="0">
                        <wp:extent cx="50800" cy="51435"/>
                        <wp:effectExtent l="0" t="0" r="0" b="0"/>
                        <wp:docPr id="94" name="IM 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 94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58" cy="514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3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学员被录取后将建⽴学⽣学籍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8"/>
                      <w:sz w:val="10"/>
                      <w:szCs w:val="10"/>
                    </w:rPr>
                    <w:t>学员的学习课程及成绩将</w:t>
                  </w:r>
                </w:p>
                <w:p>
                  <w:pPr>
                    <w:spacing w:before="62" w:line="186" w:lineRule="auto"/>
                    <w:ind w:left="139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10"/>
                      <w:szCs w:val="10"/>
                    </w:rPr>
                    <w:t>存⼊学籍档案；</w:t>
                  </w:r>
                </w:p>
                <w:p>
                  <w:pPr>
                    <w:spacing w:before="70" w:line="186" w:lineRule="auto"/>
                    <w:ind w:left="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10"/>
                      <w:szCs w:val="10"/>
                    </w:rPr>
                    <w:drawing>
                      <wp:inline distT="0" distB="0" distL="0" distR="0">
                        <wp:extent cx="50800" cy="51435"/>
                        <wp:effectExtent l="0" t="0" r="0" b="0"/>
                        <wp:docPr id="96" name="IM 9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6" name="IM 96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58" cy="51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2"/>
                      <w:w w:val="101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0"/>
                      <w:szCs w:val="10"/>
                    </w:rPr>
                    <w:t>论⽂指导⽼师会通过⾯对⾯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8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9"/>
                      <w:sz w:val="10"/>
                      <w:szCs w:val="10"/>
                    </w:rPr>
                    <w:t>、⽹络或其他沟通⽅式与学员</w:t>
                  </w:r>
                </w:p>
                <w:p>
                  <w:pPr>
                    <w:spacing w:before="58" w:line="230" w:lineRule="auto"/>
                    <w:ind w:left="141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紧密联系，以确保学员的论⽂符合学校的要求；</w:t>
                  </w:r>
                </w:p>
                <w:p>
                  <w:pPr>
                    <w:pStyle w:val="2"/>
                    <w:spacing w:before="51" w:line="261" w:lineRule="auto"/>
                    <w:ind w:left="140" w:right="20" w:hanging="1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z w:val="10"/>
                      <w:szCs w:val="10"/>
                    </w:rPr>
                    <w:drawing>
                      <wp:inline distT="0" distB="0" distL="0" distR="0">
                        <wp:extent cx="50800" cy="50800"/>
                        <wp:effectExtent l="0" t="0" r="0" b="0"/>
                        <wp:docPr id="98" name="IM 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" name="IM 9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358" cy="514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学员完成</w:t>
                  </w:r>
                  <w:r>
                    <w:rPr>
                      <w:color w:val="FFFFFF"/>
                      <w:spacing w:val="7"/>
                      <w:sz w:val="10"/>
                      <w:szCs w:val="10"/>
                    </w:rPr>
                    <w:t>264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学时学习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，提交</w:t>
                  </w:r>
                  <w:r>
                    <w:rPr>
                      <w:color w:val="FFFFFF"/>
                      <w:spacing w:val="7"/>
                      <w:sz w:val="10"/>
                      <w:szCs w:val="10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篇资格论⽂后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，参加毕业论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⽂撰写（需达到</w:t>
                  </w:r>
                  <w:r>
                    <w:rPr>
                      <w:color w:val="FFFFFF"/>
                      <w:spacing w:val="7"/>
                      <w:sz w:val="10"/>
                      <w:szCs w:val="10"/>
                    </w:rPr>
                    <w:t>60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分⽅可）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。完成论⽂撰写与答辩之后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0"/>
                      <w:szCs w:val="1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10"/>
                      <w:szCs w:val="10"/>
                    </w:rPr>
                    <w:t>即可申请法国布雷斯特商学院颁发的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>DBA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10"/>
                      <w:szCs w:val="10"/>
                    </w:rPr>
                    <w:t>学位证书</w:t>
                  </w: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7.6pt;margin-top:374.85pt;height:11.15pt;width:42.45pt;z-index:251766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7" w:lineRule="auto"/>
                    <w:ind w:left="20"/>
                    <w:rPr>
                      <w:rFonts w:ascii="微软雅黑" w:hAnsi="微软雅黑" w:eastAsia="微软雅黑" w:cs="微软雅黑"/>
                      <w:sz w:val="13"/>
                      <w:szCs w:val="13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-1"/>
                      <w:sz w:val="13"/>
                      <w:szCs w:val="13"/>
                    </w:rPr>
                    <w:drawing>
                      <wp:inline distT="0" distB="0" distL="0" distR="0">
                        <wp:extent cx="87630" cy="87630"/>
                        <wp:effectExtent l="0" t="0" r="0" b="0"/>
                        <wp:docPr id="100" name="IM 1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IM 100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42" cy="88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w w:val="102"/>
                      <w:sz w:val="13"/>
                      <w:szCs w:val="13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3"/>
                      <w:szCs w:val="13"/>
                    </w:rPr>
                    <w:t>学费学制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21.6pt;margin-top:385.9pt;height:64.95pt;width:147.1pt;z-index:251762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45" w:lineRule="auto"/>
                    <w:ind w:left="21" w:right="23" w:firstLine="3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学费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9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：¥218000元/⼈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2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，费⽤包含书本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资料费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国内国外英⽂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授课翻译费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。学习期间的⻝宿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、交通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、游学及班级活动费⽤⾃</w:t>
                  </w:r>
                </w:p>
                <w:p>
                  <w:pPr>
                    <w:spacing w:before="36" w:line="183" w:lineRule="auto"/>
                    <w:ind w:left="20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2"/>
                      <w:sz w:val="10"/>
                      <w:szCs w:val="10"/>
                    </w:rPr>
                    <w:t>理。</w:t>
                  </w:r>
                </w:p>
                <w:p>
                  <w:pPr>
                    <w:spacing w:before="50" w:line="186" w:lineRule="auto"/>
                    <w:ind w:left="21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10"/>
                      <w:szCs w:val="10"/>
                    </w:rPr>
                    <w:t>奖学⾦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5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10"/>
                      <w:szCs w:val="10"/>
                    </w:rPr>
                    <w:t>：参加过各⼤⾼校或商学院企业家培训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10"/>
                      <w:szCs w:val="10"/>
                    </w:rPr>
                    <w:t>、商协会担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5"/>
                      <w:sz w:val="10"/>
                      <w:szCs w:val="10"/>
                    </w:rPr>
                    <w:t>任重</w:t>
                  </w:r>
                </w:p>
                <w:p>
                  <w:pPr>
                    <w:spacing w:before="52" w:line="188" w:lineRule="auto"/>
                    <w:ind w:left="21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要职务者可申请相应奖学⾦。</w:t>
                  </w:r>
                </w:p>
                <w:p>
                  <w:pPr>
                    <w:pStyle w:val="2"/>
                    <w:spacing w:before="51" w:line="237" w:lineRule="auto"/>
                    <w:ind w:left="20" w:right="23" w:firstLine="3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学制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0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：</w:t>
                  </w:r>
                  <w:r>
                    <w:rPr>
                      <w:color w:val="FFFFFF"/>
                      <w:spacing w:val="4"/>
                      <w:sz w:val="10"/>
                      <w:szCs w:val="10"/>
                    </w:rPr>
                    <w:t>3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年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6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，含</w:t>
                  </w:r>
                  <w:r>
                    <w:rPr>
                      <w:color w:val="FFFFFF"/>
                      <w:spacing w:val="4"/>
                      <w:sz w:val="10"/>
                      <w:szCs w:val="10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.</w:t>
                  </w:r>
                  <w:r>
                    <w:rPr>
                      <w:color w:val="FFFFFF"/>
                      <w:spacing w:val="4"/>
                      <w:sz w:val="10"/>
                      <w:szCs w:val="10"/>
                    </w:rPr>
                    <w:t>5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年核⼼必修课程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，</w:t>
                  </w:r>
                  <w:r>
                    <w:rPr>
                      <w:color w:val="FFFFFF"/>
                      <w:spacing w:val="4"/>
                      <w:sz w:val="10"/>
                      <w:szCs w:val="1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.</w:t>
                  </w:r>
                  <w:r>
                    <w:rPr>
                      <w:color w:val="FFFFFF"/>
                      <w:spacing w:val="4"/>
                      <w:sz w:val="10"/>
                      <w:szCs w:val="10"/>
                    </w:rPr>
                    <w:t>5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年选修课程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17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10"/>
                      <w:szCs w:val="1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-7"/>
                      <w:sz w:val="10"/>
                      <w:szCs w:val="10"/>
                    </w:rPr>
                    <w:t xml:space="preserve"> </w:t>
                  </w:r>
                  <w:r>
                    <w:rPr>
                      <w:color w:val="FFFFFF"/>
                      <w:spacing w:val="3"/>
                      <w:sz w:val="10"/>
                      <w:szCs w:val="10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3"/>
                      <w:sz w:val="10"/>
                      <w:szCs w:val="10"/>
                    </w:rPr>
                    <w:t>年论⽂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10"/>
                      <w:szCs w:val="1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"/>
                      <w:szCs w:val="10"/>
                    </w:rPr>
                    <w:t>研究及商务交流。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7.6pt;margin-top:456.45pt;height:18.9pt;width:42.2pt;z-index:251761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7" w:lineRule="auto"/>
                    <w:ind w:left="296" w:right="20" w:hanging="276"/>
                    <w:rPr>
                      <w:rFonts w:ascii="微软雅黑" w:hAnsi="微软雅黑" w:eastAsia="微软雅黑" w:cs="微软雅黑"/>
                      <w:sz w:val="10"/>
                      <w:szCs w:val="10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position w:val="-2"/>
                      <w:sz w:val="13"/>
                      <w:szCs w:val="13"/>
                    </w:rPr>
                    <w:drawing>
                      <wp:inline distT="0" distB="0" distL="0" distR="0">
                        <wp:extent cx="87630" cy="87630"/>
                        <wp:effectExtent l="0" t="0" r="0" b="0"/>
                        <wp:docPr id="102" name="IM 10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" name="IM 102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042" cy="88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7"/>
                      <w:sz w:val="13"/>
                      <w:szCs w:val="13"/>
                    </w:rPr>
                    <w:t xml:space="preserve">  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13"/>
                      <w:szCs w:val="13"/>
                    </w:rPr>
                    <w:t>授课地址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2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0"/>
                      <w:sz w:val="10"/>
                      <w:szCs w:val="10"/>
                    </w:rPr>
                    <w:t>全国巡回</w:t>
                  </w:r>
                </w:p>
              </w:txbxContent>
            </v:textbox>
          </v:shape>
        </w:pict>
      </w:r>
      <w:r>
        <w:pict>
          <v:shape id="_x0000_s1056" o:spid="_x0000_s1056" style="position:absolute;left:0pt;margin-left:0pt;margin-top:2.6pt;height:534.75pt;width:188.6pt;z-index:251760640;mso-width-relative:page;mso-height-relative:page;" fillcolor="#D77813" filled="t" stroked="f" coordsize="3772,10695" path="m3771,0l3771,10748,0,10748c300,6272,1288,2437,3771,0l3771,0xe">
            <v:fill on="t" focussize="0,0"/>
            <v:stroke on="f"/>
            <v:imagedata o:title=""/>
            <o:lock v:ext="edit"/>
          </v:shape>
        </w:pict>
      </w:r>
      <w:r>
        <w:pict>
          <v:shape id="_x0000_s1057" o:spid="_x0000_s1057" o:spt="202" type="#_x0000_t202" style="position:absolute;left:0pt;margin-left:234.4pt;margin-top:83.4pt;height:15.25pt;width:61.35pt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181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81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1181" w:type="dxa"/>
                        <w:vAlign w:val="top"/>
                      </w:tcPr>
                      <w:p>
                        <w:pPr>
                          <w:pStyle w:val="6"/>
                          <w:spacing w:before="68" w:line="180" w:lineRule="auto"/>
                          <w:ind w:left="347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pacing w:val="1"/>
                            <w:sz w:val="12"/>
                            <w:szCs w:val="12"/>
                          </w:rPr>
                          <w:t>课程板块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234.4pt;margin-top:98.45pt;height:91.35pt;width:26.65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7" w:type="dxa"/>
                    <w:tblInd w:w="22" w:type="dxa"/>
                    <w:tblBorders>
                      <w:top w:val="single" w:color="DF7C11" w:sz="2" w:space="0"/>
                      <w:left w:val="single" w:color="DF7C11" w:sz="2" w:space="0"/>
                      <w:bottom w:val="single" w:color="DF7C11" w:sz="2" w:space="0"/>
                      <w:right w:val="single" w:color="DF7C11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F7C11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87"/>
                  </w:tblGrid>
                  <w:tr>
                    <w:tblPrEx>
                      <w:tblBorders>
                        <w:top w:val="single" w:color="DF7C11" w:sz="2" w:space="0"/>
                        <w:left w:val="single" w:color="DF7C11" w:sz="2" w:space="0"/>
                        <w:bottom w:val="single" w:color="DF7C11" w:sz="2" w:space="0"/>
                        <w:right w:val="single" w:color="DF7C11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76" w:hRule="atLeast"/>
                    </w:trPr>
                    <w:tc>
                      <w:tcPr>
                        <w:tcW w:w="487" w:type="dxa"/>
                        <w:shd w:val="clear" w:color="auto" w:fill="DF7C11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234.4pt;margin-top:190.85pt;height:90.2pt;width:26.6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7" w:type="dxa"/>
                    <w:tblInd w:w="22" w:type="dxa"/>
                    <w:tblBorders>
                      <w:top w:val="single" w:color="DF7C11" w:sz="2" w:space="0"/>
                      <w:left w:val="single" w:color="DF7C11" w:sz="2" w:space="0"/>
                      <w:bottom w:val="single" w:color="DF7C11" w:sz="2" w:space="0"/>
                      <w:right w:val="single" w:color="DF7C11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F7C11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87"/>
                  </w:tblGrid>
                  <w:tr>
                    <w:tblPrEx>
                      <w:tblBorders>
                        <w:top w:val="single" w:color="DF7C11" w:sz="2" w:space="0"/>
                        <w:left w:val="single" w:color="DF7C11" w:sz="2" w:space="0"/>
                        <w:bottom w:val="single" w:color="DF7C11" w:sz="2" w:space="0"/>
                        <w:right w:val="single" w:color="DF7C11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53" w:hRule="atLeast"/>
                    </w:trPr>
                    <w:tc>
                      <w:tcPr>
                        <w:tcW w:w="487" w:type="dxa"/>
                        <w:shd w:val="clear" w:color="auto" w:fill="DF7C11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234.4pt;margin-top:283.85pt;height:90.9pt;width:26.65pt;z-index:251681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487" w:type="dxa"/>
                    <w:tblInd w:w="22" w:type="dxa"/>
                    <w:tblBorders>
                      <w:top w:val="single" w:color="DF7C11" w:sz="2" w:space="0"/>
                      <w:left w:val="single" w:color="DF7C11" w:sz="2" w:space="0"/>
                      <w:bottom w:val="single" w:color="DF7C11" w:sz="2" w:space="0"/>
                      <w:right w:val="single" w:color="DF7C11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F7C11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487"/>
                  </w:tblGrid>
                  <w:tr>
                    <w:tblPrEx>
                      <w:tblBorders>
                        <w:top w:val="single" w:color="DF7C11" w:sz="2" w:space="0"/>
                        <w:left w:val="single" w:color="DF7C11" w:sz="2" w:space="0"/>
                        <w:bottom w:val="single" w:color="DF7C11" w:sz="2" w:space="0"/>
                        <w:right w:val="single" w:color="DF7C11" w:sz="2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DF7C11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67" w:hRule="atLeast"/>
                    </w:trPr>
                    <w:tc>
                      <w:tcPr>
                        <w:tcW w:w="487" w:type="dxa"/>
                        <w:shd w:val="clear" w:color="auto" w:fill="DF7C11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234.4pt;margin-top:399.15pt;height:30.75pt;width:61pt;z-index:2516838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174" w:type="dxa"/>
                    <w:tblInd w:w="22" w:type="dxa"/>
                    <w:tblBorders>
                      <w:top w:val="single" w:color="DF7C11" w:sz="2" w:space="0"/>
                      <w:left w:val="single" w:color="DF7C11" w:sz="2" w:space="0"/>
                      <w:bottom w:val="single" w:color="DF7C11" w:sz="2" w:space="0"/>
                      <w:right w:val="single" w:color="DF7C11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F7C11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74"/>
                  </w:tblGrid>
                  <w:tr>
                    <w:tblPrEx>
                      <w:tblBorders>
                        <w:top w:val="single" w:color="DF7C11" w:sz="2" w:space="0"/>
                        <w:left w:val="single" w:color="DF7C11" w:sz="2" w:space="0"/>
                        <w:bottom w:val="single" w:color="DF7C11" w:sz="2" w:space="0"/>
                        <w:right w:val="single" w:color="DF7C11" w:sz="2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DF7C11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64" w:hRule="atLeast"/>
                    </w:trPr>
                    <w:tc>
                      <w:tcPr>
                        <w:tcW w:w="1174" w:type="dxa"/>
                        <w:shd w:val="clear" w:color="auto" w:fill="DF7C11"/>
                        <w:vAlign w:val="top"/>
                      </w:tcPr>
                      <w:p>
                        <w:pPr>
                          <w:pStyle w:val="6"/>
                          <w:spacing w:before="222" w:line="183" w:lineRule="auto"/>
                          <w:ind w:left="222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1"/>
                            <w:sz w:val="12"/>
                            <w:szCs w:val="12"/>
                          </w:rPr>
                          <w:t>商业案例研讨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234.4pt;margin-top:453.25pt;height:15.35pt;width:61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174" w:type="dxa"/>
                    <w:tblInd w:w="22" w:type="dxa"/>
                    <w:tblBorders>
                      <w:top w:val="single" w:color="DF7C11" w:sz="2" w:space="0"/>
                      <w:left w:val="single" w:color="DF7C11" w:sz="2" w:space="0"/>
                      <w:bottom w:val="single" w:color="DF7C11" w:sz="2" w:space="0"/>
                      <w:right w:val="single" w:color="DF7C11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F7C11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74"/>
                  </w:tblGrid>
                  <w:tr>
                    <w:tblPrEx>
                      <w:tblBorders>
                        <w:top w:val="single" w:color="DF7C11" w:sz="2" w:space="0"/>
                        <w:left w:val="single" w:color="DF7C11" w:sz="2" w:space="0"/>
                        <w:bottom w:val="single" w:color="DF7C11" w:sz="2" w:space="0"/>
                        <w:right w:val="single" w:color="DF7C11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6" w:hRule="atLeast"/>
                    </w:trPr>
                    <w:tc>
                      <w:tcPr>
                        <w:tcW w:w="1174" w:type="dxa"/>
                        <w:shd w:val="clear" w:color="auto" w:fill="DF7C11"/>
                        <w:vAlign w:val="top"/>
                      </w:tcPr>
                      <w:p>
                        <w:pPr>
                          <w:pStyle w:val="6"/>
                          <w:spacing w:before="67" w:line="182" w:lineRule="auto"/>
                          <w:ind w:left="220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2"/>
                            <w:sz w:val="12"/>
                            <w:szCs w:val="12"/>
                          </w:rPr>
                          <w:t>标杆企业参访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234.4pt;margin-top:468.7pt;height:15.35pt;width:61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174" w:type="dxa"/>
                    <w:tblInd w:w="22" w:type="dxa"/>
                    <w:tblBorders>
                      <w:top w:val="single" w:color="DF7C11" w:sz="2" w:space="0"/>
                      <w:left w:val="single" w:color="DF7C11" w:sz="2" w:space="0"/>
                      <w:bottom w:val="single" w:color="DF7C11" w:sz="2" w:space="0"/>
                      <w:right w:val="single" w:color="DF7C11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F7C11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74"/>
                  </w:tblGrid>
                  <w:tr>
                    <w:tblPrEx>
                      <w:tblBorders>
                        <w:top w:val="single" w:color="DF7C11" w:sz="2" w:space="0"/>
                        <w:left w:val="single" w:color="DF7C11" w:sz="2" w:space="0"/>
                        <w:bottom w:val="single" w:color="DF7C11" w:sz="2" w:space="0"/>
                        <w:right w:val="single" w:color="DF7C11" w:sz="2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DF7C11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6" w:hRule="atLeast"/>
                    </w:trPr>
                    <w:tc>
                      <w:tcPr>
                        <w:tcW w:w="1174" w:type="dxa"/>
                        <w:shd w:val="clear" w:color="auto" w:fill="DF7C11"/>
                        <w:vAlign w:val="top"/>
                      </w:tcPr>
                      <w:p>
                        <w:pPr>
                          <w:pStyle w:val="6"/>
                          <w:spacing w:before="68" w:line="180" w:lineRule="auto"/>
                          <w:ind w:left="345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2"/>
                            <w:szCs w:val="12"/>
                          </w:rPr>
                          <w:t>专题活动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234.4pt;margin-top:483.8pt;height:15.45pt;width:61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174" w:type="dxa"/>
                    <w:tblInd w:w="22" w:type="dxa"/>
                    <w:tblBorders>
                      <w:top w:val="single" w:color="DF7C11" w:sz="2" w:space="0"/>
                      <w:left w:val="single" w:color="DF7C11" w:sz="2" w:space="0"/>
                      <w:bottom w:val="single" w:color="DF7C11" w:sz="2" w:space="0"/>
                      <w:right w:val="single" w:color="DF7C11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F7C11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174"/>
                  </w:tblGrid>
                  <w:tr>
                    <w:tblPrEx>
                      <w:tblBorders>
                        <w:top w:val="single" w:color="DF7C11" w:sz="2" w:space="0"/>
                        <w:left w:val="single" w:color="DF7C11" w:sz="2" w:space="0"/>
                        <w:bottom w:val="single" w:color="DF7C11" w:sz="2" w:space="0"/>
                        <w:right w:val="single" w:color="DF7C11" w:sz="2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DF7C11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8" w:hRule="atLeast"/>
                    </w:trPr>
                    <w:tc>
                      <w:tcPr>
                        <w:tcW w:w="1174" w:type="dxa"/>
                        <w:shd w:val="clear" w:color="auto" w:fill="DF7C11"/>
                        <w:vAlign w:val="top"/>
                      </w:tcPr>
                      <w:p>
                        <w:pPr>
                          <w:pStyle w:val="6"/>
                          <w:spacing w:before="67" w:line="180" w:lineRule="auto"/>
                          <w:ind w:left="28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12"/>
                            <w:szCs w:val="12"/>
                          </w:rPr>
                          <w:t>圆桌思享会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8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spacing w:line="332" w:lineRule="exact"/>
        <w:ind w:firstLine="7"/>
      </w:pPr>
      <w:r>
        <w:pict>
          <v:shape id="_x0000_s1065" o:spid="_x0000_s1065" o:spt="202" type="#_x0000_t202" style="position:absolute;left:0pt;margin-left:242.75pt;margin-top:20.75pt;height:15.25pt;width:20.2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68" w:line="180" w:lineRule="auto"/>
                          <w:ind w:left="5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z w:val="12"/>
                            <w:szCs w:val="12"/>
                          </w:rPr>
                          <w:t>类型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262.4pt;margin-top:20.75pt;height:15.25pt;width:20.2pt;z-index:251719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67" w:line="182" w:lineRule="auto"/>
                          <w:ind w:left="5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pacing w:val="-1"/>
                            <w:sz w:val="12"/>
                            <w:szCs w:val="12"/>
                          </w:rPr>
                          <w:t>学分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7" o:spid="_x0000_s1067" o:spt="202" type="#_x0000_t202" style="position:absolute;left:0pt;margin-left:282.85pt;margin-top:20.75pt;height:15.25pt;width:20.2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67" w:line="183" w:lineRule="auto"/>
                          <w:ind w:left="59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pacing w:val="-1"/>
                            <w:sz w:val="12"/>
                            <w:szCs w:val="12"/>
                          </w:rPr>
                          <w:t>学时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955675</wp:posOffset>
                </wp:positionV>
                <wp:extent cx="413385" cy="149860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47672" y="955691"/>
                          <a:ext cx="413384" cy="1498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8" w:line="183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2"/>
                                <w:sz w:val="12"/>
                                <w:szCs w:val="12"/>
                              </w:rPr>
                              <w:t>企业实⼲家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26" o:spt="202" type="#_x0000_t202" style="position:absolute;left:0pt;margin-left:-3.75pt;margin-top:75.25pt;height:11.8pt;width:32.55pt;rotation:5898240f;z-index:251756544;mso-width-relative:page;mso-height-relative:page;" filled="f" stroked="f" coordsize="21600,21600" o:gfxdata="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QxDSPXAAAACQEAAA8A&#10;AAAAAAAAAQAgAAAAIgAAAGRycy9kb3ducmV2LnhtbFBLAQIUABQAAAAIAIdO4kDFTfC3UQIAAKI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8" w:line="183" w:lineRule="auto"/>
                        <w:ind w:left="20"/>
                        <w:rPr>
                          <w:rFonts w:ascii="微软雅黑" w:hAnsi="微软雅黑" w:eastAsia="微软雅黑" w:cs="微软雅黑"/>
                          <w:sz w:val="12"/>
                          <w:szCs w:val="12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/>
                          <w:spacing w:val="2"/>
                          <w:sz w:val="12"/>
                          <w:szCs w:val="12"/>
                        </w:rPr>
                        <w:t>企业实⼲家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68" o:spid="_x0000_s1068" o:spt="202" type="#_x0000_t202" style="position:absolute;left:0pt;margin-left:25.4pt;margin-top:35.8pt;height:45.65pt;width:34.9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653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BDCDB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53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DBDCDB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2" w:hRule="atLeast"/>
                    </w:trPr>
                    <w:tc>
                      <w:tcPr>
                        <w:tcW w:w="653" w:type="dxa"/>
                        <w:shd w:val="clear" w:color="auto" w:fill="DBDCDB"/>
                        <w:vAlign w:val="top"/>
                      </w:tcPr>
                      <w:p>
                        <w:pPr>
                          <w:spacing w:line="31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52" w:line="181" w:lineRule="auto"/>
                          <w:ind w:left="14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pacing w:val="1"/>
                            <w:sz w:val="12"/>
                            <w:szCs w:val="12"/>
                          </w:rPr>
                          <w:t>新战略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69" o:spid="_x0000_s1069" o:spt="202" type="#_x0000_t202" style="position:absolute;left:0pt;margin-left:242.75pt;margin-top:35.8pt;height:15.25pt;width:20.2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0" o:spid="_x0000_s1070" o:spt="202" type="#_x0000_t202" style="position:absolute;left:0pt;margin-left:262.4pt;margin-top:35.8pt;height:15.25pt;width:20.2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1" o:spid="_x0000_s1071" o:spt="202" type="#_x0000_t202" style="position:absolute;left:0pt;margin-left:282.85pt;margin-top:35.8pt;height:15.25pt;width:20.2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22"/>
                        </w:pPr>
                        <w:r>
                          <w:rPr>
                            <w:color w:val="231916"/>
                            <w:spacing w:val="-2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2" o:spid="_x0000_s1072" o:spt="202" type="#_x0000_t202" style="position:absolute;left:0pt;margin-left:242.75pt;margin-top:50.95pt;height:15.25pt;width:20.2pt;z-index:251707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3" o:spid="_x0000_s1073" o:spt="202" type="#_x0000_t202" style="position:absolute;left:0pt;margin-left:262.4pt;margin-top:50.95pt;height:15.25pt;width:20.2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282.85pt;margin-top:50.95pt;height:15.25pt;width:20.2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22"/>
                        </w:pPr>
                        <w:r>
                          <w:rPr>
                            <w:color w:val="231916"/>
                            <w:spacing w:val="-2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242.75pt;margin-top:66.3pt;height:15.25pt;width:20.2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6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262.4pt;margin-top:66.3pt;height:15.25pt;width:20.2pt;z-index:251740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7" o:spid="_x0000_s1077" o:spt="202" type="#_x0000_t202" style="position:absolute;left:0pt;margin-left:282.85pt;margin-top:66.3pt;height:15.25pt;width:20.2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7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8" o:spid="_x0000_s1078" o:spt="202" type="#_x0000_t202" style="position:absolute;left:0pt;margin-left:242.75pt;margin-top:81.55pt;height:15.25pt;width:20.2pt;z-index:251754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9" o:spid="_x0000_s1079" o:spt="202" type="#_x0000_t202" style="position:absolute;left:0pt;margin-left:262.4pt;margin-top:81.55pt;height:15.25pt;width:20.2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0" o:spid="_x0000_s1080" o:spt="202" type="#_x0000_t202" style="position:absolute;left:0pt;margin-left:25.4pt;margin-top:81.55pt;height:45.65pt;width:34.9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653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BDCDB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53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shd w:val="clear" w:color="auto" w:fill="DBDCDB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2" w:hRule="atLeast"/>
                    </w:trPr>
                    <w:tc>
                      <w:tcPr>
                        <w:tcW w:w="653" w:type="dxa"/>
                        <w:shd w:val="clear" w:color="auto" w:fill="DBDCDB"/>
                        <w:vAlign w:val="top"/>
                      </w:tcPr>
                      <w:p>
                        <w:pPr>
                          <w:spacing w:line="29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51" w:line="181" w:lineRule="auto"/>
                          <w:ind w:left="14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z w:val="12"/>
                            <w:szCs w:val="12"/>
                          </w:rPr>
                          <w:t>新增⻓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282.85pt;margin-top:81.55pt;height:15.25pt;width:20.2pt;z-index:251755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22"/>
                        </w:pPr>
                        <w:r>
                          <w:rPr>
                            <w:color w:val="231916"/>
                            <w:spacing w:val="-2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242.75pt;margin-top:96.6pt;height:15.25pt;width:20.2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3" o:spid="_x0000_s1083" o:spt="202" type="#_x0000_t202" style="position:absolute;left:0pt;margin-left:262.4pt;margin-top:96.6pt;height:15.25pt;width:20.2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4" o:spid="_x0000_s1084" o:spt="202" type="#_x0000_t202" style="position:absolute;left:0pt;margin-left:282.85pt;margin-top:96.6pt;height:15.25pt;width:20.2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22"/>
                        </w:pPr>
                        <w:r>
                          <w:rPr>
                            <w:color w:val="231916"/>
                            <w:spacing w:val="-2"/>
                          </w:rPr>
                          <w:t>16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5" o:spid="_x0000_s1085" o:spt="202" type="#_x0000_t202" style="position:absolute;left:0pt;margin-left:242.75pt;margin-top:112pt;height:15.25pt;width:20.2pt;z-index:251732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6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262.4pt;margin-top:112pt;height:15.25pt;width:20.2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87" o:spid="_x0000_s1087" o:spt="202" type="#_x0000_t202" style="position:absolute;left:0pt;margin-left:282.85pt;margin-top:112pt;height:15.25pt;width:20.2pt;z-index:2517381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7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mc:AlternateContent>
          <mc:Choice Requires="wps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2130425</wp:posOffset>
                </wp:positionV>
                <wp:extent cx="412750" cy="150495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47555" y="2130842"/>
                          <a:ext cx="412750" cy="1504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9" w:line="183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1"/>
                                <w:sz w:val="12"/>
                                <w:szCs w:val="12"/>
                              </w:rPr>
                              <w:t>管理思想家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026" o:spt="202" type="#_x0000_t202" style="position:absolute;left:0pt;margin-left:-3.7pt;margin-top:167.75pt;height:11.85pt;width:32.5pt;rotation:5898240f;z-index:251758592;mso-width-relative:page;mso-height-relative:page;" filled="f" stroked="f" coordsize="21600,21600" o:gfxdata="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0HabfYAAAACQEAAA8A&#10;AAAAAAAAAQAgAAAAIgAAAGRycy9kb3ducmV2LnhtbFBLAQIUABQAAAAIAIdO4kANLJbyUAIAAKM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9" w:line="183" w:lineRule="auto"/>
                        <w:ind w:left="20"/>
                        <w:rPr>
                          <w:rFonts w:ascii="微软雅黑" w:hAnsi="微软雅黑" w:eastAsia="微软雅黑" w:cs="微软雅黑"/>
                          <w:sz w:val="12"/>
                          <w:szCs w:val="12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/>
                          <w:spacing w:val="1"/>
                          <w:sz w:val="12"/>
                          <w:szCs w:val="12"/>
                        </w:rPr>
                        <w:t>管理思想家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88" o:spid="_x0000_s1088" o:spt="202" type="#_x0000_t202" style="position:absolute;left:0pt;margin-left:25.4pt;margin-top:128.2pt;height:45.65pt;width:34.95pt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653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BDCDB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53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2" w:hRule="atLeast"/>
                    </w:trPr>
                    <w:tc>
                      <w:tcPr>
                        <w:tcW w:w="653" w:type="dxa"/>
                        <w:shd w:val="clear" w:color="auto" w:fill="DBDCDB"/>
                        <w:vAlign w:val="top"/>
                      </w:tcPr>
                      <w:p>
                        <w:pPr>
                          <w:spacing w:line="32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51" w:line="180" w:lineRule="auto"/>
                          <w:ind w:left="14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pacing w:val="1"/>
                            <w:sz w:val="12"/>
                            <w:szCs w:val="12"/>
                          </w:rPr>
                          <w:t>新思想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089" o:spid="_x0000_s1089" o:spt="203" style="position:absolute;left:0pt;margin-left:283.85pt;margin-top:129.2pt;height:181.4pt;width:18.2pt;z-index:251679744;mso-width-relative:page;mso-height-relative:page;" coordsize="364,3627">
            <o:lock v:ext="edit"/>
            <v:shape id="_x0000_s1090" o:spid="_x0000_s1090" style="position:absolute;left:0;top:0;height:3627;width:364;" filled="f" stroked="t" coordsize="364,3627" path="m3,3l359,3,359,260,3,260,3,3xm3,315l359,315,359,572,3,572,3,315xm3,617l359,617,359,874,3,874,3,617xm3,920l359,920,359,1177,3,1177,3,920xm3,1224l359,1224,359,1481,3,1481,3,1224xm3,1527l359,1527,359,1784,3,1784,3,1527xm3,1863l359,1863,359,2120,3,2120,3,1863xm3,2164l359,2164,359,2421,3,2421,3,2164xm3,2468l359,2468,359,2725,3,2725,3,2468xm3,2766l359,2766,359,3023,3,3023,3,2766xm3,3064l359,3064,359,3321,3,3321,3,3064xm3,3366l359,3366,359,3623,3,3623,3,3366xe">
              <v:fill on="f" focussize="0,0"/>
              <v:stroke weight="0.38pt" color="#DBDCDB" miterlimit="22" joinstyle="miter"/>
              <v:imagedata o:title=""/>
              <o:lock v:ext="edit"/>
            </v:shape>
            <v:shape id="_x0000_s1091" o:spid="_x0000_s1091" o:spt="202" type="#_x0000_t202" style="position:absolute;left:-20;top:-20;height:3712;width:404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0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84" w:line="177" w:lineRule="auto"/>
                      <w:ind w:left="176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z w:val="10"/>
                        <w:szCs w:val="10"/>
                      </w:rPr>
                      <w:t>8</w:t>
                    </w:r>
                  </w:p>
                  <w:p>
                    <w:pPr>
                      <w:spacing w:before="175" w:line="177" w:lineRule="auto"/>
                      <w:ind w:left="176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z w:val="10"/>
                        <w:szCs w:val="10"/>
                      </w:rPr>
                      <w:t>8</w:t>
                    </w:r>
                  </w:p>
                  <w:p>
                    <w:pPr>
                      <w:spacing w:before="175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76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77" w:line="177" w:lineRule="auto"/>
                      <w:ind w:left="176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z w:val="10"/>
                        <w:szCs w:val="10"/>
                      </w:rPr>
                      <w:t>8</w:t>
                    </w:r>
                  </w:p>
                  <w:p>
                    <w:pPr>
                      <w:spacing w:before="209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73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78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71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62" w:line="178" w:lineRule="auto"/>
                      <w:ind w:left="147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pacing w:val="-2"/>
                        <w:sz w:val="10"/>
                        <w:szCs w:val="10"/>
                      </w:rPr>
                      <w:t>16</w:t>
                    </w:r>
                  </w:p>
                  <w:p>
                    <w:pPr>
                      <w:spacing w:before="184" w:line="177" w:lineRule="auto"/>
                      <w:ind w:left="176"/>
                      <w:rPr>
                        <w:rFonts w:ascii="微软雅黑" w:hAnsi="微软雅黑" w:eastAsia="微软雅黑" w:cs="微软雅黑"/>
                        <w:sz w:val="10"/>
                        <w:szCs w:val="1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231916"/>
                        <w:sz w:val="10"/>
                        <w:szCs w:val="10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pict>
          <v:shape id="_x0000_s1092" o:spid="_x0000_s1092" o:spt="202" type="#_x0000_t202" style="position:absolute;left:0pt;margin-left:242.75pt;margin-top:128.2pt;height:15.25pt;width:20.2pt;z-index:251753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262.4pt;margin-top:128.2pt;height:15.25pt;width:20.2pt;z-index:251752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262.4pt;margin-top:143.8pt;height:15.25pt;width:20.2pt;z-index:251729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242.75pt;margin-top:143.8pt;height:15.25pt;width:20.2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6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262.4pt;margin-top:158.9pt;height:15.25pt;width:20.2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7" o:spid="_x0000_s1097" o:spt="202" type="#_x0000_t202" style="position:absolute;left:0pt;margin-left:242.75pt;margin-top:158.9pt;height:15.25pt;width:20.2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6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242.75pt;margin-top:174.05pt;height:15.25pt;width:20.2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262.4pt;margin-top:174.05pt;height:15.25pt;width:20.2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25.4pt;margin-top:174.05pt;height:45.65pt;width:34.95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653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BDCDB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53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2" w:hRule="atLeast"/>
                    </w:trPr>
                    <w:tc>
                      <w:tcPr>
                        <w:tcW w:w="653" w:type="dxa"/>
                        <w:shd w:val="clear" w:color="auto" w:fill="DBDCDB"/>
                        <w:vAlign w:val="top"/>
                      </w:tcPr>
                      <w:p>
                        <w:pPr>
                          <w:spacing w:line="30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51" w:line="181" w:lineRule="auto"/>
                          <w:ind w:left="143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pacing w:val="1"/>
                            <w:sz w:val="12"/>
                            <w:szCs w:val="12"/>
                          </w:rPr>
                          <w:t>新管理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242.75pt;margin-top:189.2pt;height:15.25pt;width:20.2pt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262.4pt;margin-top:189.2pt;height:15.25pt;width:20.2pt;z-index:2517288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242.75pt;margin-top:204.4pt;height:15.25pt;width:20.2pt;z-index:251727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6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262.4pt;margin-top:204.4pt;height:15.25pt;width:20.2pt;z-index:251730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group id="_x0000_s1105" o:spid="_x0000_s1105" o:spt="203" style="position:absolute;left:0pt;margin-left:26.4pt;margin-top:222.2pt;height:43.5pt;width:32.95pt;z-index:251689984;mso-width-relative:page;mso-height-relative:page;" coordsize="659,870">
            <o:lock v:ext="edit"/>
            <v:shape id="_x0000_s1106" o:spid="_x0000_s1106" o:spt="202" type="#_x0000_t202" style="position:absolute;left:-20;top:-20;height:910;width:69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0" w:lineRule="exact"/>
                    </w:pPr>
                  </w:p>
                  <w:tbl>
                    <w:tblPr>
                      <w:tblStyle w:val="5"/>
                      <w:tblW w:w="653" w:type="dxa"/>
                      <w:tblInd w:w="22" w:type="dxa"/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>
                    <w:tblGrid>
                      <w:gridCol w:w="653"/>
                    </w:tblGrid>
                    <w:tr>
                      <w:tblPrEx>
                        <w:tblBorders>
                          <w:top w:val="single" w:color="DBDCDB" w:sz="2" w:space="0"/>
                          <w:left w:val="single" w:color="DBDCDB" w:sz="2" w:space="0"/>
                          <w:bottom w:val="single" w:color="DBDCDB" w:sz="2" w:space="0"/>
                          <w:right w:val="single" w:color="DBDCDB" w:sz="2" w:space="0"/>
                          <w:insideH w:val="none" w:color="auto" w:sz="0" w:space="0"/>
                          <w:insideV w:val="none" w:color="auto" w:sz="0" w:space="0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Ex>
                      <w:trPr>
                        <w:trHeight w:val="859" w:hRule="atLeast"/>
                      </w:trPr>
                      <w:tc>
                        <w:tcPr>
                          <w:tcW w:w="653" w:type="dxa"/>
                          <w:shd w:val="clear" w:color="auto" w:fill="DBDCDB"/>
                          <w:vAlign w:val="top"/>
                        </w:tcPr>
                        <w:p>
                          <w:pPr>
                            <w:spacing w:line="310" w:lineRule="auto"/>
                            <w:rPr>
                              <w:rFonts w:ascii="Arial"/>
                              <w:sz w:val="21"/>
                            </w:rPr>
                          </w:pPr>
                        </w:p>
                        <w:p>
                          <w:pPr>
                            <w:pStyle w:val="6"/>
                            <w:spacing w:before="51" w:line="181" w:lineRule="auto"/>
                            <w:ind w:left="147"/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b/>
                              <w:bCs/>
                              <w:color w:val="231916"/>
                              <w:spacing w:val="1"/>
                              <w:sz w:val="12"/>
                              <w:szCs w:val="12"/>
                            </w:rPr>
                            <w:t>新⻛向</w:t>
                          </w:r>
                        </w:p>
                      </w:tc>
                    </w:tr>
                  </w:tbl>
                  <w:p>
                    <w:pPr>
                      <w:pStyle w:val="2"/>
                      <w:rPr>
                        <w:sz w:val="21"/>
                      </w:rPr>
                    </w:pPr>
                  </w:p>
                </w:txbxContent>
              </v:textbox>
            </v:shape>
          </v:group>
        </w:pict>
      </w: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3303270</wp:posOffset>
                </wp:positionV>
                <wp:extent cx="412750" cy="149860"/>
                <wp:effectExtent l="0" t="0" r="0" b="0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47554" y="3303362"/>
                          <a:ext cx="412750" cy="1498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58" w:line="183" w:lineRule="auto"/>
                              <w:ind w:left="20"/>
                              <w:rPr>
                                <w:rFonts w:ascii="微软雅黑" w:hAnsi="微软雅黑" w:eastAsia="微软雅黑" w:cs="微软雅黑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/>
                                <w:spacing w:val="1"/>
                                <w:sz w:val="12"/>
                                <w:szCs w:val="12"/>
                              </w:rPr>
                              <w:t>创新变⾰家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26" o:spt="202" type="#_x0000_t202" style="position:absolute;left:0pt;margin-left:-3.7pt;margin-top:260.1pt;height:11.8pt;width:32.5pt;rotation:5898240f;z-index:251757568;mso-width-relative:page;mso-height-relative:page;" filled="f" stroked="f" coordsize="21600,21600" o:gfxdata="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1xZ4z2QAAAAkBAAAP&#10;AAAAAAAAAAEAIAAAACIAAABkcnMvZG93bnJldi54bWxQSwECFAAUAAAACACHTuJAKEaAcVACAACj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58" w:line="183" w:lineRule="auto"/>
                        <w:ind w:left="20"/>
                        <w:rPr>
                          <w:rFonts w:ascii="微软雅黑" w:hAnsi="微软雅黑" w:eastAsia="微软雅黑" w:cs="微软雅黑"/>
                          <w:sz w:val="12"/>
                          <w:szCs w:val="12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/>
                          <w:spacing w:val="1"/>
                          <w:sz w:val="12"/>
                          <w:szCs w:val="12"/>
                        </w:rPr>
                        <w:t>创新变⾰家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107" o:spid="_x0000_s1107" o:spt="202" type="#_x0000_t202" style="position:absolute;left:0pt;margin-left:242.75pt;margin-top:221.2pt;height:15.25pt;width:20.2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6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262.4pt;margin-top:221.2pt;height:15.25pt;width:20.2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9" o:spid="_x0000_s1109" o:spt="202" type="#_x0000_t202" style="position:absolute;left:0pt;margin-left:262.4pt;margin-top:236.25pt;height:15.25pt;width:20.2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242.75pt;margin-top:236.25pt;height:15.25pt;width:20.2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1" o:spid="_x0000_s1111" o:spt="202" type="#_x0000_t202" style="position:absolute;left:0pt;margin-left:242.75pt;margin-top:251.45pt;height:15.25pt;width:20.2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2" o:spid="_x0000_s1112" o:spt="202" type="#_x0000_t202" style="position:absolute;left:0pt;margin-left:262.4pt;margin-top:251.45pt;height:15.25pt;width:20.2pt;z-index:25173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262.4pt;margin-top:266.35pt;height:15.25pt;width:20.2pt;z-index:251739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4" o:spid="_x0000_s1114" o:spt="202" type="#_x0000_t202" style="position:absolute;left:0pt;margin-left:242.75pt;margin-top:266.35pt;height:15.25pt;width:20.2pt;z-index:25173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5" o:spid="_x0000_s1115" o:spt="202" type="#_x0000_t202" style="position:absolute;left:0pt;margin-left:25.4pt;margin-top:266.35pt;height:45.65pt;width:34.95pt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653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shd w:val="clear" w:color="auto" w:fill="DBDCDB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53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62" w:hRule="atLeast"/>
                    </w:trPr>
                    <w:tc>
                      <w:tcPr>
                        <w:tcW w:w="653" w:type="dxa"/>
                        <w:shd w:val="clear" w:color="auto" w:fill="DBDCDB"/>
                        <w:vAlign w:val="top"/>
                      </w:tcPr>
                      <w:p>
                        <w:pPr>
                          <w:spacing w:line="30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6"/>
                          <w:spacing w:before="51" w:line="182" w:lineRule="auto"/>
                          <w:ind w:left="144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b/>
                            <w:bCs/>
                            <w:color w:val="231916"/>
                            <w:spacing w:val="-1"/>
                            <w:sz w:val="12"/>
                            <w:szCs w:val="12"/>
                          </w:rPr>
                          <w:t>新变⾰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6" o:spid="_x0000_s1116" o:spt="202" type="#_x0000_t202" style="position:absolute;left:0pt;margin-left:242.75pt;margin-top:281.25pt;height:15.25pt;width:20.2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7" o:spid="_x0000_s1117" o:spt="202" type="#_x0000_t202" style="position:absolute;left:0pt;margin-left:262.4pt;margin-top:281.25pt;height:15.25pt;width:20.2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242.75pt;margin-top:296.35pt;height:15.25pt;width:20.2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4" w:lineRule="auto"/>
                          <w:ind w:left="74"/>
                        </w:pPr>
                        <w:r>
                          <w:rPr>
                            <w:color w:val="231916"/>
                            <w:spacing w:val="3"/>
                          </w:rPr>
                          <w:t>选修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19" o:spid="_x0000_s1119" o:spt="202" type="#_x0000_t202" style="position:absolute;left:0pt;margin-left:262.4pt;margin-top:296.35pt;height:15.25pt;width:20.2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position w:val="-6"/>
        </w:rPr>
        <w:drawing>
          <wp:inline distT="0" distB="0" distL="0" distR="0">
            <wp:extent cx="3831590" cy="210185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31766" cy="2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3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68" w:line="180" w:lineRule="auto"/>
              <w:ind w:left="1561"/>
              <w:rPr>
                <w:sz w:val="12"/>
                <w:szCs w:val="12"/>
              </w:rPr>
            </w:pPr>
            <w:r>
              <w:pict>
                <v:shape id="_x0000_s1120" o:spid="_x0000_s1120" style="position:absolute;left:0pt;margin-left:-61.1pt;margin-top:-0.2pt;height:13.25pt;width:302.05pt;z-index:-251638784;mso-width-relative:page;mso-height-relative:page;" fillcolor="#DBDCDB" filled="t" stroked="f" coordsize="6040,265" path="m3,3,3,3l1182,3,1182,260,3,260,3,3xl3,3xem1221,3,1221,3l4828,3,4828,260,1221,260,1221,3xl1221,3xem4878,3,4878,3l5234,3,5234,260,4878,260,4878,3xl4878,3xem5272,3,5272,3l5628,3,5628,260,5272,260,5272,3xl5272,3xem5680,3,5680,3l6036,3,6036,260,5680,260,5680,3xl5680,3xe">
                  <v:fill on="t" focussize="0,0"/>
                  <v:stroke on="f"/>
                  <v:imagedata o:title=""/>
                  <o:lock v:ext="edit"/>
                </v:shape>
              </w:pict>
            </w:r>
            <w:r>
              <w:rPr>
                <w:b/>
                <w:bCs/>
                <w:color w:val="231916"/>
                <w:spacing w:val="1"/>
                <w:sz w:val="12"/>
                <w:szCs w:val="12"/>
              </w:rPr>
              <w:t>课题名称</w:t>
            </w:r>
          </w:p>
        </w:tc>
      </w:tr>
    </w:tbl>
    <w:p>
      <w:pPr>
        <w:spacing w:line="36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《全球化背景下的产业洞察与战略设计》</w:t>
            </w:r>
          </w:p>
        </w:tc>
      </w:tr>
    </w:tbl>
    <w:p>
      <w:pPr>
        <w:spacing w:line="38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《战略格局思维与商业模式创新》</w:t>
            </w:r>
          </w:p>
        </w:tc>
      </w:tr>
    </w:tbl>
    <w:p>
      <w:pPr>
        <w:spacing w:line="42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《超级符号驱动品牌升级战略》</w:t>
            </w:r>
          </w:p>
        </w:tc>
      </w:tr>
    </w:tbl>
    <w:p>
      <w:pPr>
        <w:spacing w:line="39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《组织系统建设与人⼒资本激活》</w:t>
            </w:r>
          </w:p>
        </w:tc>
      </w:tr>
    </w:tbl>
    <w:p>
      <w:pPr>
        <w:spacing w:line="37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79" w:lineRule="auto"/>
              <w:ind w:left="20"/>
            </w:pPr>
            <w:r>
              <w:rPr>
                <w:color w:val="231916"/>
                <w:spacing w:val="7"/>
              </w:rPr>
              <w:t>《企业的数字营销增⻓系统》</w:t>
            </w:r>
          </w:p>
        </w:tc>
      </w:tr>
    </w:tbl>
    <w:p>
      <w:pPr>
        <w:spacing w:line="43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《从私域裂变到全域增⻓》</w:t>
            </w:r>
          </w:p>
        </w:tc>
      </w:tr>
    </w:tbl>
    <w:p>
      <w:pPr>
        <w:spacing w:line="60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6"/>
              </w:rPr>
              <w:t>《博弈论与商业决策思维》</w:t>
            </w:r>
          </w:p>
        </w:tc>
      </w:tr>
    </w:tbl>
    <w:p>
      <w:pPr>
        <w:spacing w:line="47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5"/>
              </w:rPr>
              <w:t>《科技、文明与文化:当代中国与世界》</w:t>
            </w:r>
          </w:p>
        </w:tc>
      </w:tr>
    </w:tbl>
    <w:p>
      <w:pPr>
        <w:spacing w:line="38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《技术创新与企业家精神再造》</w:t>
            </w:r>
          </w:p>
        </w:tc>
      </w:tr>
    </w:tbl>
    <w:p>
      <w:pPr>
        <w:spacing w:line="38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6"/>
              </w:rPr>
              <w:t>《领导⼒艺术与管理哲学》</w:t>
            </w:r>
          </w:p>
        </w:tc>
      </w:tr>
    </w:tbl>
    <w:p>
      <w:pPr>
        <w:spacing w:line="39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《现代公司治理与⻛控体系搭建》</w:t>
            </w:r>
          </w:p>
        </w:tc>
      </w:tr>
    </w:tbl>
    <w:p>
      <w:pPr>
        <w:spacing w:line="39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4"/>
              </w:rPr>
              <w:t>《商业智慧与实战⼀科学、哲学与管理学》</w:t>
            </w:r>
          </w:p>
        </w:tc>
      </w:tr>
    </w:tbl>
    <w:p>
      <w:pPr>
        <w:spacing w:line="72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《企业国际化与经济外交》</w:t>
            </w:r>
          </w:p>
        </w:tc>
      </w:tr>
    </w:tbl>
    <w:p>
      <w:pPr>
        <w:spacing w:line="35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20"/>
            </w:pPr>
            <w:r>
              <w:rPr>
                <w:color w:val="231916"/>
                <w:spacing w:val="7"/>
              </w:rPr>
              <w:t>《经济新变局与产融结合新常态》</w:t>
            </w:r>
          </w:p>
        </w:tc>
      </w:tr>
    </w:tbl>
    <w:p>
      <w:pPr>
        <w:spacing w:line="40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1" w:lineRule="auto"/>
              <w:ind w:left="20"/>
            </w:pPr>
            <w:r>
              <w:rPr>
                <w:color w:val="231916"/>
                <w:spacing w:val="7"/>
              </w:rPr>
              <w:t>《金融的逻辑与财富趋势》</w:t>
            </w:r>
          </w:p>
        </w:tc>
      </w:tr>
    </w:tbl>
    <w:p>
      <w:pPr>
        <w:spacing w:line="34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6" w:line="181" w:lineRule="auto"/>
              <w:ind w:left="20"/>
            </w:pPr>
            <w:r>
              <w:rPr>
                <w:color w:val="231916"/>
                <w:spacing w:val="-2"/>
              </w:rPr>
              <w:t>《智能制造与⼯业2025》（中国“隐形</w:t>
            </w:r>
            <w:r>
              <w:rPr>
                <w:color w:val="231916"/>
                <w:spacing w:val="-3"/>
              </w:rPr>
              <w:t>冠军”的“智能+服务”转型之路）</w:t>
            </w:r>
          </w:p>
        </w:tc>
      </w:tr>
    </w:tbl>
    <w:p>
      <w:pPr>
        <w:spacing w:line="36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69" w:line="180" w:lineRule="auto"/>
              <w:ind w:left="20"/>
            </w:pPr>
            <w:r>
              <w:rPr>
                <w:color w:val="231916"/>
                <w:spacing w:val="7"/>
              </w:rPr>
              <w:t>《产业互联网⾰命与平台模式打造》</w:t>
            </w:r>
          </w:p>
        </w:tc>
      </w:tr>
    </w:tbl>
    <w:p>
      <w:pPr>
        <w:spacing w:line="42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69" w:line="179" w:lineRule="auto"/>
              <w:ind w:left="20"/>
            </w:pPr>
            <w:r>
              <w:rPr>
                <w:color w:val="231916"/>
                <w:spacing w:val="7"/>
              </w:rPr>
              <w:t>《企业数字化转型与</w:t>
            </w:r>
            <w:r>
              <w:rPr>
                <w:color w:val="231916"/>
              </w:rPr>
              <w:t>AI</w:t>
            </w:r>
            <w:r>
              <w:rPr>
                <w:color w:val="231916"/>
                <w:spacing w:val="7"/>
              </w:rPr>
              <w:t>赋能》</w:t>
            </w:r>
          </w:p>
        </w:tc>
      </w:tr>
    </w:tbl>
    <w:p>
      <w:pPr>
        <w:spacing w:before="203" w:line="181" w:lineRule="auto"/>
        <w:ind w:left="2790"/>
        <w:rPr>
          <w:rFonts w:ascii="微软雅黑" w:hAnsi="微软雅黑" w:eastAsia="微软雅黑" w:cs="微软雅黑"/>
          <w:sz w:val="12"/>
          <w:szCs w:val="12"/>
        </w:rPr>
      </w:pPr>
      <w:r>
        <w:pict>
          <v:shape id="_x0000_s1121" o:spid="_x0000_s1121" o:spt="202" type="#_x0000_t202" style="position:absolute;left:0pt;margin-left:242.75pt;margin-top:25.5pt;height:15.25pt;width:20.2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262.4pt;margin-top:25.5pt;height:15.25pt;width:20.2pt;z-index:251745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282.85pt;margin-top:25.5pt;height:15.25pt;width:20.2pt;z-index:251743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7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242.75pt;margin-top:40.8pt;height:15.25pt;width:20.2pt;z-index:251744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5" o:spid="_x0000_s1125" o:spt="202" type="#_x0000_t202" style="position:absolute;left:0pt;margin-left:262.4pt;margin-top:40.8pt;height:15.25pt;width:20.2pt;z-index:251748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6" o:spid="_x0000_s1126" o:spt="202" type="#_x0000_t202" style="position:absolute;left:0pt;margin-left:282.85pt;margin-top:40.8pt;height:15.25pt;width:20.2pt;z-index:2517504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7" w:lineRule="auto"/>
                          <w:ind w:left="151"/>
                        </w:pPr>
                        <w:r>
                          <w:rPr>
                            <w:color w:val="231916"/>
                          </w:rPr>
                          <w:t>8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231916"/>
          <w:spacing w:val="1"/>
          <w:sz w:val="12"/>
          <w:szCs w:val="12"/>
        </w:rPr>
        <w:t>研讨课程</w:t>
      </w:r>
    </w:p>
    <w:p>
      <w:pPr>
        <w:spacing w:line="173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79" w:lineRule="auto"/>
              <w:ind w:left="71"/>
            </w:pPr>
            <w:r>
              <w:rPr>
                <w:color w:val="231916"/>
                <w:spacing w:val="7"/>
              </w:rPr>
              <w:t>商业定性及定量案例分析</w:t>
            </w:r>
          </w:p>
        </w:tc>
      </w:tr>
    </w:tbl>
    <w:p>
      <w:pPr>
        <w:spacing w:line="40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6" w:line="185" w:lineRule="auto"/>
              <w:ind w:left="21"/>
            </w:pPr>
            <w:r>
              <w:rPr>
                <w:color w:val="231916"/>
                <w:spacing w:val="1"/>
              </w:rPr>
              <w:t>“</w:t>
            </w:r>
            <w:r>
              <w:rPr>
                <w:color w:val="231916"/>
                <w:spacing w:val="-10"/>
              </w:rPr>
              <w:t xml:space="preserve"> </w:t>
            </w:r>
            <w:r>
              <w:rPr>
                <w:color w:val="231916"/>
                <w:spacing w:val="1"/>
              </w:rPr>
              <w:t>隐形冠军企业”研究</w:t>
            </w:r>
          </w:p>
        </w:tc>
      </w:tr>
    </w:tbl>
    <w:p>
      <w:pPr>
        <w:spacing w:before="215" w:line="181" w:lineRule="auto"/>
        <w:ind w:left="2796"/>
        <w:rPr>
          <w:rFonts w:ascii="微软雅黑" w:hAnsi="微软雅黑" w:eastAsia="微软雅黑" w:cs="微软雅黑"/>
          <w:sz w:val="12"/>
          <w:szCs w:val="12"/>
        </w:rPr>
      </w:pPr>
      <w:r>
        <w:pict>
          <v:shape id="_x0000_s1127" o:spid="_x0000_s1127" o:spt="202" type="#_x0000_t202" style="position:absolute;left:0pt;margin-left:242.75pt;margin-top:24.6pt;height:15.25pt;width:20.2pt;z-index:25174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262.4pt;margin-top:24.6pt;height:15.25pt;width:20.2pt;z-index:251747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9" o:spid="_x0000_s1129" o:spt="202" type="#_x0000_t202" style="position:absolute;left:0pt;margin-left:282.85pt;margin-top:24.6pt;height:15.25pt;width:20.2pt;z-index:25174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6" w:line="176" w:lineRule="auto"/>
                          <w:ind w:left="148"/>
                        </w:pPr>
                        <w:r>
                          <w:rPr>
                            <w:color w:val="231916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0" o:spid="_x0000_s1130" o:spt="202" type="#_x0000_t202" style="position:absolute;left:0pt;margin-left:242.75pt;margin-top:40.05pt;height:15.25pt;width:20.2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1" o:spid="_x0000_s1131" o:spt="202" type="#_x0000_t202" style="position:absolute;left:0pt;margin-left:262.4pt;margin-top:40.05pt;height:15.25pt;width:20.2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2" o:spid="_x0000_s1132" o:spt="202" type="#_x0000_t202" style="position:absolute;left:0pt;margin-left:282.85pt;margin-top:40.05pt;height:15.25pt;width:20.2pt;z-index:2517145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6" w:line="176" w:lineRule="auto"/>
                          <w:ind w:left="148"/>
                        </w:pPr>
                        <w:r>
                          <w:rPr>
                            <w:color w:val="231916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3" o:spid="_x0000_s1133" o:spt="202" type="#_x0000_t202" style="position:absolute;left:0pt;margin-left:242.75pt;margin-top:55.15pt;height:15.25pt;width:20.2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77" w:line="183" w:lineRule="auto"/>
                          <w:ind w:left="73"/>
                        </w:pPr>
                        <w:r>
                          <w:rPr>
                            <w:color w:val="231916"/>
                            <w:spacing w:val="4"/>
                          </w:rPr>
                          <w:t>必修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4" o:spid="_x0000_s1134" o:spt="202" type="#_x0000_t202" style="position:absolute;left:0pt;margin-left:262.4pt;margin-top:55.15pt;height:15.25pt;width:20.2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5" w:line="178" w:lineRule="auto"/>
                          <w:ind w:left="150"/>
                        </w:pPr>
                        <w:r>
                          <w:rPr>
                            <w:color w:val="231916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282.85pt;margin-top:55.15pt;height:15.25pt;width:20.2pt;z-index:25174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358" w:type="dxa"/>
                    <w:tblInd w:w="22" w:type="dxa"/>
                    <w:tblBorders>
                      <w:top w:val="single" w:color="DBDCDB" w:sz="2" w:space="0"/>
                      <w:left w:val="single" w:color="DBDCDB" w:sz="2" w:space="0"/>
                      <w:bottom w:val="single" w:color="DBDCDB" w:sz="2" w:space="0"/>
                      <w:right w:val="single" w:color="DBDCDB" w:sz="2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"/>
                  </w:tblGrid>
                  <w:tr>
                    <w:tblPrEx>
                      <w:tblBorders>
                        <w:top w:val="single" w:color="DBDCDB" w:sz="2" w:space="0"/>
                        <w:left w:val="single" w:color="DBDCDB" w:sz="2" w:space="0"/>
                        <w:bottom w:val="single" w:color="DBDCDB" w:sz="2" w:space="0"/>
                        <w:right w:val="single" w:color="DBDCDB" w:sz="2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" w:hRule="atLeast"/>
                    </w:trPr>
                    <w:tc>
                      <w:tcPr>
                        <w:tcW w:w="358" w:type="dxa"/>
                        <w:vAlign w:val="top"/>
                      </w:tcPr>
                      <w:p>
                        <w:pPr>
                          <w:pStyle w:val="6"/>
                          <w:spacing w:before="86" w:line="176" w:lineRule="auto"/>
                          <w:ind w:left="148"/>
                        </w:pPr>
                        <w:r>
                          <w:rPr>
                            <w:color w:val="231916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2"/>
                    <w:rPr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b/>
          <w:bCs/>
          <w:color w:val="231916"/>
          <w:sz w:val="12"/>
          <w:szCs w:val="12"/>
        </w:rPr>
        <w:t>实践课程</w:t>
      </w:r>
      <w:bookmarkStart w:id="0" w:name="_GoBack"/>
      <w:bookmarkEnd w:id="0"/>
    </w:p>
    <w:p>
      <w:pPr>
        <w:spacing w:line="142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79" w:lineRule="auto"/>
              <w:ind w:left="73"/>
            </w:pPr>
            <w:r>
              <w:rPr>
                <w:color w:val="231916"/>
                <w:spacing w:val="-4"/>
              </w:rPr>
              <w:t>阿⾥、海康威视、云南⽩药、九芝堂、通威股份、沃尔沃、秦</w:t>
            </w:r>
            <w:r>
              <w:rPr>
                <w:color w:val="231916"/>
                <w:spacing w:val="-5"/>
              </w:rPr>
              <w:t>川物流、达实智能等</w:t>
            </w:r>
          </w:p>
        </w:tc>
      </w:tr>
    </w:tbl>
    <w:p>
      <w:pPr>
        <w:spacing w:line="44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79" w:lineRule="auto"/>
              <w:ind w:left="74"/>
            </w:pPr>
            <w:r>
              <w:rPr>
                <w:color w:val="231916"/>
                <w:spacing w:val="-2"/>
              </w:rPr>
              <w:t>国子监游学、孔庙祈福、阳明心学坊、问道⻘城山、拜水都江堰等</w:t>
            </w:r>
          </w:p>
        </w:tc>
      </w:tr>
    </w:tbl>
    <w:p>
      <w:pPr>
        <w:spacing w:line="38" w:lineRule="exact"/>
      </w:pPr>
    </w:p>
    <w:tbl>
      <w:tblPr>
        <w:tblStyle w:val="5"/>
        <w:tblW w:w="3609" w:type="dxa"/>
        <w:tblInd w:w="1220" w:type="dxa"/>
        <w:tblBorders>
          <w:top w:val="single" w:color="DBDCDB" w:sz="2" w:space="0"/>
          <w:left w:val="single" w:color="DBDCDB" w:sz="2" w:space="0"/>
          <w:bottom w:val="single" w:color="DBDCDB" w:sz="2" w:space="0"/>
          <w:right w:val="single" w:color="DBDCDB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9"/>
      </w:tblGrid>
      <w:tr>
        <w:tblPrEx>
          <w:tblBorders>
            <w:top w:val="single" w:color="DBDCDB" w:sz="2" w:space="0"/>
            <w:left w:val="single" w:color="DBDCDB" w:sz="2" w:space="0"/>
            <w:bottom w:val="single" w:color="DBDCDB" w:sz="2" w:space="0"/>
            <w:right w:val="single" w:color="DBDCDB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3609" w:type="dxa"/>
            <w:vAlign w:val="top"/>
          </w:tcPr>
          <w:p>
            <w:pPr>
              <w:pStyle w:val="6"/>
              <w:spacing w:before="78" w:line="180" w:lineRule="auto"/>
              <w:ind w:left="74"/>
            </w:pPr>
            <w:r>
              <w:rPr>
                <w:color w:val="231916"/>
                <w:spacing w:val="1"/>
              </w:rPr>
              <w:t>同学管理经验互享、思想碰撞</w:t>
            </w:r>
          </w:p>
        </w:tc>
      </w:tr>
    </w:tbl>
    <w:p>
      <w:pPr>
        <w:pStyle w:val="2"/>
        <w:rPr>
          <w:sz w:val="21"/>
        </w:rPr>
      </w:pP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8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pStyle w:val="2"/>
        <w:spacing w:line="249" w:lineRule="auto"/>
        <w:rPr>
          <w:sz w:val="21"/>
        </w:rPr>
      </w:pPr>
    </w:p>
    <w:p>
      <w:pPr>
        <w:spacing w:line="332" w:lineRule="exact"/>
        <w:ind w:firstLine="1"/>
      </w:pPr>
      <w:r>
        <w:rPr>
          <w:position w:val="-6"/>
        </w:rPr>
        <w:drawing>
          <wp:inline distT="0" distB="0" distL="0" distR="0">
            <wp:extent cx="3831590" cy="21018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831770" cy="2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3" w:lineRule="auto"/>
        <w:rPr>
          <w:sz w:val="21"/>
        </w:rPr>
      </w:pPr>
      <w: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206375</wp:posOffset>
            </wp:positionV>
            <wp:extent cx="1794510" cy="4642485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94693" cy="4642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7322" w:lineRule="exact"/>
      </w:pPr>
      <w:r>
        <w:rPr>
          <w:position w:val="-146"/>
        </w:rPr>
        <w:drawing>
          <wp:inline distT="0" distB="0" distL="0" distR="0">
            <wp:extent cx="1796415" cy="464883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96899" cy="46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31680" w:h="10749"/>
      <w:pgMar w:top="1" w:right="941" w:bottom="1" w:left="944" w:header="0" w:footer="0" w:gutter="0"/>
      <w:cols w:equalWidth="0" w:num="5">
        <w:col w:w="7789" w:space="100"/>
        <w:col w:w="3137" w:space="100"/>
        <w:col w:w="4609" w:space="100"/>
        <w:col w:w="7825" w:space="100"/>
        <w:col w:w="603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C3461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9"/>
      <w:szCs w:val="9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微软雅黑" w:hAnsi="微软雅黑" w:eastAsia="微软雅黑" w:cs="微软雅黑"/>
      <w:sz w:val="10"/>
      <w:szCs w:val="1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0" Type="http://schemas.openxmlformats.org/officeDocument/2006/relationships/fontTable" Target="fontTable.xml"/><Relationship Id="rId7" Type="http://schemas.openxmlformats.org/officeDocument/2006/relationships/theme" Target="theme/theme1.xml"/><Relationship Id="rId69" Type="http://schemas.openxmlformats.org/officeDocument/2006/relationships/customXml" Target="../customXml/item1.xml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  <customShpInfo spid="_x0000_s1027"/>
    <customShpInfo spid="_x0000_s1029"/>
    <customShpInfo spid="_x0000_s1030"/>
    <customShpInfo spid="_x0000_s1031"/>
    <customShpInfo spid="_x0000_s1028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2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90"/>
    <customShpInfo spid="_x0000_s1091"/>
    <customShpInfo spid="_x0000_s1089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6"/>
    <customShpInfo spid="_x0000_s1105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2096</Words>
  <Characters>2182</Characters>
  <TotalTime>72</TotalTime>
  <ScaleCrop>false</ScaleCrop>
  <LinksUpToDate>false</LinksUpToDate>
  <CharactersWithSpaces>2401</CharactersWithSpaces>
  <Application>WPS Office_12.1.0.16929_F1E327BC-269C-435d-A152-05C5408002CA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2024-06-18T13:34:00Z</dcterms:created>
  <dc:creator>Administrator</dc:creator>
  <cp:lastModifiedBy>冰冰⊙▽⊙＊</cp:lastModifiedBy>
  <dcterms:modified xsi:type="dcterms:W3CDTF">2024-07-04T07:00:14Z</dcterms:modified>
  <dc:title>DBA改.cdr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2024-07-04T13:47:25Z</vt:filetime>
  </property>
  <property fmtid="{D5CDD505-2E9C-101B-9397-08002B2CF9AE}" pid="4" name="KSOProductBuildVer">
    <vt:lpwstr>2052-12.1.0.16929</vt:lpwstr>
  </property>
  <property fmtid="{D5CDD505-2E9C-101B-9397-08002B2CF9AE}" pid="5" name="ICV">
    <vt:lpwstr>D36F62549582446A9BFB2B6A9ED6C755_13</vt:lpwstr>
  </property>
</Properties>
</file>