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一个超级爆品成就一个品类冠军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101个爆品落地实操工具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2024年7月22-24日广州站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超级爆品不止是解决流量黑暗森林问题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成为品类冠军才是打造超级爆品的最终目的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</w:pPr>
      <w:r>
        <w:rPr>
          <w:color w:val="212020"/>
          <w:u w:val="none"/>
          <w:bdr w:val="none" w:color="auto" w:sz="0" w:space="0"/>
        </w:rPr>
        <w:drawing>
          <wp:inline distT="0" distB="0" distL="114300" distR="114300">
            <wp:extent cx="4410075" cy="8648700"/>
            <wp:effectExtent l="0" t="0" r="9525" b="0"/>
            <wp:docPr id="1" name="图片 1" descr="IMG_256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</w:pPr>
      <w:r>
        <w:rPr>
          <w:color w:val="212020"/>
          <w:u w:val="none"/>
          <w:bdr w:val="none" w:color="auto" w:sz="0" w:space="0"/>
        </w:rPr>
        <w:drawing>
          <wp:inline distT="0" distB="0" distL="114300" distR="114300">
            <wp:extent cx="4286250" cy="8382000"/>
            <wp:effectExtent l="0" t="0" r="0" b="0"/>
            <wp:docPr id="2" name="图片 2" descr="IMG_257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</w:pPr>
      <w:r>
        <w:rPr>
          <w:color w:val="212020"/>
          <w:u w:val="none"/>
          <w:bdr w:val="none" w:color="auto" w:sz="0" w:space="0"/>
        </w:rPr>
        <w:drawing>
          <wp:inline distT="0" distB="0" distL="114300" distR="114300">
            <wp:extent cx="4295775" cy="8620125"/>
            <wp:effectExtent l="0" t="0" r="9525" b="9525"/>
            <wp:docPr id="4" name="图片 3" descr="IMG_258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无论是进攻战还是防御战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品类冠军的终极之战是超级爆品战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3天2夜超级爆品方案班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只为成就品类冠军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课程核心价值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价值1:拿到一份超级爆品的超级战略地图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</w:pPr>
      <w:r>
        <w:rPr>
          <w:color w:val="212020"/>
          <w:u w:val="none"/>
          <w:bdr w:val="none" w:color="auto" w:sz="0" w:space="0"/>
        </w:rPr>
        <w:drawing>
          <wp:inline distT="0" distB="0" distL="114300" distR="114300">
            <wp:extent cx="4286250" cy="2971800"/>
            <wp:effectExtent l="0" t="0" r="0" b="0"/>
            <wp:docPr id="3" name="图片 4" descr="IMG_259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</w:pPr>
      <w:r>
        <w:rPr>
          <w:color w:val="212020"/>
          <w:u w:val="none"/>
          <w:bdr w:val="none" w:color="auto" w:sz="0" w:space="0"/>
        </w:rPr>
        <w:drawing>
          <wp:inline distT="0" distB="0" distL="114300" distR="114300">
            <wp:extent cx="4286250" cy="4305300"/>
            <wp:effectExtent l="0" t="0" r="0" b="0"/>
            <wp:docPr id="5" name="图片 5" descr="IMG_260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</w:pPr>
      <w:r>
        <w:rPr>
          <w:color w:val="212020"/>
          <w:u w:val="none"/>
          <w:bdr w:val="none" w:color="auto" w:sz="0" w:space="0"/>
        </w:rPr>
        <w:drawing>
          <wp:inline distT="0" distB="0" distL="114300" distR="114300">
            <wp:extent cx="4286250" cy="5038725"/>
            <wp:effectExtent l="0" t="0" r="0" b="9525"/>
            <wp:docPr id="8" name="图片 6" descr="IMG_26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</w:pPr>
      <w:r>
        <w:rPr>
          <w:color w:val="212020"/>
          <w:u w:val="none"/>
          <w:bdr w:val="none" w:color="auto" w:sz="0" w:space="0"/>
        </w:rPr>
        <w:drawing>
          <wp:inline distT="0" distB="0" distL="114300" distR="114300">
            <wp:extent cx="4248150" cy="6057900"/>
            <wp:effectExtent l="0" t="0" r="0" b="0"/>
            <wp:docPr id="6" name="图片 7" descr="IMG_262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在罗启东老师的指导下，重新梳理暖小白的核心价值钉，升级价值超千万的Slogan:“不用贴的液态膏药”,13个月时间，全国销售突破10亿级。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通过冷启动爆品映射理论学习，打造爆品“长鹿农庄”旅游项目，3天时间实现销售1400万，2年时间从地方旅社变为全国大型旅游平台，业绩从2亿突破至20亿，覆盖全国17个省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通过冷启动打造“贝塔7号和佐罗1号”两款爆品，一场发布会全国招商破3000万收款，京东众筹500万， “杨格”品牌从一个传统企业蜕变成为互联网最热门科技公司。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其他部分客户见证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李杰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北汽福田奥铃(600166)事业部总经理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冷启动的理论方法帮我们打通了，从研发到营销创新的全员用户思维，提升了爆品创新的效率。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阮积祥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杰克缝纫机(603337)董事长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杰克已经是全球第一，营收60亿未来突破100亿、抵御竞争，最重要的战略就是打造超级爆品。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杜东亮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恒林股份(603661)营销总监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冷启动的理论方法让我们更能够理解国内用户，更能够做出超级爆品，因为冷启动不仅分享了打造爆品的方法，更是解剖了打造爆品的底层逻辑。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陈振标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佩蒂宠物(300673)董事长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超级爆品是我们过去占领国外市场的关键，同时也是我们在国内把品牌打响的关键，冷启动的理论全球适用。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陈克明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克明面业(002661)董事长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过去我们把一款面打造成超级爆品，暗合了冷启动超级爆品的方法论，这套方法可以帮助我们未来持续做更多爆品。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翁荣金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浪莎袜业(600137)董事长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我们以前袜子就是超级爆品，冷启动帮我们找到了打造超级爆品，背后的底层逻辑。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陈元福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湖南天劲制药董事长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超级爆品给我至少有三个收获：如何选择品类，如何面对竞争，如何抓住用户。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张力虎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湖南星通汽车董事长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走专精特新的路上，超级爆品让我们做到了，劲往一处使心往一处去。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张海军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河南掌勺童餐饮董事长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超级爆品让我知道，用南方的思维做北方的面，一碗面也能做到降维打击。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明峰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四川青苹果纸业董事长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以自我为中心是优秀企业的通病，感谢超级爆品让我规避了这一点。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center"/>
        <w:rPr>
          <w:rFonts w:ascii="微软雅黑" w:hAnsi="微软雅黑" w:eastAsia="微软雅黑" w:cs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21202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019675" cy="2857500"/>
            <wp:effectExtent l="0" t="0" r="9525" b="0"/>
            <wp:docPr id="7" name="图片 8" descr="IMG_263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333333"/>
          <w:sz w:val="21"/>
          <w:szCs w:val="21"/>
          <w:bdr w:val="none" w:color="auto" w:sz="0" w:space="0"/>
          <w:shd w:val="clear" w:fill="FFFFFF"/>
        </w:rPr>
        <w:t>●超级爆品首席专家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333333"/>
          <w:sz w:val="21"/>
          <w:szCs w:val="21"/>
          <w:bdr w:val="none" w:color="auto" w:sz="0" w:space="0"/>
          <w:shd w:val="clear" w:fill="FFFFFF"/>
        </w:rPr>
        <w:t>●冷启动战略咨询机构创始人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333333"/>
          <w:sz w:val="21"/>
          <w:szCs w:val="21"/>
          <w:bdr w:val="none" w:color="auto" w:sz="0" w:space="0"/>
          <w:shd w:val="clear" w:fill="FFFFFF"/>
        </w:rPr>
        <w:t>●冷启动“爆品映射定律”理论提出者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333333"/>
          <w:sz w:val="21"/>
          <w:szCs w:val="21"/>
          <w:bdr w:val="none" w:color="auto" w:sz="0" w:space="0"/>
          <w:shd w:val="clear" w:fill="FFFFFF"/>
        </w:rPr>
        <w:t>●“超级爆品”首席授课老师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333333"/>
          <w:sz w:val="21"/>
          <w:szCs w:val="21"/>
          <w:bdr w:val="none" w:color="auto" w:sz="0" w:space="0"/>
          <w:shd w:val="clear" w:fill="FFFFFF"/>
        </w:rPr>
        <w:t>●东鹏家居、赢家服饰、杰克缝纫机、景兴纸业、恒林家居等多家上市公司爆品顾问。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333333"/>
          <w:sz w:val="21"/>
          <w:szCs w:val="21"/>
          <w:bdr w:val="none" w:color="auto" w:sz="0" w:space="0"/>
          <w:shd w:val="clear" w:fill="FFFFFF"/>
        </w:rPr>
        <w:t>●金龙鱼、北汽福田(奥铃)、佩蒂股份、森歌集成灶、本来集团、鑫磊压缩机等多家上市公司及准上市公司爆品教练。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rPr>
          <w:rFonts w:hint="eastAsia" w:ascii="微软雅黑" w:hAnsi="微软雅黑" w:eastAsia="微软雅黑" w:cs="微软雅黑"/>
          <w:color w:val="333333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报名详情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招生对象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1、企业转型升级的创始人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2、正在创业或正准备创业的企业老板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3、企业产品负责人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rPr>
          <w:bdr w:val="none" w:color="auto" w:sz="0" w:space="0"/>
        </w:rPr>
        <w:t>4、企业营销负责人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yYWU3OWJmMjVhYWExMDJhYTQwZDkyZTU5MDY5NGIifQ=="/>
  </w:docVars>
  <w:rsids>
    <w:rsidRoot w:val="5D6C3AA9"/>
    <w:rsid w:val="5D6C3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javascript:;" TargetMode="Externa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2024-06-13T02:32:00Z</dcterms:created>
  <dc:creator>冰冰⊙▽⊙＊</dc:creator>
  <cp:lastModifiedBy>冰冰⊙▽⊙＊</cp:lastModifiedBy>
  <dcterms:modified xsi:type="dcterms:W3CDTF">2024-06-13T02:32:55Z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11CD6DF5362840C5B3F14585D2427A60_11</vt:lpwstr>
  </property>
</Properties>
</file>