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line="221" w:lineRule="auto"/>
        <w:ind w:left="9097" w:right="103" w:hanging="1654"/>
        <w:rPr>
          <w:sz w:val="19"/>
          <w:szCs w:val="19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before="184" w:line="234" w:lineRule="auto"/>
        <w:ind w:left="2711"/>
        <w:outlineLvl w:val="0"/>
        <w:rPr>
          <w:sz w:val="43"/>
          <w:szCs w:val="43"/>
        </w:rPr>
      </w:pPr>
      <w:r>
        <w:rPr>
          <w:b/>
          <w:bCs/>
          <w:color w:val="FF0000"/>
          <w:spacing w:val="10"/>
          <w:sz w:val="43"/>
          <w:szCs w:val="43"/>
        </w:rPr>
        <w:t>《资本财务体系》招生简章</w:t>
      </w:r>
    </w:p>
    <w:p>
      <w:pPr>
        <w:spacing w:before="212" w:line="935" w:lineRule="exact"/>
      </w:pPr>
      <w:r>
        <w:rPr>
          <w:position w:val="-18"/>
        </w:rPr>
        <w:drawing>
          <wp:inline distT="0" distB="0" distL="0" distR="0">
            <wp:extent cx="6473190" cy="593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66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0" w:line="219" w:lineRule="auto"/>
        <w:ind w:left="2413"/>
        <w:rPr>
          <w:rFonts w:ascii="新宋体" w:hAnsi="新宋体" w:eastAsia="新宋体" w:cs="新宋体"/>
          <w:sz w:val="28"/>
          <w:szCs w:val="28"/>
        </w:rPr>
      </w:pPr>
      <w:r>
        <w:rPr>
          <w:rFonts w:ascii="新宋体" w:hAnsi="新宋体" w:eastAsia="新宋体" w:cs="新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——资本运营、财务落地、并购重组、溢价上市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" w:line="5356" w:lineRule="exact"/>
        <w:ind w:firstLine="585"/>
      </w:pPr>
      <w:r>
        <w:rPr>
          <w:position w:val="-107"/>
        </w:rPr>
        <w:drawing>
          <wp:inline distT="0" distB="0" distL="0" distR="0">
            <wp:extent cx="6047105" cy="340106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95" w:line="226" w:lineRule="auto"/>
        <w:ind w:left="502"/>
      </w:pPr>
      <w:r>
        <w:rPr>
          <w:spacing w:val="-4"/>
        </w:rPr>
        <w:t>【</w:t>
      </w:r>
      <w:r>
        <w:rPr>
          <w:b/>
          <w:bCs/>
          <w:spacing w:val="-4"/>
        </w:rPr>
        <w:t>课程背景</w:t>
      </w:r>
      <w:r>
        <w:rPr>
          <w:spacing w:val="-4"/>
        </w:rPr>
        <w:t>】</w:t>
      </w:r>
      <w:bookmarkStart w:id="0" w:name="_GoBack"/>
      <w:bookmarkEnd w:id="0"/>
    </w:p>
    <w:p>
      <w:pPr>
        <w:pStyle w:val="2"/>
        <w:spacing w:before="237" w:line="225" w:lineRule="auto"/>
        <w:ind w:left="966"/>
      </w:pPr>
      <w:r>
        <w:rPr>
          <w:spacing w:val="-6"/>
        </w:rPr>
        <w:t>资本时代 ，已经到来！</w:t>
      </w:r>
    </w:p>
    <w:p>
      <w:pPr>
        <w:pStyle w:val="2"/>
        <w:spacing w:before="281" w:line="580" w:lineRule="exact"/>
        <w:ind w:left="965"/>
      </w:pPr>
      <w:r>
        <w:rPr>
          <w:spacing w:val="-7"/>
          <w:position w:val="26"/>
        </w:rPr>
        <w:t>赚钱常见的两种做法 ：做企业 ，卖产品赚利润；玩</w:t>
      </w:r>
      <w:r>
        <w:rPr>
          <w:spacing w:val="-8"/>
          <w:position w:val="26"/>
        </w:rPr>
        <w:t>资本 ，卖公司赚溢价。是踏踏实实做一</w:t>
      </w:r>
    </w:p>
    <w:p>
      <w:pPr>
        <w:pStyle w:val="2"/>
        <w:spacing w:before="1" w:line="225" w:lineRule="auto"/>
        <w:ind w:left="485"/>
      </w:pPr>
      <w:r>
        <w:rPr>
          <w:spacing w:val="-2"/>
        </w:rPr>
        <w:t>个实干企业家 ，还是做一个叱咤风云的资本家？或者做一名懂资</w:t>
      </w:r>
      <w:r>
        <w:rPr>
          <w:spacing w:val="-3"/>
        </w:rPr>
        <w:t>本的企业家？</w:t>
      </w:r>
    </w:p>
    <w:p>
      <w:pPr>
        <w:pStyle w:val="2"/>
        <w:spacing w:before="280" w:line="364" w:lineRule="auto"/>
        <w:ind w:left="484" w:firstLine="481"/>
      </w:pPr>
      <w:r>
        <w:rPr>
          <w:spacing w:val="-3"/>
        </w:rPr>
        <w:t>资本运营有其自己的思维逻辑 ，但其属于“大财务”</w:t>
      </w:r>
      <w:r>
        <w:rPr>
          <w:spacing w:val="-4"/>
        </w:rPr>
        <w:t>管理的范畴。越来越多的民营企业 ，</w:t>
      </w:r>
      <w:r>
        <w:t xml:space="preserve"> </w:t>
      </w:r>
      <w:r>
        <w:rPr>
          <w:spacing w:val="-8"/>
        </w:rPr>
        <w:t>有许多资本方面的需求。有投资的需要 ：需要扩张发展、投资更多的项目、收购相关的企业等。</w:t>
      </w:r>
    </w:p>
    <w:p>
      <w:pPr>
        <w:pStyle w:val="2"/>
        <w:spacing w:before="1" w:line="183" w:lineRule="auto"/>
        <w:ind w:left="485"/>
      </w:pPr>
      <w:r>
        <w:rPr>
          <w:spacing w:val="-4"/>
        </w:rPr>
        <w:t>也有融资的需要 ：需要融资贷款、IPO 上市</w:t>
      </w:r>
      <w:r>
        <w:rPr>
          <w:spacing w:val="-5"/>
        </w:rPr>
        <w:t xml:space="preserve"> ，或者借壳、被并购重组等。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59" w:line="259" w:lineRule="exact"/>
        <w:ind w:left="48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48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1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号 北京万盛商务会馆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2"/>
          <w:sz w:val="18"/>
          <w:szCs w:val="18"/>
        </w:rPr>
        <w:t>栋二楼                第</w:t>
      </w:r>
      <w:r>
        <w:rPr>
          <w:rFonts w:ascii="宋体" w:hAnsi="宋体" w:eastAsia="宋体" w:cs="宋体"/>
          <w:spacing w:val="2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1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before="19" w:line="220" w:lineRule="auto"/>
        <w:ind w:left="50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邮编：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100020</w:t>
      </w:r>
    </w:p>
    <w:p>
      <w:pPr>
        <w:spacing w:line="220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871" w:right="978" w:bottom="0" w:left="597" w:header="0" w:footer="0" w:gutter="0"/>
          <w:cols w:space="720" w:num="1"/>
        </w:sectPr>
      </w:pPr>
    </w:p>
    <w:p>
      <w:pPr>
        <w:pStyle w:val="2"/>
        <w:spacing w:before="62" w:line="221" w:lineRule="auto"/>
        <w:ind w:left="8728" w:right="115" w:hanging="1654"/>
        <w:rPr>
          <w:sz w:val="19"/>
          <w:szCs w:val="19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414" w:lineRule="auto"/>
        <w:rPr>
          <w:rFonts w:ascii="Arial"/>
          <w:sz w:val="21"/>
        </w:rPr>
      </w:pPr>
    </w:p>
    <w:p>
      <w:pPr>
        <w:pStyle w:val="2"/>
        <w:spacing w:before="103" w:line="624" w:lineRule="exact"/>
        <w:ind w:left="595"/>
      </w:pPr>
      <w:r>
        <w:rPr>
          <w:spacing w:val="-6"/>
          <w:position w:val="30"/>
        </w:rPr>
        <w:t>这些 ，都离不开资本的战略思维、财务包装与整改、并购或融资的设计 ，以及公司价值的</w:t>
      </w:r>
    </w:p>
    <w:p>
      <w:pPr>
        <w:pStyle w:val="2"/>
        <w:spacing w:before="1" w:line="183" w:lineRule="auto"/>
        <w:ind w:left="116"/>
      </w:pPr>
      <w:r>
        <w:rPr>
          <w:spacing w:val="-3"/>
        </w:rPr>
        <w:t>管理与资本路径的策划 ，更需要财务具体的落地体系。</w:t>
      </w:r>
    </w:p>
    <w:p>
      <w:pPr>
        <w:pStyle w:val="2"/>
        <w:spacing w:before="265" w:line="624" w:lineRule="exact"/>
        <w:ind w:left="594"/>
      </w:pPr>
      <w:r>
        <w:rPr>
          <w:spacing w:val="-7"/>
          <w:position w:val="26"/>
        </w:rPr>
        <w:t>金财《资本财务落地体系》专为民营企业定制 ，提供一系列实用</w:t>
      </w:r>
      <w:r>
        <w:rPr>
          <w:spacing w:val="-8"/>
          <w:position w:val="26"/>
        </w:rPr>
        <w:t>文件 ，以落地为导向 ，现</w:t>
      </w:r>
    </w:p>
    <w:p>
      <w:pPr>
        <w:pStyle w:val="2"/>
        <w:spacing w:before="1" w:line="224" w:lineRule="auto"/>
        <w:ind w:left="116"/>
      </w:pPr>
      <w:r>
        <w:rPr>
          <w:spacing w:val="-2"/>
        </w:rPr>
        <w:t>场提供有效资本财税方案。现场咨询与方案设计相结合 ，不再为资本财税而烦恼！</w:t>
      </w:r>
    </w:p>
    <w:p>
      <w:pPr>
        <w:spacing w:before="135" w:line="5815" w:lineRule="exact"/>
        <w:ind w:firstLine="2316"/>
      </w:pPr>
      <w:r>
        <w:rPr>
          <w:position w:val="-116"/>
        </w:rPr>
        <w:drawing>
          <wp:inline distT="0" distB="0" distL="0" distR="0">
            <wp:extent cx="3693795" cy="36925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4175" cy="36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50" w:line="230" w:lineRule="auto"/>
              <w:ind w:left="130"/>
            </w:pPr>
            <w:r>
              <w:rPr>
                <w:b/>
                <w:bCs/>
                <w:spacing w:val="-6"/>
              </w:rPr>
              <w:t>【主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6"/>
              </w:rPr>
              <w:t>办</w:t>
            </w:r>
            <w:r>
              <w:rPr>
                <w:b/>
                <w:bCs/>
                <w:spacing w:val="52"/>
              </w:rPr>
              <w:t xml:space="preserve"> </w:t>
            </w:r>
            <w:r>
              <w:rPr>
                <w:b/>
                <w:bCs/>
                <w:spacing w:val="-6"/>
              </w:rPr>
              <w:t>方】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101" w:line="183" w:lineRule="auto"/>
              <w:ind w:left="107"/>
            </w:pPr>
            <w:r>
              <w:rPr>
                <w:spacing w:val="-1"/>
              </w:rPr>
              <w:t>金财控股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5" w:line="230" w:lineRule="auto"/>
              <w:ind w:left="130"/>
            </w:pPr>
            <w:r>
              <w:rPr>
                <w:b/>
                <w:bCs/>
                <w:spacing w:val="-4"/>
              </w:rPr>
              <w:t>【课程对象】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4" w:line="184" w:lineRule="auto"/>
              <w:ind w:left="108"/>
            </w:pPr>
            <w:r>
              <w:rPr>
                <w:spacing w:val="-1"/>
              </w:rPr>
              <w:t>股东+合伙人+财务负责人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8" w:line="229" w:lineRule="auto"/>
              <w:ind w:left="130"/>
            </w:pPr>
            <w:r>
              <w:rPr>
                <w:b/>
                <w:bCs/>
                <w:spacing w:val="-4"/>
              </w:rPr>
              <w:t>【课程时长】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8" w:line="183" w:lineRule="auto"/>
              <w:ind w:left="122"/>
            </w:pPr>
            <w:r>
              <w:rPr>
                <w:spacing w:val="-7"/>
              </w:rPr>
              <w:t>3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天 2 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2232" w:type="dxa"/>
            <w:vAlign w:val="top"/>
          </w:tcPr>
          <w:p>
            <w:pPr>
              <w:pStyle w:val="6"/>
              <w:spacing w:before="47" w:line="230" w:lineRule="auto"/>
              <w:ind w:left="130"/>
            </w:pPr>
            <w:r>
              <w:rPr>
                <w:b/>
                <w:bCs/>
                <w:spacing w:val="-4"/>
              </w:rPr>
              <w:t>【主讲老师】</w:t>
            </w:r>
          </w:p>
        </w:tc>
        <w:tc>
          <w:tcPr>
            <w:tcW w:w="7734" w:type="dxa"/>
            <w:vAlign w:val="top"/>
          </w:tcPr>
          <w:p>
            <w:pPr>
              <w:pStyle w:val="6"/>
              <w:spacing w:before="98" w:line="183" w:lineRule="auto"/>
              <w:ind w:left="108"/>
            </w:pPr>
            <w:r>
              <w:rPr>
                <w:spacing w:val="-1"/>
              </w:rPr>
              <w:t>北京金财控股董事长</w:t>
            </w:r>
          </w:p>
          <w:p>
            <w:pPr>
              <w:pStyle w:val="6"/>
              <w:spacing w:before="258" w:line="619" w:lineRule="exact"/>
              <w:ind w:left="110"/>
            </w:pPr>
            <w:r>
              <w:rPr>
                <w:spacing w:val="-3"/>
                <w:position w:val="26"/>
              </w:rPr>
              <w:t>财务系统建设专家 ，老板财务高端课程《企业财务体系》授课导师</w:t>
            </w:r>
          </w:p>
          <w:p>
            <w:pPr>
              <w:pStyle w:val="6"/>
              <w:spacing w:line="225" w:lineRule="auto"/>
              <w:ind w:left="118"/>
            </w:pPr>
            <w:r>
              <w:rPr>
                <w:spacing w:val="-5"/>
              </w:rPr>
              <w:t>畅销书《财商 ：老板财务管控必修课》作者</w:t>
            </w:r>
          </w:p>
          <w:p>
            <w:pPr>
              <w:pStyle w:val="6"/>
              <w:spacing w:before="273" w:line="184" w:lineRule="auto"/>
              <w:ind w:left="126"/>
            </w:pPr>
            <w:r>
              <w:rPr>
                <w:spacing w:val="-3"/>
              </w:rPr>
              <w:t>10 年大型企业财务总监任职经验</w:t>
            </w:r>
          </w:p>
        </w:tc>
      </w:tr>
    </w:tbl>
    <w:p>
      <w:pPr>
        <w:spacing w:line="427" w:lineRule="auto"/>
        <w:rPr>
          <w:rFonts w:ascii="Arial"/>
          <w:sz w:val="21"/>
        </w:rPr>
      </w:pPr>
    </w:p>
    <w:p>
      <w:pPr>
        <w:spacing w:before="59" w:line="259" w:lineRule="exact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before="1" w:line="219" w:lineRule="auto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 北京万盛商务会馆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二楼                第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2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before="19" w:line="220" w:lineRule="auto"/>
        <w:ind w:left="13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邮编：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100020</w:t>
      </w:r>
    </w:p>
    <w:p>
      <w:pPr>
        <w:spacing w:line="220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pStyle w:val="2"/>
        <w:spacing w:before="62" w:line="221" w:lineRule="auto"/>
        <w:ind w:left="8728" w:right="115" w:hanging="1654"/>
        <w:rPr>
          <w:sz w:val="19"/>
          <w:szCs w:val="19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2" w:hRule="atLeast"/>
        </w:trPr>
        <w:tc>
          <w:tcPr>
            <w:tcW w:w="2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vAlign w:val="top"/>
          </w:tcPr>
          <w:p>
            <w:pPr>
              <w:pStyle w:val="6"/>
              <w:spacing w:before="100" w:line="616" w:lineRule="exact"/>
              <w:jc w:val="right"/>
            </w:pPr>
            <w:r>
              <w:rPr>
                <w:spacing w:val="-4"/>
                <w:position w:val="29"/>
              </w:rPr>
              <w:t>国务院国资委财务信息化项目组研究员、财政部总会计师协会特聘教授、</w:t>
            </w:r>
          </w:p>
          <w:p>
            <w:pPr>
              <w:pStyle w:val="6"/>
              <w:spacing w:line="184" w:lineRule="auto"/>
              <w:ind w:left="125"/>
            </w:pPr>
            <w:r>
              <w:rPr>
                <w:spacing w:val="-2"/>
              </w:rPr>
              <w:t>中国注册管理会计师协会考试专家组成员</w:t>
            </w:r>
          </w:p>
          <w:p>
            <w:pPr>
              <w:pStyle w:val="6"/>
              <w:spacing w:before="303" w:line="184" w:lineRule="auto"/>
              <w:ind w:left="125"/>
            </w:pPr>
            <w:r>
              <w:rPr>
                <w:spacing w:val="-5"/>
              </w:rPr>
              <w:t>中国财务技术网创始人 ，金财企业大学创始人 ，“大财务”理论体系创</w:t>
            </w:r>
          </w:p>
          <w:p>
            <w:pPr>
              <w:pStyle w:val="6"/>
              <w:spacing w:before="304" w:line="182" w:lineRule="auto"/>
              <w:ind w:left="108"/>
            </w:pPr>
            <w:r>
              <w:rPr>
                <w:spacing w:val="-2"/>
              </w:rPr>
              <w:t>导者。</w:t>
            </w:r>
          </w:p>
          <w:p>
            <w:pPr>
              <w:pStyle w:val="6"/>
              <w:spacing w:before="302" w:line="360" w:lineRule="auto"/>
              <w:ind w:left="108" w:right="121" w:firstLine="6"/>
            </w:pPr>
            <w:r>
              <w:rPr>
                <w:spacing w:val="-3"/>
              </w:rPr>
              <w:t>张金宝老师曾为 100 家大型企业提供财务顾问及咨询服务 ，包括一汽丰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田、华为、伊利、邮政银行、华谊兄弟等企业。为超过 20000 名老板、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总经理、财务总监做过财务训练。张金宝所创办的</w:t>
            </w:r>
            <w:r>
              <w:rPr>
                <w:spacing w:val="-2"/>
              </w:rPr>
              <w:t>“金财控股”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目前是</w:t>
            </w:r>
          </w:p>
          <w:p>
            <w:pPr>
              <w:pStyle w:val="6"/>
              <w:spacing w:line="183" w:lineRule="auto"/>
              <w:ind w:left="125"/>
            </w:pPr>
            <w:r>
              <w:rPr>
                <w:spacing w:val="-2"/>
              </w:rPr>
              <w:t>中国民企老板财税管控领军品牌。</w:t>
            </w:r>
          </w:p>
          <w:p>
            <w:pPr>
              <w:pStyle w:val="6"/>
              <w:spacing w:before="262" w:line="359" w:lineRule="auto"/>
              <w:ind w:left="108" w:right="107" w:firstLine="18"/>
            </w:pPr>
            <w:r>
              <w:rPr>
                <w:spacing w:val="-7"/>
              </w:rPr>
              <w:t>出版作品 ：《财商 ：老板财务管控必修课》、</w:t>
            </w:r>
            <w:r>
              <w:rPr>
                <w:spacing w:val="-8"/>
              </w:rPr>
              <w:t>《财商 II：民企财务规范 5</w:t>
            </w:r>
            <w:r>
              <w:t xml:space="preserve"> </w:t>
            </w:r>
            <w:r>
              <w:rPr>
                <w:spacing w:val="-2"/>
              </w:rPr>
              <w:t>大体系》、《大财商 ：老板如何掌控财务》、《民企财务八大系统》、</w:t>
            </w:r>
          </w:p>
          <w:p>
            <w:pPr>
              <w:pStyle w:val="6"/>
              <w:spacing w:before="1" w:line="225" w:lineRule="auto"/>
              <w:ind w:left="107"/>
            </w:pPr>
            <w:r>
              <w:rPr>
                <w:spacing w:val="-1"/>
              </w:rPr>
              <w:t>《两账合一》等。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03" w:line="230" w:lineRule="auto"/>
        <w:ind w:left="615"/>
      </w:pPr>
      <w:r>
        <w:rPr>
          <w:b/>
          <w:bCs/>
          <w:spacing w:val="-4"/>
        </w:rPr>
        <w:t>【课程收获】</w:t>
      </w:r>
    </w:p>
    <w:p>
      <w:pPr>
        <w:pStyle w:val="2"/>
        <w:spacing w:before="235" w:line="624" w:lineRule="exact"/>
        <w:ind w:left="601"/>
      </w:pPr>
      <w:r>
        <w:rPr>
          <w:position w:val="26"/>
        </w:rPr>
        <w:t>☆公司做大市值、资本溢价的思维与方法；</w:t>
      </w:r>
    </w:p>
    <w:p>
      <w:pPr>
        <w:pStyle w:val="2"/>
        <w:spacing w:line="225" w:lineRule="auto"/>
        <w:ind w:left="601"/>
      </w:pPr>
      <w:r>
        <w:rPr>
          <w:spacing w:val="-2"/>
        </w:rPr>
        <w:t>☆公司 IPO 上市的财务整改方法；</w:t>
      </w:r>
    </w:p>
    <w:p>
      <w:pPr>
        <w:pStyle w:val="2"/>
        <w:spacing w:before="237" w:line="624" w:lineRule="exact"/>
        <w:ind w:left="601"/>
      </w:pPr>
      <w:r>
        <w:rPr>
          <w:position w:val="26"/>
        </w:rPr>
        <w:t>☆并购重组前的财务包装方案；</w:t>
      </w:r>
    </w:p>
    <w:p>
      <w:pPr>
        <w:pStyle w:val="2"/>
        <w:spacing w:before="1" w:line="225" w:lineRule="auto"/>
        <w:ind w:left="601"/>
      </w:pPr>
      <w:r>
        <w:t>☆资本交易中的避税节税方案；</w:t>
      </w:r>
    </w:p>
    <w:p>
      <w:pPr>
        <w:pStyle w:val="2"/>
        <w:spacing w:before="237" w:line="226" w:lineRule="auto"/>
        <w:ind w:left="601"/>
      </w:pPr>
      <w:r>
        <w:rPr>
          <w:spacing w:val="-1"/>
        </w:rPr>
        <w:t>☆投资分析与融资设计的方案。</w:t>
      </w:r>
    </w:p>
    <w:p>
      <w:pPr>
        <w:pStyle w:val="2"/>
        <w:spacing w:before="231" w:line="230" w:lineRule="auto"/>
        <w:ind w:left="615"/>
      </w:pPr>
      <w:r>
        <w:rPr>
          <w:b/>
          <w:bCs/>
          <w:color w:val="0070C0"/>
          <w:spacing w:val="-4"/>
        </w:rPr>
        <w:t>【课程特色】</w:t>
      </w:r>
    </w:p>
    <w:p>
      <w:pPr>
        <w:pStyle w:val="2"/>
        <w:spacing w:before="235" w:line="624" w:lineRule="exact"/>
        <w:ind w:left="596"/>
      </w:pPr>
      <w:r>
        <w:rPr>
          <w:color w:val="0070C0"/>
          <w:spacing w:val="-3"/>
          <w:position w:val="26"/>
        </w:rPr>
        <w:t>案例真实全部来自咨询案 ，解决方案可参考可复制！</w:t>
      </w:r>
    </w:p>
    <w:p>
      <w:pPr>
        <w:pStyle w:val="2"/>
        <w:spacing w:line="225" w:lineRule="auto"/>
        <w:ind w:left="596"/>
      </w:pPr>
      <w:r>
        <w:rPr>
          <w:color w:val="0070C0"/>
          <w:spacing w:val="-6"/>
        </w:rPr>
        <w:t>讲课方式由浅入深 ，一听就会 ，可落地易操作！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59" w:line="260" w:lineRule="exact"/>
        <w:ind w:left="1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38" w:lineRule="auto"/>
        <w:ind w:left="119"/>
        <w:rPr>
          <w:rFonts w:ascii="宋体" w:hAnsi="宋体" w:eastAsia="宋体" w:cs="宋体"/>
          <w:sz w:val="18"/>
          <w:szCs w:val="18"/>
        </w:rPr>
      </w:pPr>
      <w:r>
        <w:pict>
          <v:shape id="_x0000_s1026" o:spid="_x0000_s1026" o:spt="202" type="#_x0000_t202" style="position:absolute;left:0pt;margin-left:352.75pt;margin-top:-0.95pt;height:12.75pt;width:69.2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页</w:t>
                  </w:r>
                  <w:r>
                    <w:rPr>
                      <w:rFonts w:ascii="宋体" w:hAnsi="宋体" w:eastAsia="宋体" w:cs="宋体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共</w:t>
                  </w:r>
                  <w:r>
                    <w:rPr>
                      <w:rFonts w:ascii="宋体" w:hAnsi="宋体" w:eastAsia="宋体" w:cs="宋体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页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号 北京万盛商务会馆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2"/>
          <w:sz w:val="18"/>
          <w:szCs w:val="18"/>
        </w:rPr>
        <w:t>栋二楼</w:t>
      </w:r>
    </w:p>
    <w:p>
      <w:pPr>
        <w:spacing w:line="220" w:lineRule="auto"/>
        <w:ind w:left="13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邮编：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100020</w:t>
      </w:r>
    </w:p>
    <w:p>
      <w:pPr>
        <w:spacing w:line="220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871" w:right="967" w:bottom="0" w:left="967" w:header="0" w:footer="0" w:gutter="0"/>
          <w:cols w:space="720" w:num="1"/>
        </w:sectPr>
      </w:pPr>
    </w:p>
    <w:p>
      <w:pPr>
        <w:pStyle w:val="2"/>
        <w:spacing w:before="62" w:line="221" w:lineRule="auto"/>
        <w:ind w:left="8856" w:right="242" w:hanging="1654"/>
        <w:rPr>
          <w:sz w:val="19"/>
          <w:szCs w:val="19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line="371" w:lineRule="auto"/>
        <w:rPr>
          <w:rFonts w:ascii="Arial"/>
          <w:sz w:val="21"/>
        </w:rPr>
      </w:pPr>
    </w:p>
    <w:p>
      <w:pPr>
        <w:pStyle w:val="2"/>
        <w:spacing w:before="103" w:line="225" w:lineRule="auto"/>
        <w:ind w:left="723"/>
      </w:pPr>
      <w:r>
        <w:rPr>
          <w:color w:val="0070C0"/>
          <w:spacing w:val="-3"/>
        </w:rPr>
        <w:t>现场有资本财务落地专家、咨询老师 ，现场辅导作业！</w:t>
      </w:r>
    </w:p>
    <w:p>
      <w:pPr>
        <w:pStyle w:val="2"/>
        <w:spacing w:before="231" w:line="230" w:lineRule="auto"/>
        <w:ind w:left="263"/>
      </w:pPr>
      <w:r>
        <w:rPr>
          <w:b/>
          <w:bCs/>
          <w:spacing w:val="-4"/>
        </w:rPr>
        <w:t>【课程设置】</w:t>
      </w:r>
    </w:p>
    <w:p>
      <w:pPr>
        <w:spacing w:line="77" w:lineRule="exact"/>
      </w:pPr>
    </w:p>
    <w:tbl>
      <w:tblPr>
        <w:tblStyle w:val="5"/>
        <w:tblW w:w="102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76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535" w:type="dxa"/>
            <w:vAlign w:val="top"/>
          </w:tcPr>
          <w:p>
            <w:pPr>
              <w:pStyle w:val="6"/>
              <w:spacing w:before="119" w:line="182" w:lineRule="auto"/>
              <w:ind w:left="98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模块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116" w:line="184" w:lineRule="auto"/>
              <w:ind w:left="32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干货内容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253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49"/>
            </w:pPr>
            <w:r>
              <w:rPr>
                <w:spacing w:val="-1"/>
              </w:rPr>
              <w:t>一、资本战略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83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 ，产业趋势分析与评估</w:t>
            </w:r>
          </w:p>
          <w:p>
            <w:pPr>
              <w:pStyle w:val="6"/>
              <w:spacing w:before="51" w:line="184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 ，公司市场切割与行业定位</w:t>
            </w:r>
          </w:p>
          <w:p>
            <w:pPr>
              <w:pStyle w:val="6"/>
              <w:spacing w:before="51" w:line="184" w:lineRule="auto"/>
              <w:ind w:left="121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 ，商业顶层设计</w:t>
            </w:r>
          </w:p>
          <w:p>
            <w:pPr>
              <w:pStyle w:val="6"/>
              <w:spacing w:before="49" w:line="217" w:lineRule="auto"/>
              <w:ind w:left="10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 ，公司的定位与营收空间</w:t>
            </w:r>
          </w:p>
          <w:p>
            <w:pPr>
              <w:pStyle w:val="6"/>
              <w:spacing w:line="183" w:lineRule="auto"/>
              <w:ind w:left="12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 ，公司的战略与愿景规划</w:t>
            </w:r>
          </w:p>
          <w:p>
            <w:pPr>
              <w:pStyle w:val="6"/>
              <w:spacing w:before="53" w:line="215" w:lineRule="auto"/>
              <w:ind w:left="11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 ，如何讲故事 ：缘起、创始人、未来</w:t>
            </w:r>
          </w:p>
          <w:p>
            <w:pPr>
              <w:pStyle w:val="6"/>
              <w:spacing w:line="183" w:lineRule="auto"/>
              <w:ind w:left="11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 ，品牌定位与传播</w:t>
            </w:r>
          </w:p>
          <w:p>
            <w:pPr>
              <w:pStyle w:val="6"/>
              <w:spacing w:before="53" w:line="158" w:lineRule="auto"/>
              <w:ind w:left="117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 ，产品的设计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253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52"/>
            </w:pPr>
            <w:r>
              <w:rPr>
                <w:spacing w:val="-2"/>
              </w:rPr>
              <w:t>二、投资分析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113" w:line="242" w:lineRule="auto"/>
              <w:ind w:left="12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 ，如何做投资项目测算？</w:t>
            </w:r>
          </w:p>
          <w:p>
            <w:pPr>
              <w:pStyle w:val="6"/>
              <w:spacing w:line="184" w:lineRule="auto"/>
              <w:ind w:left="11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 ，投资项目分析书</w:t>
            </w:r>
          </w:p>
          <w:p>
            <w:pPr>
              <w:pStyle w:val="6"/>
              <w:spacing w:before="49" w:line="184" w:lineRule="auto"/>
              <w:ind w:left="12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3 ，投资计划与预算</w:t>
            </w:r>
          </w:p>
          <w:p>
            <w:pPr>
              <w:pStyle w:val="6"/>
              <w:spacing w:before="50" w:line="217" w:lineRule="auto"/>
              <w:ind w:left="10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 ，各种投资渠道的选择与对比</w:t>
            </w:r>
          </w:p>
          <w:p>
            <w:pPr>
              <w:pStyle w:val="6"/>
              <w:spacing w:line="184" w:lineRule="auto"/>
              <w:ind w:left="124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 ，投资协议的关键要点</w:t>
            </w:r>
          </w:p>
          <w:p>
            <w:pPr>
              <w:pStyle w:val="6"/>
              <w:spacing w:before="47" w:line="185" w:lineRule="auto"/>
              <w:ind w:left="118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 ，投资收回的保障方案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253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57"/>
            </w:pPr>
            <w:r>
              <w:rPr>
                <w:spacing w:val="-3"/>
              </w:rPr>
              <w:t>三、IPO 上市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47" w:line="215" w:lineRule="auto"/>
              <w:ind w:left="12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 ，公司顶层架构如何设计？</w:t>
            </w:r>
          </w:p>
          <w:p>
            <w:pPr>
              <w:pStyle w:val="6"/>
              <w:spacing w:before="1" w:line="216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 ，打包上市还是分拆上市？</w:t>
            </w:r>
          </w:p>
          <w:p>
            <w:pPr>
              <w:pStyle w:val="6"/>
              <w:spacing w:before="1" w:line="216" w:lineRule="auto"/>
              <w:ind w:left="12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 ，独立上市还是借壳上市？</w:t>
            </w:r>
          </w:p>
          <w:p>
            <w:pPr>
              <w:pStyle w:val="6"/>
              <w:spacing w:line="215" w:lineRule="auto"/>
              <w:ind w:left="10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 ，国内上市还是境外上市？</w:t>
            </w:r>
          </w:p>
          <w:p>
            <w:pPr>
              <w:pStyle w:val="6"/>
              <w:spacing w:before="1" w:line="216" w:lineRule="auto"/>
              <w:ind w:left="12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 ，上市前的股权如何设计？</w:t>
            </w:r>
          </w:p>
          <w:p>
            <w:pPr>
              <w:pStyle w:val="6"/>
              <w:spacing w:before="1" w:line="216" w:lineRule="auto"/>
              <w:ind w:left="11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，上市的法律主体的合规？</w:t>
            </w:r>
          </w:p>
          <w:p>
            <w:pPr>
              <w:pStyle w:val="6"/>
              <w:spacing w:line="215" w:lineRule="auto"/>
              <w:ind w:left="11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，上市主体相关资质、证书？</w:t>
            </w:r>
          </w:p>
          <w:p>
            <w:pPr>
              <w:pStyle w:val="6"/>
              <w:spacing w:line="183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 ，上市失败的原因分析？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25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567"/>
            </w:pPr>
            <w:r>
              <w:rPr>
                <w:spacing w:val="-4"/>
              </w:rPr>
              <w:t>四、并购重组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85" w:line="185" w:lineRule="auto"/>
              <w:ind w:left="1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 ，公司并购重组流程与加减法思维</w:t>
            </w:r>
          </w:p>
          <w:p>
            <w:pPr>
              <w:pStyle w:val="6"/>
              <w:spacing w:before="51" w:line="184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 ，控制及控制权的表现形式</w:t>
            </w:r>
          </w:p>
          <w:p>
            <w:pPr>
              <w:pStyle w:val="6"/>
              <w:spacing w:before="47" w:line="185" w:lineRule="auto"/>
              <w:ind w:left="12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，控制权比例与企业并购能力的分析评价</w:t>
            </w:r>
          </w:p>
          <w:p>
            <w:pPr>
              <w:pStyle w:val="6"/>
              <w:spacing w:before="51" w:line="184" w:lineRule="auto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，海外架构搭建、资金筹集、税务风险规避</w:t>
            </w:r>
          </w:p>
          <w:p>
            <w:pPr>
              <w:pStyle w:val="6"/>
              <w:spacing w:before="52" w:line="214" w:lineRule="auto"/>
              <w:ind w:left="12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 ，并购交易风险分布和识别</w:t>
            </w:r>
          </w:p>
          <w:p>
            <w:pPr>
              <w:pStyle w:val="6"/>
              <w:spacing w:before="1" w:line="184" w:lineRule="auto"/>
              <w:ind w:left="11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，并购投资决策的 10 大问题</w:t>
            </w:r>
          </w:p>
          <w:p>
            <w:pPr>
              <w:pStyle w:val="6"/>
              <w:spacing w:before="10" w:line="383" w:lineRule="exact"/>
              <w:ind w:left="115"/>
              <w:rPr>
                <w:sz w:val="22"/>
                <w:szCs w:val="22"/>
              </w:rPr>
            </w:pPr>
            <w:r>
              <w:rPr>
                <w:spacing w:val="-3"/>
                <w:position w:val="9"/>
                <w:sz w:val="22"/>
                <w:szCs w:val="22"/>
              </w:rPr>
              <w:t>7</w:t>
            </w:r>
            <w:r>
              <w:rPr>
                <w:spacing w:val="-12"/>
                <w:position w:val="9"/>
                <w:sz w:val="22"/>
                <w:szCs w:val="22"/>
              </w:rPr>
              <w:t xml:space="preserve"> </w:t>
            </w:r>
            <w:r>
              <w:rPr>
                <w:spacing w:val="-3"/>
                <w:position w:val="9"/>
                <w:sz w:val="22"/>
                <w:szCs w:val="22"/>
              </w:rPr>
              <w:t>，尽职调查（商务、财务、法律）及风险</w:t>
            </w:r>
            <w:r>
              <w:rPr>
                <w:spacing w:val="-4"/>
                <w:position w:val="9"/>
                <w:sz w:val="22"/>
                <w:szCs w:val="22"/>
              </w:rPr>
              <w:t>处理</w:t>
            </w:r>
          </w:p>
          <w:p>
            <w:pPr>
              <w:pStyle w:val="6"/>
              <w:spacing w:line="183" w:lineRule="auto"/>
              <w:ind w:left="11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 ，并购的估值、定价模型及风险分析</w:t>
            </w:r>
          </w:p>
          <w:p>
            <w:pPr>
              <w:pStyle w:val="6"/>
              <w:spacing w:before="51" w:line="183" w:lineRule="auto"/>
              <w:ind w:left="11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 ，对赌协议中的关键要点</w:t>
            </w:r>
          </w:p>
          <w:p>
            <w:pPr>
              <w:pStyle w:val="6"/>
              <w:spacing w:before="52" w:line="158" w:lineRule="auto"/>
              <w:ind w:left="12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 ，并购融合的难点梳理案例</w:t>
            </w:r>
          </w:p>
        </w:tc>
      </w:tr>
    </w:tbl>
    <w:p>
      <w:pPr>
        <w:spacing w:before="252" w:line="259" w:lineRule="exact"/>
        <w:ind w:left="24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24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 北京万盛商务会馆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二楼                第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4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before="19" w:line="220" w:lineRule="auto"/>
        <w:ind w:left="26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邮编：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100020</w:t>
      </w:r>
    </w:p>
    <w:p>
      <w:pPr>
        <w:spacing w:line="220" w:lineRule="auto"/>
        <w:rPr>
          <w:rFonts w:ascii="Times New Roman" w:hAnsi="Times New Roman" w:eastAsia="Times New Roman" w:cs="Times New Roman"/>
          <w:sz w:val="18"/>
          <w:szCs w:val="18"/>
        </w:rPr>
        <w:sectPr>
          <w:pgSz w:w="11906" w:h="16839"/>
          <w:pgMar w:top="871" w:right="840" w:bottom="0" w:left="839" w:header="0" w:footer="0" w:gutter="0"/>
          <w:cols w:space="720" w:num="1"/>
        </w:sectPr>
      </w:pPr>
    </w:p>
    <w:p>
      <w:pPr>
        <w:pStyle w:val="2"/>
        <w:spacing w:before="62" w:line="221" w:lineRule="auto"/>
        <w:ind w:left="8856" w:right="242" w:hanging="1654"/>
        <w:rPr>
          <w:sz w:val="19"/>
          <w:szCs w:val="19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692785</wp:posOffset>
            </wp:positionH>
            <wp:positionV relativeFrom="page">
              <wp:posOffset>553085</wp:posOffset>
            </wp:positionV>
            <wp:extent cx="1278890" cy="3644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636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19"/>
          <w:szCs w:val="19"/>
        </w:rPr>
        <w:t xml:space="preserve">中国民企老板财税管控领军品牌 </w:t>
      </w:r>
      <w:r>
        <w:rPr>
          <w:spacing w:val="5"/>
          <w:sz w:val="19"/>
          <w:szCs w:val="19"/>
        </w:rPr>
        <w:t>创始于 2005</w:t>
      </w:r>
    </w:p>
    <w:p>
      <w:pPr>
        <w:spacing w:before="77"/>
      </w:pPr>
    </w:p>
    <w:tbl>
      <w:tblPr>
        <w:tblStyle w:val="5"/>
        <w:tblW w:w="102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76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6" w:type="dxa"/>
            <w:vAlign w:val="top"/>
          </w:tcPr>
          <w:p>
            <w:pPr>
              <w:pStyle w:val="6"/>
              <w:spacing w:before="88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 ，产业链收购整合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253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50"/>
            </w:pPr>
            <w:r>
              <w:rPr>
                <w:spacing w:val="-1"/>
              </w:rPr>
              <w:t>五、财务包装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84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 ，公司的财务报表合规</w:t>
            </w:r>
          </w:p>
          <w:p>
            <w:pPr>
              <w:pStyle w:val="6"/>
              <w:spacing w:before="47" w:line="185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 ，并账问题 ：内账大于外账；内外账差不多 ，但明细对不上；内账小于外账</w:t>
            </w:r>
          </w:p>
          <w:p>
            <w:pPr>
              <w:pStyle w:val="6"/>
              <w:spacing w:before="51" w:line="217" w:lineRule="auto"/>
              <w:ind w:left="1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 ，公司的财务数据披露</w:t>
            </w:r>
          </w:p>
          <w:p>
            <w:pPr>
              <w:pStyle w:val="6"/>
              <w:spacing w:before="1" w:line="183" w:lineRule="auto"/>
              <w:ind w:left="12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 ，收入确认中的合规性</w:t>
            </w:r>
          </w:p>
          <w:p>
            <w:pPr>
              <w:pStyle w:val="6"/>
              <w:spacing w:before="50" w:line="183" w:lineRule="auto"/>
              <w:ind w:left="10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 ，成本费用中的合规性</w:t>
            </w:r>
          </w:p>
          <w:p>
            <w:pPr>
              <w:pStyle w:val="6"/>
              <w:spacing w:before="51" w:line="184" w:lineRule="auto"/>
              <w:ind w:left="12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 ，并购重组的核心会计问题</w:t>
            </w:r>
          </w:p>
          <w:p>
            <w:pPr>
              <w:pStyle w:val="6"/>
              <w:spacing w:before="51" w:line="189" w:lineRule="auto"/>
              <w:ind w:left="11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，商誉、合并报表风险及会计策略选择</w:t>
            </w:r>
          </w:p>
          <w:p>
            <w:pPr>
              <w:pStyle w:val="6"/>
              <w:spacing w:before="1" w:line="226" w:lineRule="auto"/>
              <w:ind w:left="11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 ，财税原罪产生的原因分析？</w:t>
            </w:r>
          </w:p>
          <w:p>
            <w:pPr>
              <w:pStyle w:val="6"/>
              <w:spacing w:before="25" w:line="191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 ，财务报表粉饰与盈余管理</w:t>
            </w:r>
          </w:p>
          <w:p>
            <w:pPr>
              <w:pStyle w:val="6"/>
              <w:spacing w:line="226" w:lineRule="auto"/>
              <w:ind w:left="116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9 ，如何出售亏损业务？</w:t>
            </w:r>
          </w:p>
          <w:p>
            <w:pPr>
              <w:pStyle w:val="6"/>
              <w:spacing w:before="24" w:line="159" w:lineRule="auto"/>
              <w:ind w:left="12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，交易架构与税收企业并购重组的税收问题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3" w:hRule="atLeast"/>
        </w:trPr>
        <w:tc>
          <w:tcPr>
            <w:tcW w:w="25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2" w:lineRule="auto"/>
              <w:ind w:left="551"/>
            </w:pPr>
            <w:r>
              <w:rPr>
                <w:spacing w:val="-2"/>
              </w:rPr>
              <w:t>六、节税设计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84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 ，上市融资常见税收问题</w:t>
            </w:r>
          </w:p>
          <w:p>
            <w:pPr>
              <w:pStyle w:val="6"/>
              <w:spacing w:before="52" w:line="217" w:lineRule="auto"/>
              <w:ind w:left="11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2 ，预防企业现实及潜在的税收风险</w:t>
            </w:r>
          </w:p>
          <w:p>
            <w:pPr>
              <w:pStyle w:val="6"/>
              <w:spacing w:line="183" w:lineRule="auto"/>
              <w:ind w:left="121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3 ，股改个人所得税</w:t>
            </w:r>
          </w:p>
          <w:p>
            <w:pPr>
              <w:pStyle w:val="6"/>
              <w:spacing w:before="50" w:line="183" w:lineRule="auto"/>
              <w:ind w:left="10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 ，个人股权转让</w:t>
            </w:r>
          </w:p>
          <w:p>
            <w:pPr>
              <w:pStyle w:val="6"/>
              <w:spacing w:before="51" w:line="218" w:lineRule="auto"/>
              <w:ind w:left="12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 ，无偿赠送 ，低价转让等多种激励手段</w:t>
            </w:r>
            <w:r>
              <w:rPr>
                <w:spacing w:val="-7"/>
                <w:sz w:val="22"/>
                <w:szCs w:val="22"/>
              </w:rPr>
              <w:t>背后风险 ，</w:t>
            </w:r>
          </w:p>
          <w:p>
            <w:pPr>
              <w:pStyle w:val="6"/>
              <w:spacing w:before="1" w:line="182" w:lineRule="auto"/>
              <w:ind w:left="11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，股权搭建</w:t>
            </w:r>
          </w:p>
          <w:p>
            <w:pPr>
              <w:pStyle w:val="6"/>
              <w:spacing w:before="49"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7 ，补交税款</w:t>
            </w:r>
          </w:p>
          <w:p>
            <w:pPr>
              <w:pStyle w:val="6"/>
              <w:spacing w:before="51" w:line="184" w:lineRule="auto"/>
              <w:ind w:left="1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8 ，引入投资者转增股本</w:t>
            </w:r>
          </w:p>
          <w:p>
            <w:pPr>
              <w:pStyle w:val="6"/>
              <w:spacing w:before="52" w:line="184" w:lineRule="auto"/>
              <w:ind w:left="116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9 ，关联交易</w:t>
            </w:r>
          </w:p>
          <w:p>
            <w:pPr>
              <w:pStyle w:val="6"/>
              <w:spacing w:before="49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10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，借壳上市</w:t>
            </w:r>
          </w:p>
          <w:p>
            <w:pPr>
              <w:pStyle w:val="6"/>
              <w:spacing w:before="51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 ，大股东套现</w:t>
            </w:r>
          </w:p>
          <w:p>
            <w:pPr>
              <w:pStyle w:val="6"/>
              <w:spacing w:before="52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12 ，并购重组等税务风险</w:t>
            </w:r>
          </w:p>
          <w:p>
            <w:pPr>
              <w:pStyle w:val="6"/>
              <w:spacing w:before="48" w:line="158" w:lineRule="auto"/>
              <w:ind w:left="1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13 ，境外交易的税务架构及监管问题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253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551"/>
            </w:pPr>
            <w:r>
              <w:rPr>
                <w:spacing w:val="-2"/>
              </w:rPr>
              <w:t>七、融资策略</w:t>
            </w:r>
          </w:p>
        </w:tc>
        <w:tc>
          <w:tcPr>
            <w:tcW w:w="7686" w:type="dxa"/>
            <w:vAlign w:val="top"/>
          </w:tcPr>
          <w:p>
            <w:pPr>
              <w:pStyle w:val="6"/>
              <w:spacing w:before="87" w:line="184" w:lineRule="auto"/>
              <w:ind w:left="12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 ，企业价值的提升途径</w:t>
            </w:r>
          </w:p>
          <w:p>
            <w:pPr>
              <w:pStyle w:val="6"/>
              <w:spacing w:before="50" w:line="216" w:lineRule="auto"/>
              <w:ind w:left="11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 ，融资方案要点及风险控制</w:t>
            </w:r>
          </w:p>
          <w:p>
            <w:pPr>
              <w:pStyle w:val="6"/>
              <w:spacing w:before="1" w:line="183" w:lineRule="auto"/>
              <w:ind w:left="12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 ，商业计划书的撰写与修改</w:t>
            </w:r>
          </w:p>
          <w:p>
            <w:pPr>
              <w:pStyle w:val="6"/>
              <w:spacing w:before="50" w:line="217" w:lineRule="auto"/>
              <w:ind w:left="10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 ，融资金额的测算</w:t>
            </w:r>
          </w:p>
          <w:p>
            <w:pPr>
              <w:pStyle w:val="6"/>
              <w:spacing w:line="184" w:lineRule="auto"/>
              <w:ind w:left="124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5 ，融资渠道的分析</w:t>
            </w:r>
          </w:p>
          <w:p>
            <w:pPr>
              <w:pStyle w:val="6"/>
              <w:spacing w:before="48" w:line="217" w:lineRule="auto"/>
              <w:ind w:left="11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，融资策略的安排与选择</w:t>
            </w:r>
          </w:p>
          <w:p>
            <w:pPr>
              <w:pStyle w:val="6"/>
              <w:spacing w:line="184" w:lineRule="auto"/>
              <w:ind w:left="11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7 ，股权融资的模式设计</w:t>
            </w:r>
          </w:p>
          <w:p>
            <w:pPr>
              <w:pStyle w:val="6"/>
              <w:spacing w:before="50" w:line="157" w:lineRule="auto"/>
              <w:ind w:left="11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8 ，债转股的融资设计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221" w:type="dxa"/>
            <w:gridSpan w:val="2"/>
            <w:vAlign w:val="top"/>
          </w:tcPr>
          <w:p>
            <w:pPr>
              <w:pStyle w:val="6"/>
              <w:spacing w:before="291" w:line="201" w:lineRule="auto"/>
              <w:ind w:left="111" w:right="153" w:firstLine="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课程现场提供 ：相关表格、制度、模板、模型、方法、案例、流程等落地电子版文件。如 ：公司章程、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合伙协议、进入退出协议、财务核算模型、财务分钱报表、避税示意</w:t>
            </w:r>
            <w:r>
              <w:rPr>
                <w:spacing w:val="-1"/>
                <w:sz w:val="22"/>
                <w:szCs w:val="22"/>
              </w:rPr>
              <w:t>图等。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59" w:line="259" w:lineRule="exact"/>
        <w:ind w:left="24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共建财税系统，提升</w:t>
      </w:r>
      <w:r>
        <w:rPr>
          <w:rFonts w:ascii="宋体" w:hAnsi="宋体" w:eastAsia="宋体" w:cs="宋体"/>
          <w:spacing w:val="-31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"/>
          <w:sz w:val="18"/>
          <w:szCs w:val="18"/>
        </w:rPr>
        <w:t>20%</w:t>
      </w:r>
      <w:r>
        <w:rPr>
          <w:rFonts w:ascii="宋体" w:hAnsi="宋体" w:eastAsia="宋体" w:cs="宋体"/>
          <w:spacing w:val="-1"/>
          <w:position w:val="1"/>
          <w:sz w:val="18"/>
          <w:szCs w:val="18"/>
        </w:rPr>
        <w:t>利润，降低企业风险。</w:t>
      </w:r>
    </w:p>
    <w:p>
      <w:pPr>
        <w:spacing w:line="219" w:lineRule="auto"/>
        <w:ind w:left="24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地址：北京市海淀区花园路小关街</w:t>
      </w:r>
      <w:r>
        <w:rPr>
          <w:rFonts w:ascii="宋体" w:hAnsi="宋体" w:eastAsia="宋体" w:cs="宋体"/>
          <w:spacing w:val="-2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120</w:t>
      </w:r>
      <w:r>
        <w:rPr>
          <w:rFonts w:ascii="Times New Roman" w:hAnsi="Times New Roman" w:eastAsia="Times New Roman" w:cs="Times New Roman"/>
          <w:spacing w:val="1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号 北京万盛商务会馆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B </w:t>
      </w:r>
      <w:r>
        <w:rPr>
          <w:rFonts w:ascii="宋体" w:hAnsi="宋体" w:eastAsia="宋体" w:cs="宋体"/>
          <w:spacing w:val="-1"/>
          <w:sz w:val="18"/>
          <w:szCs w:val="18"/>
        </w:rPr>
        <w:t>栋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二楼                第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5  </w:t>
      </w:r>
      <w:r>
        <w:rPr>
          <w:rFonts w:ascii="宋体" w:hAnsi="宋体" w:eastAsia="宋体" w:cs="宋体"/>
          <w:spacing w:val="-2"/>
          <w:sz w:val="18"/>
          <w:szCs w:val="18"/>
        </w:rPr>
        <w:t xml:space="preserve">页 共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2"/>
          <w:sz w:val="18"/>
          <w:szCs w:val="18"/>
        </w:rPr>
        <w:t>页</w:t>
      </w:r>
    </w:p>
    <w:p>
      <w:pPr>
        <w:spacing w:before="19" w:line="220" w:lineRule="auto"/>
        <w:ind w:left="26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邮编：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100020</w:t>
      </w:r>
    </w:p>
    <w:sectPr>
      <w:pgSz w:w="11906" w:h="16839"/>
      <w:pgMar w:top="871" w:right="840" w:bottom="0" w:left="8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42A2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2019-02-27T16:37:00Z</dcterms:created>
  <dc:creator>qq</dc:creator>
  <cp:lastModifiedBy>冰冰⊙▽⊙＊</cp:lastModifiedBy>
  <dcterms:modified xsi:type="dcterms:W3CDTF">2023-10-23T10:58:21Z</dcterms:modified>
  <dc:subject>自定义模板</dc:subject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2023-10-23T18:55:42Z</vt:filetime>
  </property>
  <property fmtid="{D5CDD505-2E9C-101B-9397-08002B2CF9AE}" pid="4" name="KSOProductBuildVer">
    <vt:lpwstr>2052-12.1.0.15374</vt:lpwstr>
  </property>
  <property fmtid="{D5CDD505-2E9C-101B-9397-08002B2CF9AE}" pid="5" name="ICV">
    <vt:lpwstr>28EC447D82544BA08482C189BB183B5C_13</vt:lpwstr>
  </property>
</Properties>
</file>