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line="221" w:lineRule="auto"/>
        <w:ind w:left="9097" w:right="2" w:hanging="1654"/>
        <w:rPr>
          <w:sz w:val="19"/>
          <w:szCs w:val="19"/>
        </w:rPr>
      </w:pPr>
      <w:bookmarkStart w:id="0" w:name="_GoBack"/>
      <w:bookmarkEnd w:id="0"/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line="311" w:lineRule="auto"/>
        <w:rPr>
          <w:rFonts w:ascii="Arial"/>
          <w:sz w:val="21"/>
        </w:rPr>
      </w:pPr>
    </w:p>
    <w:p>
      <w:pPr>
        <w:pStyle w:val="2"/>
        <w:spacing w:before="184" w:line="234" w:lineRule="auto"/>
        <w:ind w:left="2711"/>
        <w:outlineLvl w:val="0"/>
        <w:rPr>
          <w:sz w:val="43"/>
          <w:szCs w:val="43"/>
        </w:rPr>
      </w:pPr>
      <w:r>
        <w:rPr>
          <w:b/>
          <w:bCs/>
          <w:color w:val="FF0000"/>
          <w:spacing w:val="10"/>
          <w:sz w:val="43"/>
          <w:szCs w:val="43"/>
        </w:rPr>
        <w:t>《股权财务体系》招生简章</w:t>
      </w:r>
    </w:p>
    <w:p>
      <w:pPr>
        <w:spacing w:before="212" w:line="935" w:lineRule="exact"/>
      </w:pPr>
      <w:r>
        <w:rPr>
          <w:position w:val="-18"/>
        </w:rPr>
        <w:drawing>
          <wp:inline distT="0" distB="0" distL="0" distR="0">
            <wp:extent cx="6473190" cy="5937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366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0" w:line="220" w:lineRule="auto"/>
        <w:ind w:left="2413"/>
        <w:rPr>
          <w:rFonts w:ascii="新宋体" w:hAnsi="新宋体" w:eastAsia="新宋体" w:cs="新宋体"/>
          <w:sz w:val="28"/>
          <w:szCs w:val="28"/>
        </w:rPr>
      </w:pPr>
      <w:r>
        <w:rPr>
          <w:rFonts w:ascii="新宋体" w:hAnsi="新宋体" w:eastAsia="新宋体" w:cs="新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——玩转股权、财务落地、体系设计、财富暴增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5357" w:lineRule="exact"/>
        <w:ind w:firstLine="482"/>
      </w:pPr>
      <w:r>
        <w:rPr>
          <w:position w:val="-107"/>
        </w:rPr>
        <w:drawing>
          <wp:inline distT="0" distB="0" distL="0" distR="0">
            <wp:extent cx="6047105" cy="340106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340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94" w:line="226" w:lineRule="auto"/>
        <w:ind w:left="502"/>
      </w:pPr>
      <w:r>
        <w:rPr>
          <w:spacing w:val="-4"/>
        </w:rPr>
        <w:t>【</w:t>
      </w:r>
      <w:r>
        <w:rPr>
          <w:b/>
          <w:bCs/>
          <w:spacing w:val="-4"/>
        </w:rPr>
        <w:t>课程背景</w:t>
      </w:r>
      <w:r>
        <w:rPr>
          <w:spacing w:val="-4"/>
        </w:rPr>
        <w:t>】</w:t>
      </w:r>
    </w:p>
    <w:p>
      <w:pPr>
        <w:pStyle w:val="2"/>
        <w:spacing w:before="280" w:line="184" w:lineRule="auto"/>
        <w:ind w:left="970"/>
      </w:pPr>
      <w:r>
        <w:rPr>
          <w:spacing w:val="-3"/>
        </w:rPr>
        <w:t>为了留住人才、共享创业成果 ，民企老板都在纷纷学习股权的设计。</w:t>
      </w:r>
    </w:p>
    <w:p>
      <w:pPr>
        <w:pStyle w:val="2"/>
        <w:spacing w:before="308" w:line="624" w:lineRule="exact"/>
        <w:jc w:val="right"/>
      </w:pPr>
      <w:r>
        <w:rPr>
          <w:spacing w:val="-7"/>
          <w:position w:val="30"/>
        </w:rPr>
        <w:t>然而市</w:t>
      </w:r>
      <w:r>
        <w:rPr>
          <w:spacing w:val="-6"/>
          <w:position w:val="30"/>
        </w:rPr>
        <w:t>面的股权分享中都有一个共同的不足 ，就是脱离“财税”而谈股权 ，往往导致股</w:t>
      </w:r>
      <w:r>
        <w:rPr>
          <w:spacing w:val="-3"/>
          <w:position w:val="30"/>
        </w:rPr>
        <w:t>权</w:t>
      </w:r>
    </w:p>
    <w:p>
      <w:pPr>
        <w:pStyle w:val="2"/>
        <w:spacing w:before="2" w:line="183" w:lineRule="auto"/>
        <w:ind w:left="487"/>
      </w:pPr>
      <w:r>
        <w:t>设计无法落地。股权涉及“财务+税务+人力+法律+管理+战略+心理学</w:t>
      </w:r>
      <w:r>
        <w:rPr>
          <w:spacing w:val="-1"/>
        </w:rPr>
        <w:t>”等综合智慧。</w:t>
      </w:r>
    </w:p>
    <w:p>
      <w:pPr>
        <w:pStyle w:val="2"/>
        <w:spacing w:before="308" w:line="625" w:lineRule="exact"/>
        <w:jc w:val="right"/>
      </w:pPr>
      <w:r>
        <w:rPr>
          <w:spacing w:val="-8"/>
          <w:position w:val="30"/>
        </w:rPr>
        <w:t>金财在做</w:t>
      </w:r>
      <w:r>
        <w:rPr>
          <w:spacing w:val="-7"/>
          <w:position w:val="30"/>
        </w:rPr>
        <w:t>财税体系咨询时 ，数千家企业问到一系列的股权</w:t>
      </w:r>
      <w:r>
        <w:rPr>
          <w:spacing w:val="-8"/>
          <w:position w:val="30"/>
        </w:rPr>
        <w:t>相关的财税问题 ，如 ：股权转</w:t>
      </w:r>
      <w:r>
        <w:rPr>
          <w:spacing w:val="-4"/>
          <w:position w:val="30"/>
        </w:rPr>
        <w:t>让</w:t>
      </w:r>
    </w:p>
    <w:p>
      <w:pPr>
        <w:pStyle w:val="2"/>
        <w:spacing w:before="1" w:line="183" w:lineRule="auto"/>
        <w:ind w:left="494"/>
      </w:pPr>
      <w:r>
        <w:t>时的避税节税问题、利润分配的报表支持问题、财务数</w:t>
      </w:r>
      <w:r>
        <w:rPr>
          <w:spacing w:val="-1"/>
        </w:rPr>
        <w:t>据公开问题、股权财税风险等。</w:t>
      </w:r>
    </w:p>
    <w:p>
      <w:pPr>
        <w:pStyle w:val="2"/>
        <w:spacing w:before="265" w:line="225" w:lineRule="auto"/>
        <w:jc w:val="right"/>
      </w:pPr>
      <w:r>
        <w:rPr>
          <w:spacing w:val="-8"/>
        </w:rPr>
        <w:t>金财《股</w:t>
      </w:r>
      <w:r>
        <w:rPr>
          <w:spacing w:val="-7"/>
        </w:rPr>
        <w:t>权财务落地体系》专为民营企业定制 ，提供一系</w:t>
      </w:r>
      <w:r>
        <w:rPr>
          <w:spacing w:val="-8"/>
        </w:rPr>
        <w:t>列实用文件 ，以落地为导向 ，</w:t>
      </w:r>
      <w:r>
        <w:rPr>
          <w:spacing w:val="-4"/>
        </w:rPr>
        <w:t>现</w:t>
      </w:r>
    </w:p>
    <w:p>
      <w:pPr>
        <w:pStyle w:val="2"/>
        <w:spacing w:before="238" w:line="225" w:lineRule="auto"/>
        <w:ind w:left="485"/>
      </w:pPr>
      <w:r>
        <w:rPr>
          <w:spacing w:val="-2"/>
        </w:rPr>
        <w:t>场提供有效股权财税方案。现场咨询与方案设计相结合 ，不再为股权财税而烦恼！</w:t>
      </w:r>
    </w:p>
    <w:p>
      <w:pPr>
        <w:spacing w:before="130" w:line="260" w:lineRule="exact"/>
        <w:ind w:left="48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line="219" w:lineRule="auto"/>
        <w:ind w:left="48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1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2"/>
          <w:sz w:val="18"/>
          <w:szCs w:val="18"/>
        </w:rPr>
        <w:t>栋二楼                     第</w:t>
      </w:r>
      <w:r>
        <w:rPr>
          <w:rFonts w:ascii="宋体" w:hAnsi="宋体" w:eastAsia="宋体" w:cs="宋体"/>
          <w:spacing w:val="2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1  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页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  <w:sectPr>
          <w:pgSz w:w="11906" w:h="16839"/>
          <w:pgMar w:top="871" w:right="1079" w:bottom="0" w:left="597" w:header="0" w:footer="0" w:gutter="0"/>
          <w:cols w:space="720" w:num="1"/>
        </w:sectPr>
      </w:pPr>
    </w:p>
    <w:p>
      <w:pPr>
        <w:pStyle w:val="2"/>
        <w:spacing w:before="62" w:line="221" w:lineRule="auto"/>
        <w:ind w:left="8728" w:right="115" w:hanging="1654"/>
        <w:rPr>
          <w:sz w:val="19"/>
          <w:szCs w:val="19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line="385" w:lineRule="auto"/>
        <w:rPr>
          <w:rFonts w:ascii="Arial"/>
          <w:sz w:val="21"/>
        </w:rPr>
      </w:pPr>
    </w:p>
    <w:p>
      <w:pPr>
        <w:spacing w:line="5782" w:lineRule="exact"/>
        <w:ind w:firstLine="2330"/>
      </w:pPr>
      <w:r>
        <w:rPr>
          <w:position w:val="-115"/>
        </w:rPr>
        <w:drawing>
          <wp:inline distT="0" distB="0" distL="0" distR="0">
            <wp:extent cx="3672840" cy="367093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367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6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77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232" w:type="dxa"/>
            <w:vAlign w:val="top"/>
          </w:tcPr>
          <w:p>
            <w:pPr>
              <w:pStyle w:val="6"/>
              <w:spacing w:before="50" w:line="230" w:lineRule="auto"/>
              <w:ind w:left="130"/>
            </w:pPr>
            <w:r>
              <w:rPr>
                <w:b/>
                <w:bCs/>
                <w:spacing w:val="-6"/>
              </w:rPr>
              <w:t>【主</w:t>
            </w:r>
            <w:r>
              <w:rPr>
                <w:b/>
                <w:bCs/>
                <w:spacing w:val="51"/>
              </w:rPr>
              <w:t xml:space="preserve"> </w:t>
            </w:r>
            <w:r>
              <w:rPr>
                <w:b/>
                <w:bCs/>
                <w:spacing w:val="-6"/>
              </w:rPr>
              <w:t>办</w:t>
            </w:r>
            <w:r>
              <w:rPr>
                <w:b/>
                <w:bCs/>
                <w:spacing w:val="52"/>
              </w:rPr>
              <w:t xml:space="preserve"> </w:t>
            </w:r>
            <w:r>
              <w:rPr>
                <w:b/>
                <w:bCs/>
                <w:spacing w:val="-6"/>
              </w:rPr>
              <w:t>方】</w:t>
            </w:r>
          </w:p>
        </w:tc>
        <w:tc>
          <w:tcPr>
            <w:tcW w:w="7734" w:type="dxa"/>
            <w:vAlign w:val="top"/>
          </w:tcPr>
          <w:p>
            <w:pPr>
              <w:pStyle w:val="6"/>
              <w:spacing w:before="101" w:line="183" w:lineRule="auto"/>
              <w:ind w:left="107"/>
            </w:pPr>
            <w:r>
              <w:rPr>
                <w:spacing w:val="-1"/>
              </w:rPr>
              <w:t>金财控股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232" w:type="dxa"/>
            <w:vAlign w:val="top"/>
          </w:tcPr>
          <w:p>
            <w:pPr>
              <w:pStyle w:val="6"/>
              <w:spacing w:before="45" w:line="230" w:lineRule="auto"/>
              <w:ind w:left="130"/>
            </w:pPr>
            <w:r>
              <w:rPr>
                <w:b/>
                <w:bCs/>
                <w:spacing w:val="-4"/>
              </w:rPr>
              <w:t>【课程对象】</w:t>
            </w:r>
          </w:p>
        </w:tc>
        <w:tc>
          <w:tcPr>
            <w:tcW w:w="7734" w:type="dxa"/>
            <w:vAlign w:val="top"/>
          </w:tcPr>
          <w:p>
            <w:pPr>
              <w:pStyle w:val="6"/>
              <w:spacing w:before="94" w:line="184" w:lineRule="auto"/>
              <w:ind w:left="108"/>
            </w:pPr>
            <w:r>
              <w:rPr>
                <w:spacing w:val="-1"/>
              </w:rPr>
              <w:t>股东+合伙人+财务负责人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232" w:type="dxa"/>
            <w:vAlign w:val="top"/>
          </w:tcPr>
          <w:p>
            <w:pPr>
              <w:pStyle w:val="6"/>
              <w:spacing w:before="47" w:line="229" w:lineRule="auto"/>
              <w:ind w:left="130"/>
            </w:pPr>
            <w:r>
              <w:rPr>
                <w:b/>
                <w:bCs/>
                <w:spacing w:val="-4"/>
              </w:rPr>
              <w:t>【课程时长】</w:t>
            </w:r>
          </w:p>
        </w:tc>
        <w:tc>
          <w:tcPr>
            <w:tcW w:w="7734" w:type="dxa"/>
            <w:vAlign w:val="top"/>
          </w:tcPr>
          <w:p>
            <w:pPr>
              <w:pStyle w:val="6"/>
              <w:spacing w:before="97" w:line="183" w:lineRule="auto"/>
              <w:ind w:left="122"/>
            </w:pPr>
            <w:r>
              <w:rPr>
                <w:spacing w:val="-7"/>
              </w:rPr>
              <w:t>3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天 2 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1" w:hRule="atLeast"/>
        </w:trPr>
        <w:tc>
          <w:tcPr>
            <w:tcW w:w="2232" w:type="dxa"/>
            <w:vAlign w:val="top"/>
          </w:tcPr>
          <w:p>
            <w:pPr>
              <w:pStyle w:val="6"/>
              <w:spacing w:before="46" w:line="230" w:lineRule="auto"/>
              <w:ind w:left="130"/>
            </w:pPr>
            <w:r>
              <w:rPr>
                <w:b/>
                <w:bCs/>
                <w:spacing w:val="-4"/>
              </w:rPr>
              <w:t>【主讲老师】</w:t>
            </w:r>
          </w:p>
        </w:tc>
        <w:tc>
          <w:tcPr>
            <w:tcW w:w="7734" w:type="dxa"/>
            <w:vAlign w:val="top"/>
          </w:tcPr>
          <w:p>
            <w:pPr>
              <w:pStyle w:val="6"/>
              <w:spacing w:before="97" w:line="183" w:lineRule="auto"/>
              <w:ind w:left="108"/>
            </w:pPr>
            <w:r>
              <w:rPr>
                <w:spacing w:val="-1"/>
              </w:rPr>
              <w:t>北京金财控股董事长</w:t>
            </w:r>
          </w:p>
          <w:p>
            <w:pPr>
              <w:pStyle w:val="6"/>
              <w:spacing w:before="258" w:line="619" w:lineRule="exact"/>
              <w:ind w:left="110"/>
            </w:pPr>
            <w:r>
              <w:rPr>
                <w:spacing w:val="-3"/>
                <w:position w:val="26"/>
              </w:rPr>
              <w:t>财务系统建设专家 ，老板财务高端课程《企业财务体系》授课导师</w:t>
            </w:r>
          </w:p>
          <w:p>
            <w:pPr>
              <w:pStyle w:val="6"/>
              <w:spacing w:line="225" w:lineRule="auto"/>
              <w:ind w:left="118"/>
            </w:pPr>
            <w:r>
              <w:rPr>
                <w:spacing w:val="-5"/>
              </w:rPr>
              <w:t>畅销书《财商 ：老板财务管控必修课》作者</w:t>
            </w:r>
          </w:p>
          <w:p>
            <w:pPr>
              <w:pStyle w:val="6"/>
              <w:spacing w:before="273" w:line="184" w:lineRule="auto"/>
              <w:ind w:left="126"/>
            </w:pPr>
            <w:r>
              <w:rPr>
                <w:spacing w:val="-3"/>
              </w:rPr>
              <w:t>10 年大型企业财务总监任职经验</w:t>
            </w:r>
          </w:p>
          <w:p>
            <w:pPr>
              <w:pStyle w:val="6"/>
              <w:spacing w:before="303" w:line="617" w:lineRule="exact"/>
              <w:jc w:val="right"/>
            </w:pPr>
            <w:r>
              <w:rPr>
                <w:spacing w:val="-4"/>
                <w:position w:val="29"/>
              </w:rPr>
              <w:t>国务院国资委财务信息化项目组研究员、财政部总会计师协会特聘教授、</w:t>
            </w:r>
          </w:p>
          <w:p>
            <w:pPr>
              <w:pStyle w:val="6"/>
              <w:spacing w:line="184" w:lineRule="auto"/>
              <w:ind w:left="125"/>
            </w:pPr>
            <w:r>
              <w:rPr>
                <w:spacing w:val="-2"/>
              </w:rPr>
              <w:t>中国注册管理会计师协会考试专家组成员</w:t>
            </w:r>
          </w:p>
          <w:p>
            <w:pPr>
              <w:pStyle w:val="6"/>
              <w:spacing w:before="301" w:line="184" w:lineRule="auto"/>
              <w:ind w:left="125"/>
            </w:pPr>
            <w:r>
              <w:rPr>
                <w:spacing w:val="-5"/>
              </w:rPr>
              <w:t>中国财务技术网创始人 ，金财企业大学创始人 ，“大财务”理论体系创</w:t>
            </w:r>
          </w:p>
          <w:p>
            <w:pPr>
              <w:pStyle w:val="6"/>
              <w:spacing w:before="304" w:line="182" w:lineRule="auto"/>
              <w:ind w:left="108"/>
            </w:pPr>
            <w:r>
              <w:rPr>
                <w:spacing w:val="-2"/>
              </w:rPr>
              <w:t>导者。</w:t>
            </w:r>
          </w:p>
          <w:p>
            <w:pPr>
              <w:pStyle w:val="6"/>
              <w:spacing w:before="303" w:line="184" w:lineRule="auto"/>
              <w:ind w:left="114"/>
            </w:pPr>
            <w:r>
              <w:rPr>
                <w:spacing w:val="-3"/>
              </w:rPr>
              <w:t>张金宝老师曾为 100 家大型企业提供财务顾问及咨询服务 ，包括一汽丰</w:t>
            </w:r>
          </w:p>
        </w:tc>
      </w:tr>
    </w:tbl>
    <w:p>
      <w:pPr>
        <w:spacing w:before="130" w:line="259" w:lineRule="exact"/>
        <w:ind w:left="1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before="1" w:line="219" w:lineRule="auto"/>
        <w:ind w:left="1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2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1"/>
          <w:sz w:val="18"/>
          <w:szCs w:val="18"/>
        </w:rPr>
        <w:t>栋二楼</w:t>
      </w:r>
      <w:r>
        <w:rPr>
          <w:rFonts w:ascii="宋体" w:hAnsi="宋体" w:eastAsia="宋体" w:cs="宋体"/>
          <w:spacing w:val="2"/>
          <w:sz w:val="18"/>
          <w:szCs w:val="18"/>
        </w:rPr>
        <w:t xml:space="preserve">                   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第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2  </w:t>
      </w:r>
      <w:r>
        <w:rPr>
          <w:rFonts w:ascii="宋体" w:hAnsi="宋体" w:eastAsia="宋体" w:cs="宋体"/>
          <w:spacing w:val="-1"/>
          <w:sz w:val="18"/>
          <w:szCs w:val="18"/>
        </w:rPr>
        <w:t>页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  <w:sectPr>
          <w:pgSz w:w="11906" w:h="16839"/>
          <w:pgMar w:top="871" w:right="967" w:bottom="0" w:left="967" w:header="0" w:footer="0" w:gutter="0"/>
          <w:cols w:space="720" w:num="1"/>
        </w:sectPr>
      </w:pPr>
    </w:p>
    <w:p>
      <w:pPr>
        <w:pStyle w:val="2"/>
        <w:spacing w:before="62" w:line="221" w:lineRule="auto"/>
        <w:ind w:left="8728" w:right="115" w:hanging="1654"/>
        <w:rPr>
          <w:sz w:val="19"/>
          <w:szCs w:val="19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before="77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77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4" w:hRule="atLeast"/>
        </w:trPr>
        <w:tc>
          <w:tcPr>
            <w:tcW w:w="22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34" w:type="dxa"/>
            <w:vAlign w:val="top"/>
          </w:tcPr>
          <w:p>
            <w:pPr>
              <w:pStyle w:val="6"/>
              <w:spacing w:before="98" w:line="361" w:lineRule="auto"/>
              <w:ind w:left="108" w:right="132" w:firstLine="19"/>
              <w:jc w:val="both"/>
            </w:pPr>
            <w:r>
              <w:rPr>
                <w:spacing w:val="-3"/>
              </w:rPr>
              <w:t>田、华为、伊利、邮政银行、华谊兄弟等企业。为超过 20000 名老板、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总经理、财务总监做过财务训练。张金宝所创办的</w:t>
            </w:r>
            <w:r>
              <w:rPr>
                <w:spacing w:val="-2"/>
              </w:rPr>
              <w:t>“金财控股”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目前是</w:t>
            </w:r>
          </w:p>
          <w:p>
            <w:pPr>
              <w:pStyle w:val="6"/>
              <w:spacing w:line="183" w:lineRule="auto"/>
              <w:ind w:left="125"/>
            </w:pPr>
            <w:r>
              <w:rPr>
                <w:spacing w:val="-2"/>
              </w:rPr>
              <w:t>中国民企老板财税管控领军品牌。</w:t>
            </w:r>
          </w:p>
          <w:p>
            <w:pPr>
              <w:pStyle w:val="6"/>
              <w:spacing w:before="259" w:line="359" w:lineRule="auto"/>
              <w:ind w:left="108" w:right="107" w:firstLine="18"/>
            </w:pPr>
            <w:r>
              <w:rPr>
                <w:spacing w:val="-7"/>
              </w:rPr>
              <w:t>出版作品 ：《财商 ：老板财务管控必修课》、</w:t>
            </w:r>
            <w:r>
              <w:rPr>
                <w:spacing w:val="-8"/>
              </w:rPr>
              <w:t>《财商 II：民企财务规范 5</w:t>
            </w:r>
            <w:r>
              <w:t xml:space="preserve"> </w:t>
            </w:r>
            <w:r>
              <w:rPr>
                <w:spacing w:val="-2"/>
              </w:rPr>
              <w:t>大体系》、《大财商 ：老板如何掌控财务》、《民企财务八大系统》、</w:t>
            </w:r>
          </w:p>
          <w:p>
            <w:pPr>
              <w:pStyle w:val="6"/>
              <w:spacing w:line="225" w:lineRule="auto"/>
              <w:ind w:left="107"/>
            </w:pPr>
            <w:r>
              <w:rPr>
                <w:spacing w:val="-1"/>
              </w:rPr>
              <w:t>《两账合一》等。</w:t>
            </w:r>
          </w:p>
        </w:tc>
      </w:tr>
    </w:tbl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pStyle w:val="2"/>
        <w:spacing w:before="103" w:line="230" w:lineRule="auto"/>
        <w:ind w:left="615"/>
      </w:pPr>
      <w:r>
        <w:rPr>
          <w:b/>
          <w:bCs/>
          <w:spacing w:val="-4"/>
        </w:rPr>
        <w:t>【课程收获】</w:t>
      </w:r>
    </w:p>
    <w:p>
      <w:pPr>
        <w:pStyle w:val="2"/>
        <w:spacing w:before="235" w:line="624" w:lineRule="exact"/>
        <w:ind w:left="601"/>
      </w:pPr>
      <w:r>
        <w:rPr>
          <w:position w:val="26"/>
        </w:rPr>
        <w:t>☆创始人的股权设计全套落地文件；</w:t>
      </w:r>
    </w:p>
    <w:p>
      <w:pPr>
        <w:pStyle w:val="2"/>
        <w:spacing w:line="225" w:lineRule="auto"/>
        <w:ind w:left="601"/>
      </w:pPr>
      <w:r>
        <w:t>☆员工股权激励的全套落地文件；</w:t>
      </w:r>
    </w:p>
    <w:p>
      <w:pPr>
        <w:pStyle w:val="2"/>
        <w:spacing w:before="238" w:line="225" w:lineRule="auto"/>
        <w:ind w:left="601"/>
      </w:pPr>
      <w:r>
        <w:t>☆股权外部融资的全套落地文件；</w:t>
      </w:r>
    </w:p>
    <w:p>
      <w:pPr>
        <w:pStyle w:val="2"/>
        <w:spacing w:before="237" w:line="624" w:lineRule="exact"/>
        <w:ind w:left="601"/>
      </w:pPr>
      <w:r>
        <w:rPr>
          <w:position w:val="26"/>
        </w:rPr>
        <w:t>☆股权分配后的财务核算与相关报表文件；</w:t>
      </w:r>
    </w:p>
    <w:p>
      <w:pPr>
        <w:pStyle w:val="2"/>
        <w:spacing w:line="225" w:lineRule="auto"/>
        <w:ind w:left="601"/>
      </w:pPr>
      <w:r>
        <w:t>☆股权中的避税节税全套方案；</w:t>
      </w:r>
    </w:p>
    <w:p>
      <w:pPr>
        <w:pStyle w:val="2"/>
        <w:spacing w:before="232" w:line="230" w:lineRule="auto"/>
        <w:ind w:left="615"/>
      </w:pPr>
      <w:r>
        <w:rPr>
          <w:b/>
          <w:bCs/>
          <w:spacing w:val="-4"/>
        </w:rPr>
        <w:t>【课程特色】</w:t>
      </w:r>
    </w:p>
    <w:p>
      <w:pPr>
        <w:pStyle w:val="2"/>
        <w:spacing w:before="236" w:line="225" w:lineRule="auto"/>
        <w:ind w:left="594"/>
      </w:pPr>
      <w:r>
        <w:rPr>
          <w:spacing w:val="-4"/>
        </w:rPr>
        <w:t>理论+案例 ，全面打通股权设计操作！</w:t>
      </w:r>
    </w:p>
    <w:p>
      <w:pPr>
        <w:pStyle w:val="2"/>
        <w:spacing w:before="237" w:line="624" w:lineRule="exact"/>
        <w:ind w:left="595"/>
      </w:pPr>
      <w:r>
        <w:rPr>
          <w:spacing w:val="-3"/>
          <w:position w:val="26"/>
        </w:rPr>
        <w:t>现场有股权财务落地专家、咨询老师 ，现场辅导作业！</w:t>
      </w:r>
    </w:p>
    <w:p>
      <w:pPr>
        <w:pStyle w:val="2"/>
        <w:spacing w:line="225" w:lineRule="auto"/>
        <w:ind w:left="599"/>
      </w:pPr>
      <w:r>
        <w:rPr>
          <w:spacing w:val="-4"/>
        </w:rPr>
        <w:t>工具丰富实用 ，学习完回到单位即可落地！</w:t>
      </w:r>
    </w:p>
    <w:p>
      <w:pPr>
        <w:pStyle w:val="2"/>
        <w:spacing w:before="232" w:line="230" w:lineRule="auto"/>
        <w:ind w:left="135"/>
      </w:pPr>
      <w:r>
        <w:rPr>
          <w:b/>
          <w:bCs/>
          <w:spacing w:val="-4"/>
        </w:rPr>
        <w:t>【课程设置】</w:t>
      </w:r>
    </w:p>
    <w:p>
      <w:pPr>
        <w:spacing w:before="109"/>
      </w:pPr>
    </w:p>
    <w:p>
      <w:pPr>
        <w:spacing w:before="108"/>
      </w:pPr>
    </w:p>
    <w:tbl>
      <w:tblPr>
        <w:tblStyle w:val="5"/>
        <w:tblW w:w="9199" w:type="dxa"/>
        <w:tblInd w:w="39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3"/>
        <w:gridCol w:w="60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3103" w:type="dxa"/>
            <w:vAlign w:val="top"/>
          </w:tcPr>
          <w:p>
            <w:pPr>
              <w:pStyle w:val="6"/>
              <w:spacing w:before="121" w:line="182" w:lineRule="auto"/>
              <w:ind w:left="127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模块</w:t>
            </w:r>
          </w:p>
        </w:tc>
        <w:tc>
          <w:tcPr>
            <w:tcW w:w="6096" w:type="dxa"/>
            <w:vAlign w:val="top"/>
          </w:tcPr>
          <w:p>
            <w:pPr>
              <w:pStyle w:val="6"/>
              <w:spacing w:before="119" w:line="183" w:lineRule="auto"/>
              <w:ind w:left="248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课程详情</w:t>
            </w:r>
          </w:p>
        </w:tc>
      </w:tr>
    </w:tbl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59" w:line="259" w:lineRule="exact"/>
        <w:ind w:left="1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line="219" w:lineRule="auto"/>
        <w:ind w:left="1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2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1"/>
          <w:sz w:val="18"/>
          <w:szCs w:val="18"/>
        </w:rPr>
        <w:t>栋二楼</w:t>
      </w:r>
      <w:r>
        <w:rPr>
          <w:rFonts w:ascii="宋体" w:hAnsi="宋体" w:eastAsia="宋体" w:cs="宋体"/>
          <w:spacing w:val="2"/>
          <w:sz w:val="18"/>
          <w:szCs w:val="18"/>
        </w:rPr>
        <w:t xml:space="preserve">                   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第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3  </w:t>
      </w:r>
      <w:r>
        <w:rPr>
          <w:rFonts w:ascii="宋体" w:hAnsi="宋体" w:eastAsia="宋体" w:cs="宋体"/>
          <w:spacing w:val="-1"/>
          <w:sz w:val="18"/>
          <w:szCs w:val="18"/>
        </w:rPr>
        <w:t>页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  <w:sectPr>
          <w:pgSz w:w="11906" w:h="16839"/>
          <w:pgMar w:top="871" w:right="967" w:bottom="0" w:left="967" w:header="0" w:footer="0" w:gutter="0"/>
          <w:cols w:space="720" w:num="1"/>
        </w:sectPr>
      </w:pPr>
    </w:p>
    <w:p>
      <w:pPr>
        <w:pStyle w:val="2"/>
        <w:spacing w:before="62" w:line="221" w:lineRule="auto"/>
        <w:ind w:left="8609" w:hanging="1654"/>
        <w:rPr>
          <w:sz w:val="19"/>
          <w:szCs w:val="19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before="77"/>
      </w:pPr>
    </w:p>
    <w:tbl>
      <w:tblPr>
        <w:tblStyle w:val="5"/>
        <w:tblW w:w="9199" w:type="dxa"/>
        <w:tblInd w:w="27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3"/>
        <w:gridCol w:w="60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310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3" w:lineRule="auto"/>
              <w:ind w:left="834"/>
            </w:pPr>
            <w:r>
              <w:rPr>
                <w:spacing w:val="-1"/>
              </w:rPr>
              <w:t>一、股权战略</w:t>
            </w:r>
          </w:p>
        </w:tc>
        <w:tc>
          <w:tcPr>
            <w:tcW w:w="6096" w:type="dxa"/>
            <w:vAlign w:val="top"/>
          </w:tcPr>
          <w:p>
            <w:pPr>
              <w:pStyle w:val="6"/>
              <w:spacing w:before="152" w:line="217" w:lineRule="auto"/>
              <w:ind w:left="1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</w:t>
            </w:r>
            <w:r>
              <w:rPr>
                <w:spacing w:val="18"/>
                <w:w w:val="101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什么是公司？什么是管理？</w:t>
            </w:r>
          </w:p>
          <w:p>
            <w:pPr>
              <w:pStyle w:val="6"/>
              <w:spacing w:line="226" w:lineRule="auto"/>
              <w:ind w:left="1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2.</w:t>
            </w:r>
            <w:r>
              <w:rPr>
                <w:spacing w:val="17"/>
                <w:sz w:val="22"/>
                <w:szCs w:val="22"/>
              </w:rPr>
              <w:t xml:space="preserve">   </w:t>
            </w:r>
            <w:r>
              <w:rPr>
                <w:spacing w:val="-1"/>
                <w:sz w:val="22"/>
                <w:szCs w:val="22"/>
              </w:rPr>
              <w:t>什么是股权？什么是股权激励？</w:t>
            </w:r>
          </w:p>
          <w:p>
            <w:pPr>
              <w:pStyle w:val="6"/>
              <w:spacing w:before="24" w:line="183" w:lineRule="auto"/>
              <w:ind w:left="11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3.</w:t>
            </w:r>
            <w:r>
              <w:rPr>
                <w:spacing w:val="19"/>
                <w:w w:val="101"/>
                <w:sz w:val="22"/>
                <w:szCs w:val="22"/>
              </w:rPr>
              <w:t xml:space="preserve">   </w:t>
            </w:r>
            <w:r>
              <w:rPr>
                <w:spacing w:val="-5"/>
                <w:sz w:val="22"/>
                <w:szCs w:val="22"/>
              </w:rPr>
              <w:t>从利润、公司价值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，到股权价值</w:t>
            </w:r>
          </w:p>
          <w:p>
            <w:pPr>
              <w:pStyle w:val="6"/>
              <w:spacing w:before="52" w:line="190" w:lineRule="auto"/>
              <w:ind w:left="10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4.</w:t>
            </w:r>
            <w:r>
              <w:rPr>
                <w:spacing w:val="19"/>
                <w:sz w:val="22"/>
                <w:szCs w:val="22"/>
              </w:rPr>
              <w:t xml:space="preserve">   </w:t>
            </w:r>
            <w:r>
              <w:rPr>
                <w:spacing w:val="-5"/>
                <w:sz w:val="22"/>
                <w:szCs w:val="22"/>
              </w:rPr>
              <w:t>从做大做强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，到做正做久</w:t>
            </w:r>
          </w:p>
          <w:p>
            <w:pPr>
              <w:pStyle w:val="6"/>
              <w:spacing w:before="1" w:line="226" w:lineRule="auto"/>
              <w:ind w:left="1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5.</w:t>
            </w:r>
            <w:r>
              <w:rPr>
                <w:spacing w:val="18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价值是如何创造出来的？</w:t>
            </w:r>
          </w:p>
          <w:p>
            <w:pPr>
              <w:pStyle w:val="6"/>
              <w:spacing w:before="23" w:line="184" w:lineRule="auto"/>
              <w:ind w:left="11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6.</w:t>
            </w:r>
            <w:r>
              <w:rPr>
                <w:spacing w:val="18"/>
                <w:sz w:val="22"/>
                <w:szCs w:val="22"/>
              </w:rPr>
              <w:t xml:space="preserve">   </w:t>
            </w:r>
            <w:r>
              <w:rPr>
                <w:spacing w:val="-6"/>
                <w:sz w:val="22"/>
                <w:szCs w:val="22"/>
              </w:rPr>
              <w:t>案例 ：海底捞火锅的股权</w:t>
            </w:r>
          </w:p>
          <w:p>
            <w:pPr>
              <w:pStyle w:val="6"/>
              <w:spacing w:before="51" w:line="184" w:lineRule="auto"/>
              <w:ind w:left="113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7.</w:t>
            </w:r>
            <w:r>
              <w:rPr>
                <w:spacing w:val="16"/>
                <w:w w:val="101"/>
                <w:sz w:val="22"/>
                <w:szCs w:val="22"/>
              </w:rPr>
              <w:t xml:space="preserve">   </w:t>
            </w:r>
            <w:r>
              <w:rPr>
                <w:spacing w:val="-6"/>
                <w:sz w:val="22"/>
                <w:szCs w:val="22"/>
              </w:rPr>
              <w:t>案例 ：华为公司的股权</w:t>
            </w:r>
          </w:p>
          <w:p>
            <w:pPr>
              <w:pStyle w:val="6"/>
              <w:spacing w:before="51" w:line="184" w:lineRule="auto"/>
              <w:ind w:left="11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8.</w:t>
            </w:r>
            <w:r>
              <w:rPr>
                <w:spacing w:val="20"/>
                <w:sz w:val="22"/>
                <w:szCs w:val="22"/>
              </w:rPr>
              <w:t xml:space="preserve">   </w:t>
            </w:r>
            <w:r>
              <w:rPr>
                <w:spacing w:val="-7"/>
                <w:sz w:val="22"/>
                <w:szCs w:val="22"/>
              </w:rPr>
              <w:t>案例 ：阿里巴巴的股权</w:t>
            </w:r>
          </w:p>
          <w:p>
            <w:pPr>
              <w:pStyle w:val="6"/>
              <w:spacing w:before="49" w:line="184" w:lineRule="auto"/>
              <w:ind w:left="11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9.</w:t>
            </w:r>
            <w:r>
              <w:rPr>
                <w:spacing w:val="19"/>
                <w:sz w:val="22"/>
                <w:szCs w:val="22"/>
              </w:rPr>
              <w:t xml:space="preserve">   </w:t>
            </w:r>
            <w:r>
              <w:rPr>
                <w:spacing w:val="-5"/>
                <w:sz w:val="22"/>
                <w:szCs w:val="22"/>
              </w:rPr>
              <w:t>案例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：合伙人制度与股权分配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</w:trPr>
        <w:tc>
          <w:tcPr>
            <w:tcW w:w="310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2" w:lineRule="auto"/>
              <w:ind w:left="837"/>
            </w:pPr>
            <w:r>
              <w:rPr>
                <w:spacing w:val="-2"/>
              </w:rPr>
              <w:t>二、顶层设计</w:t>
            </w:r>
          </w:p>
        </w:tc>
        <w:tc>
          <w:tcPr>
            <w:tcW w:w="6096" w:type="dxa"/>
            <w:vAlign w:val="top"/>
          </w:tcPr>
          <w:p>
            <w:pPr>
              <w:pStyle w:val="6"/>
              <w:spacing w:before="181" w:line="183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1.</w:t>
            </w:r>
            <w:r>
              <w:rPr>
                <w:spacing w:val="19"/>
                <w:sz w:val="22"/>
                <w:szCs w:val="22"/>
              </w:rPr>
              <w:t xml:space="preserve">   </w:t>
            </w:r>
            <w:r>
              <w:rPr>
                <w:spacing w:val="-3"/>
                <w:sz w:val="22"/>
                <w:szCs w:val="22"/>
              </w:rPr>
              <w:t>创始人的股权设计</w:t>
            </w:r>
          </w:p>
          <w:p>
            <w:pPr>
              <w:pStyle w:val="6"/>
              <w:spacing w:before="50" w:line="217" w:lineRule="auto"/>
              <w:ind w:left="11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</w:t>
            </w:r>
            <w:r>
              <w:rPr>
                <w:spacing w:val="19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进入机制的四种设计</w:t>
            </w:r>
          </w:p>
          <w:p>
            <w:pPr>
              <w:pStyle w:val="6"/>
              <w:spacing w:before="1" w:line="182" w:lineRule="auto"/>
              <w:ind w:left="11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</w:t>
            </w:r>
            <w:r>
              <w:rPr>
                <w:spacing w:val="18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退出机制的四种设计</w:t>
            </w:r>
          </w:p>
          <w:p>
            <w:pPr>
              <w:pStyle w:val="6"/>
              <w:spacing w:before="52" w:line="183" w:lineRule="auto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4.</w:t>
            </w:r>
            <w:r>
              <w:rPr>
                <w:spacing w:val="19"/>
                <w:sz w:val="22"/>
                <w:szCs w:val="22"/>
              </w:rPr>
              <w:t xml:space="preserve">   </w:t>
            </w:r>
            <w:r>
              <w:rPr>
                <w:spacing w:val="-1"/>
                <w:sz w:val="22"/>
                <w:szCs w:val="22"/>
              </w:rPr>
              <w:t>股权调整的四种方式</w:t>
            </w:r>
          </w:p>
          <w:p>
            <w:pPr>
              <w:pStyle w:val="6"/>
              <w:spacing w:before="49" w:line="184" w:lineRule="auto"/>
              <w:ind w:left="1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5.</w:t>
            </w:r>
            <w:r>
              <w:rPr>
                <w:spacing w:val="16"/>
                <w:w w:val="101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控制权的四种模式</w:t>
            </w:r>
          </w:p>
          <w:p>
            <w:pPr>
              <w:pStyle w:val="6"/>
              <w:spacing w:before="51" w:line="184" w:lineRule="auto"/>
              <w:ind w:left="11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6.</w:t>
            </w:r>
            <w:r>
              <w:rPr>
                <w:spacing w:val="18"/>
                <w:w w:val="101"/>
                <w:sz w:val="22"/>
                <w:szCs w:val="22"/>
              </w:rPr>
              <w:t xml:space="preserve">   </w:t>
            </w:r>
            <w:r>
              <w:rPr>
                <w:spacing w:val="-5"/>
                <w:sz w:val="22"/>
                <w:szCs w:val="22"/>
              </w:rPr>
              <w:t>案例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：小米雷军如何找合伙人</w:t>
            </w:r>
          </w:p>
          <w:p>
            <w:pPr>
              <w:pStyle w:val="6"/>
              <w:spacing w:before="51" w:line="215" w:lineRule="auto"/>
              <w:ind w:left="11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7.</w:t>
            </w:r>
            <w:r>
              <w:rPr>
                <w:spacing w:val="16"/>
                <w:w w:val="101"/>
                <w:sz w:val="22"/>
                <w:szCs w:val="22"/>
              </w:rPr>
              <w:t xml:space="preserve">   </w:t>
            </w:r>
            <w:r>
              <w:rPr>
                <w:spacing w:val="-4"/>
                <w:sz w:val="22"/>
                <w:szCs w:val="22"/>
              </w:rPr>
              <w:t>案例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：中国合伙人与中国散伙人</w:t>
            </w:r>
          </w:p>
          <w:p>
            <w:pPr>
              <w:pStyle w:val="6"/>
              <w:spacing w:line="184" w:lineRule="auto"/>
              <w:ind w:left="11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8.</w:t>
            </w:r>
            <w:r>
              <w:rPr>
                <w:spacing w:val="20"/>
                <w:sz w:val="22"/>
                <w:szCs w:val="22"/>
              </w:rPr>
              <w:t xml:space="preserve">   </w:t>
            </w:r>
            <w:r>
              <w:rPr>
                <w:spacing w:val="-6"/>
                <w:sz w:val="22"/>
                <w:szCs w:val="22"/>
              </w:rPr>
              <w:t>案例 ：夫妻离婚与股权拆分</w:t>
            </w:r>
          </w:p>
          <w:p>
            <w:pPr>
              <w:pStyle w:val="6"/>
              <w:spacing w:before="52" w:line="184" w:lineRule="auto"/>
              <w:ind w:left="11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9.</w:t>
            </w:r>
            <w:r>
              <w:rPr>
                <w:spacing w:val="21"/>
                <w:sz w:val="22"/>
                <w:szCs w:val="22"/>
              </w:rPr>
              <w:t xml:space="preserve">   </w:t>
            </w:r>
            <w:r>
              <w:rPr>
                <w:spacing w:val="-5"/>
                <w:sz w:val="22"/>
                <w:szCs w:val="22"/>
              </w:rPr>
              <w:t>案例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：刘强东对奶茶妹妹的真爱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atLeast"/>
        </w:trPr>
        <w:tc>
          <w:tcPr>
            <w:tcW w:w="310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3" w:lineRule="auto"/>
              <w:ind w:left="650"/>
            </w:pPr>
            <w:r>
              <w:rPr>
                <w:spacing w:val="-3"/>
              </w:rPr>
              <w:t>三、</w:t>
            </w:r>
            <w:r>
              <w:rPr>
                <w:spacing w:val="5"/>
              </w:rPr>
              <w:t xml:space="preserve">     </w:t>
            </w:r>
            <w:r>
              <w:rPr>
                <w:spacing w:val="-3"/>
              </w:rPr>
              <w:t>员工激励</w:t>
            </w:r>
          </w:p>
        </w:tc>
        <w:tc>
          <w:tcPr>
            <w:tcW w:w="6096" w:type="dxa"/>
            <w:vAlign w:val="top"/>
          </w:tcPr>
          <w:p>
            <w:pPr>
              <w:pStyle w:val="6"/>
              <w:spacing w:before="190" w:line="183" w:lineRule="auto"/>
              <w:ind w:left="1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</w:t>
            </w:r>
            <w:r>
              <w:rPr>
                <w:spacing w:val="16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合伙人机制的设计</w:t>
            </w:r>
          </w:p>
          <w:p>
            <w:pPr>
              <w:pStyle w:val="6"/>
              <w:spacing w:before="51" w:line="216" w:lineRule="auto"/>
              <w:ind w:left="11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</w:t>
            </w:r>
            <w:r>
              <w:rPr>
                <w:spacing w:val="17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分红股的设计</w:t>
            </w:r>
          </w:p>
          <w:p>
            <w:pPr>
              <w:pStyle w:val="6"/>
              <w:spacing w:before="1" w:line="182" w:lineRule="auto"/>
              <w:ind w:left="11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3.</w:t>
            </w:r>
            <w:r>
              <w:rPr>
                <w:spacing w:val="17"/>
                <w:w w:val="101"/>
                <w:sz w:val="22"/>
                <w:szCs w:val="22"/>
              </w:rPr>
              <w:t xml:space="preserve">   </w:t>
            </w:r>
            <w:r>
              <w:rPr>
                <w:spacing w:val="-3"/>
                <w:sz w:val="22"/>
                <w:szCs w:val="22"/>
              </w:rPr>
              <w:t>期股的设计</w:t>
            </w:r>
          </w:p>
          <w:p>
            <w:pPr>
              <w:pStyle w:val="6"/>
              <w:spacing w:before="51" w:line="184" w:lineRule="auto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4.</w:t>
            </w:r>
            <w:r>
              <w:rPr>
                <w:spacing w:val="18"/>
                <w:sz w:val="22"/>
                <w:szCs w:val="22"/>
              </w:rPr>
              <w:t xml:space="preserve">   </w:t>
            </w:r>
            <w:r>
              <w:rPr>
                <w:spacing w:val="-1"/>
                <w:sz w:val="22"/>
                <w:szCs w:val="22"/>
              </w:rPr>
              <w:t>注册实股的设计</w:t>
            </w:r>
          </w:p>
          <w:p>
            <w:pPr>
              <w:pStyle w:val="6"/>
              <w:spacing w:before="51" w:line="215" w:lineRule="auto"/>
              <w:ind w:left="1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5.</w:t>
            </w:r>
            <w:r>
              <w:rPr>
                <w:spacing w:val="18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分支机构扩张的股权设计</w:t>
            </w:r>
          </w:p>
          <w:p>
            <w:pPr>
              <w:pStyle w:val="6"/>
              <w:spacing w:line="184" w:lineRule="auto"/>
              <w:ind w:left="11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6.</w:t>
            </w:r>
            <w:r>
              <w:rPr>
                <w:spacing w:val="18"/>
                <w:sz w:val="22"/>
                <w:szCs w:val="22"/>
              </w:rPr>
              <w:t xml:space="preserve">   </w:t>
            </w:r>
            <w:r>
              <w:rPr>
                <w:spacing w:val="-6"/>
                <w:sz w:val="22"/>
                <w:szCs w:val="22"/>
              </w:rPr>
              <w:t>案例 ：合伙人的协议文件</w:t>
            </w:r>
          </w:p>
          <w:p>
            <w:pPr>
              <w:pStyle w:val="6"/>
              <w:spacing w:before="51" w:line="217" w:lineRule="auto"/>
              <w:ind w:left="11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7.</w:t>
            </w:r>
            <w:r>
              <w:rPr>
                <w:spacing w:val="20"/>
                <w:w w:val="101"/>
                <w:sz w:val="22"/>
                <w:szCs w:val="22"/>
              </w:rPr>
              <w:t xml:space="preserve">   </w:t>
            </w:r>
            <w:r>
              <w:rPr>
                <w:spacing w:val="-5"/>
                <w:sz w:val="22"/>
                <w:szCs w:val="22"/>
              </w:rPr>
              <w:t>案例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：315 股权法的激励文件</w:t>
            </w:r>
          </w:p>
          <w:p>
            <w:pPr>
              <w:pStyle w:val="6"/>
              <w:spacing w:line="184" w:lineRule="auto"/>
              <w:ind w:left="11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8.</w:t>
            </w:r>
            <w:r>
              <w:rPr>
                <w:spacing w:val="19"/>
                <w:sz w:val="22"/>
                <w:szCs w:val="22"/>
              </w:rPr>
              <w:t xml:space="preserve">   </w:t>
            </w:r>
            <w:r>
              <w:rPr>
                <w:spacing w:val="-5"/>
                <w:sz w:val="22"/>
                <w:szCs w:val="22"/>
              </w:rPr>
              <w:t>案例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：连锁型企业的股权激励</w:t>
            </w:r>
          </w:p>
          <w:p>
            <w:pPr>
              <w:pStyle w:val="6"/>
              <w:spacing w:before="49" w:line="184" w:lineRule="auto"/>
              <w:ind w:left="114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9.</w:t>
            </w:r>
            <w:r>
              <w:rPr>
                <w:spacing w:val="20"/>
                <w:w w:val="101"/>
                <w:sz w:val="22"/>
                <w:szCs w:val="22"/>
              </w:rPr>
              <w:t xml:space="preserve">   </w:t>
            </w:r>
            <w:r>
              <w:rPr>
                <w:spacing w:val="-6"/>
                <w:sz w:val="22"/>
                <w:szCs w:val="22"/>
              </w:rPr>
              <w:t>案例 ：内部创业的股权设计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6" w:hRule="atLeast"/>
        </w:trPr>
        <w:tc>
          <w:tcPr>
            <w:tcW w:w="310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4" w:lineRule="auto"/>
              <w:ind w:left="665"/>
            </w:pPr>
            <w:r>
              <w:rPr>
                <w:spacing w:val="-6"/>
              </w:rPr>
              <w:t>四、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融资股权</w:t>
            </w:r>
          </w:p>
        </w:tc>
        <w:tc>
          <w:tcPr>
            <w:tcW w:w="6096" w:type="dxa"/>
            <w:vAlign w:val="top"/>
          </w:tcPr>
          <w:p>
            <w:pPr>
              <w:pStyle w:val="6"/>
              <w:spacing w:before="177" w:line="184" w:lineRule="auto"/>
              <w:ind w:left="1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</w:t>
            </w:r>
            <w:r>
              <w:rPr>
                <w:spacing w:val="17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上市前的股权架构设计</w:t>
            </w:r>
          </w:p>
          <w:p>
            <w:pPr>
              <w:pStyle w:val="6"/>
              <w:spacing w:before="50" w:line="215" w:lineRule="auto"/>
              <w:ind w:left="1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2.</w:t>
            </w:r>
            <w:r>
              <w:rPr>
                <w:spacing w:val="16"/>
                <w:sz w:val="22"/>
                <w:szCs w:val="22"/>
              </w:rPr>
              <w:t xml:space="preserve">   </w:t>
            </w:r>
            <w:r>
              <w:rPr>
                <w:spacing w:val="-1"/>
                <w:sz w:val="22"/>
                <w:szCs w:val="22"/>
              </w:rPr>
              <w:t>对供应商的股权融资设计</w:t>
            </w:r>
          </w:p>
          <w:p>
            <w:pPr>
              <w:pStyle w:val="6"/>
              <w:spacing w:line="184" w:lineRule="auto"/>
              <w:ind w:left="11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</w:t>
            </w:r>
            <w:r>
              <w:rPr>
                <w:spacing w:val="18"/>
                <w:w w:val="101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对客户的股权融资设计</w:t>
            </w:r>
          </w:p>
          <w:p>
            <w:pPr>
              <w:pStyle w:val="6"/>
              <w:spacing w:before="50" w:line="217" w:lineRule="auto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4.</w:t>
            </w:r>
            <w:r>
              <w:rPr>
                <w:spacing w:val="19"/>
                <w:w w:val="101"/>
                <w:sz w:val="22"/>
                <w:szCs w:val="22"/>
              </w:rPr>
              <w:t xml:space="preserve">   </w:t>
            </w:r>
            <w:r>
              <w:rPr>
                <w:spacing w:val="-1"/>
                <w:sz w:val="22"/>
                <w:szCs w:val="22"/>
              </w:rPr>
              <w:t>对投资人的股权融资设计</w:t>
            </w:r>
          </w:p>
          <w:p>
            <w:pPr>
              <w:pStyle w:val="6"/>
              <w:spacing w:line="184" w:lineRule="auto"/>
              <w:ind w:left="1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5.</w:t>
            </w:r>
            <w:r>
              <w:rPr>
                <w:spacing w:val="17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投资人退出权的设计</w:t>
            </w:r>
          </w:p>
          <w:p>
            <w:pPr>
              <w:pStyle w:val="6"/>
              <w:spacing w:before="48" w:line="217" w:lineRule="auto"/>
              <w:ind w:left="11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6.</w:t>
            </w:r>
            <w:r>
              <w:rPr>
                <w:spacing w:val="20"/>
                <w:w w:val="101"/>
                <w:sz w:val="22"/>
                <w:szCs w:val="22"/>
              </w:rPr>
              <w:t xml:space="preserve">   </w:t>
            </w:r>
            <w:r>
              <w:rPr>
                <w:spacing w:val="-5"/>
                <w:sz w:val="22"/>
                <w:szCs w:val="22"/>
              </w:rPr>
              <w:t>案例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：俏江南的融资与关键条款</w:t>
            </w:r>
          </w:p>
          <w:p>
            <w:pPr>
              <w:pStyle w:val="6"/>
              <w:spacing w:before="1" w:line="184" w:lineRule="auto"/>
              <w:ind w:left="11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7.</w:t>
            </w:r>
            <w:r>
              <w:rPr>
                <w:spacing w:val="19"/>
                <w:w w:val="101"/>
                <w:sz w:val="22"/>
                <w:szCs w:val="22"/>
              </w:rPr>
              <w:t xml:space="preserve">   </w:t>
            </w:r>
            <w:r>
              <w:rPr>
                <w:spacing w:val="-5"/>
                <w:sz w:val="22"/>
                <w:szCs w:val="22"/>
              </w:rPr>
              <w:t>案例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：易到用车的融资与出售</w:t>
            </w:r>
          </w:p>
          <w:p>
            <w:pPr>
              <w:pStyle w:val="6"/>
              <w:spacing w:before="51" w:line="184" w:lineRule="auto"/>
              <w:ind w:left="11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8.</w:t>
            </w:r>
            <w:r>
              <w:rPr>
                <w:spacing w:val="18"/>
                <w:w w:val="101"/>
                <w:sz w:val="22"/>
                <w:szCs w:val="22"/>
              </w:rPr>
              <w:t xml:space="preserve">   </w:t>
            </w:r>
            <w:r>
              <w:rPr>
                <w:spacing w:val="-6"/>
                <w:sz w:val="22"/>
                <w:szCs w:val="22"/>
              </w:rPr>
              <w:t>案例 ：动态股权的 4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种版本</w:t>
            </w:r>
          </w:p>
          <w:p>
            <w:pPr>
              <w:pStyle w:val="6"/>
              <w:spacing w:before="49" w:line="184" w:lineRule="auto"/>
              <w:ind w:left="114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9.</w:t>
            </w:r>
            <w:r>
              <w:rPr>
                <w:spacing w:val="16"/>
                <w:w w:val="101"/>
                <w:sz w:val="22"/>
                <w:szCs w:val="22"/>
              </w:rPr>
              <w:t xml:space="preserve">   </w:t>
            </w:r>
            <w:r>
              <w:rPr>
                <w:spacing w:val="-6"/>
                <w:sz w:val="22"/>
                <w:szCs w:val="22"/>
              </w:rPr>
              <w:t>案例 ：万科的股权融资</w:t>
            </w:r>
          </w:p>
        </w:tc>
      </w:tr>
    </w:tbl>
    <w:p>
      <w:pPr>
        <w:spacing w:line="397" w:lineRule="auto"/>
        <w:rPr>
          <w:rFonts w:ascii="Arial"/>
          <w:sz w:val="21"/>
        </w:rPr>
      </w:pPr>
    </w:p>
    <w:p>
      <w:pPr>
        <w:spacing w:before="59" w:line="259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2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1"/>
          <w:sz w:val="18"/>
          <w:szCs w:val="18"/>
        </w:rPr>
        <w:t>栋二楼</w:t>
      </w:r>
      <w:r>
        <w:rPr>
          <w:rFonts w:ascii="宋体" w:hAnsi="宋体" w:eastAsia="宋体" w:cs="宋体"/>
          <w:spacing w:val="2"/>
          <w:sz w:val="18"/>
          <w:szCs w:val="18"/>
        </w:rPr>
        <w:t xml:space="preserve">                   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第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4  </w:t>
      </w:r>
      <w:r>
        <w:rPr>
          <w:rFonts w:ascii="宋体" w:hAnsi="宋体" w:eastAsia="宋体" w:cs="宋体"/>
          <w:spacing w:val="-1"/>
          <w:sz w:val="18"/>
          <w:szCs w:val="18"/>
        </w:rPr>
        <w:t>页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  <w:sectPr>
          <w:pgSz w:w="11906" w:h="16839"/>
          <w:pgMar w:top="871" w:right="1082" w:bottom="0" w:left="1086" w:header="0" w:footer="0" w:gutter="0"/>
          <w:cols w:space="720" w:num="1"/>
        </w:sectPr>
      </w:pPr>
    </w:p>
    <w:p>
      <w:pPr>
        <w:pStyle w:val="2"/>
        <w:spacing w:before="62" w:line="221" w:lineRule="auto"/>
        <w:ind w:left="8609" w:hanging="1654"/>
        <w:rPr>
          <w:sz w:val="19"/>
          <w:szCs w:val="19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before="77"/>
      </w:pPr>
    </w:p>
    <w:tbl>
      <w:tblPr>
        <w:tblStyle w:val="5"/>
        <w:tblW w:w="9199" w:type="dxa"/>
        <w:tblInd w:w="27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3"/>
        <w:gridCol w:w="60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7" w:hRule="atLeast"/>
        </w:trPr>
        <w:tc>
          <w:tcPr>
            <w:tcW w:w="310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3" w:lineRule="auto"/>
              <w:ind w:left="835"/>
            </w:pPr>
            <w:r>
              <w:rPr>
                <w:spacing w:val="-1"/>
              </w:rPr>
              <w:t>五、分钱核算</w:t>
            </w:r>
          </w:p>
        </w:tc>
        <w:tc>
          <w:tcPr>
            <w:tcW w:w="6096" w:type="dxa"/>
            <w:vAlign w:val="top"/>
          </w:tcPr>
          <w:p>
            <w:pPr>
              <w:pStyle w:val="6"/>
              <w:spacing w:before="47" w:line="217" w:lineRule="auto"/>
              <w:ind w:left="1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1.财务报表是否公开？</w:t>
            </w:r>
          </w:p>
          <w:p>
            <w:pPr>
              <w:pStyle w:val="6"/>
              <w:spacing w:line="226" w:lineRule="auto"/>
              <w:ind w:left="1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2.责任中心如何划分？</w:t>
            </w:r>
          </w:p>
          <w:p>
            <w:pPr>
              <w:pStyle w:val="6"/>
              <w:spacing w:before="21" w:line="185" w:lineRule="auto"/>
              <w:ind w:left="11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3.独立核算的财务设置</w:t>
            </w:r>
          </w:p>
          <w:p>
            <w:pPr>
              <w:pStyle w:val="6"/>
              <w:spacing w:before="51" w:line="184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4.分钱报表的格式设计</w:t>
            </w:r>
          </w:p>
          <w:p>
            <w:pPr>
              <w:pStyle w:val="6"/>
              <w:spacing w:before="49" w:line="185" w:lineRule="auto"/>
              <w:ind w:left="1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5.高管合伙人的指标驾驶舱</w:t>
            </w:r>
          </w:p>
          <w:p>
            <w:pPr>
              <w:pStyle w:val="6"/>
              <w:spacing w:before="49" w:line="184" w:lineRule="auto"/>
              <w:ind w:left="116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6.案例 ：股权激励后 ，老板进监狱</w:t>
            </w:r>
          </w:p>
          <w:p>
            <w:pPr>
              <w:pStyle w:val="6"/>
              <w:spacing w:before="51" w:line="216" w:lineRule="auto"/>
              <w:ind w:left="113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7.案例 ：分赃不均 ，投资缩水</w:t>
            </w:r>
          </w:p>
          <w:p>
            <w:pPr>
              <w:pStyle w:val="6"/>
              <w:spacing w:before="1" w:line="184" w:lineRule="auto"/>
              <w:ind w:left="11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8.案例 ：38 家公司的分红报表</w:t>
            </w:r>
          </w:p>
          <w:p>
            <w:pPr>
              <w:pStyle w:val="6"/>
              <w:spacing w:before="49" w:line="159" w:lineRule="auto"/>
              <w:ind w:left="11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9.案例 ：海尔集团的人单酬表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3" w:hRule="atLeast"/>
        </w:trPr>
        <w:tc>
          <w:tcPr>
            <w:tcW w:w="310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3" w:lineRule="auto"/>
              <w:ind w:left="649"/>
            </w:pPr>
            <w:r>
              <w:rPr>
                <w:spacing w:val="-2"/>
              </w:rPr>
              <w:t>六、</w:t>
            </w:r>
            <w:r>
              <w:rPr>
                <w:spacing w:val="4"/>
              </w:rPr>
              <w:t xml:space="preserve">     </w:t>
            </w:r>
            <w:r>
              <w:rPr>
                <w:spacing w:val="-2"/>
              </w:rPr>
              <w:t>股权避税</w:t>
            </w:r>
          </w:p>
        </w:tc>
        <w:tc>
          <w:tcPr>
            <w:tcW w:w="6096" w:type="dxa"/>
            <w:vAlign w:val="top"/>
          </w:tcPr>
          <w:p>
            <w:pPr>
              <w:pStyle w:val="6"/>
              <w:spacing w:before="85" w:line="217" w:lineRule="auto"/>
              <w:ind w:left="1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</w:t>
            </w:r>
            <w:r>
              <w:rPr>
                <w:spacing w:val="18"/>
                <w:w w:val="101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避掉企业所得税的股权设计</w:t>
            </w:r>
          </w:p>
          <w:p>
            <w:pPr>
              <w:pStyle w:val="6"/>
              <w:spacing w:before="1" w:line="183" w:lineRule="auto"/>
              <w:ind w:left="1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2.</w:t>
            </w:r>
            <w:r>
              <w:rPr>
                <w:spacing w:val="16"/>
                <w:w w:val="101"/>
                <w:sz w:val="22"/>
                <w:szCs w:val="22"/>
              </w:rPr>
              <w:t xml:space="preserve">   </w:t>
            </w:r>
            <w:r>
              <w:rPr>
                <w:spacing w:val="-1"/>
                <w:sz w:val="22"/>
                <w:szCs w:val="22"/>
              </w:rPr>
              <w:t>避掉个人所得税的股权设计</w:t>
            </w:r>
          </w:p>
          <w:p>
            <w:pPr>
              <w:pStyle w:val="6"/>
              <w:spacing w:before="51" w:line="184" w:lineRule="auto"/>
              <w:ind w:left="11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</w:t>
            </w:r>
            <w:r>
              <w:rPr>
                <w:spacing w:val="18"/>
                <w:w w:val="101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股权转让中的溢价避税</w:t>
            </w:r>
          </w:p>
          <w:p>
            <w:pPr>
              <w:pStyle w:val="6"/>
              <w:spacing w:before="48" w:line="184" w:lineRule="auto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4.</w:t>
            </w:r>
            <w:r>
              <w:rPr>
                <w:spacing w:val="19"/>
                <w:w w:val="101"/>
                <w:sz w:val="22"/>
                <w:szCs w:val="22"/>
              </w:rPr>
              <w:t xml:space="preserve">   </w:t>
            </w:r>
            <w:r>
              <w:rPr>
                <w:spacing w:val="-1"/>
                <w:sz w:val="22"/>
                <w:szCs w:val="22"/>
              </w:rPr>
              <w:t>股权分红或套现时的避税</w:t>
            </w:r>
          </w:p>
          <w:p>
            <w:pPr>
              <w:pStyle w:val="6"/>
              <w:spacing w:before="50" w:line="185" w:lineRule="auto"/>
              <w:ind w:left="1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5.</w:t>
            </w:r>
            <w:r>
              <w:rPr>
                <w:spacing w:val="19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税前高额工资或提成的避税</w:t>
            </w:r>
          </w:p>
          <w:p>
            <w:pPr>
              <w:pStyle w:val="6"/>
              <w:spacing w:before="51" w:line="184" w:lineRule="auto"/>
              <w:ind w:left="11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6.</w:t>
            </w:r>
            <w:r>
              <w:rPr>
                <w:spacing w:val="20"/>
                <w:sz w:val="22"/>
                <w:szCs w:val="22"/>
              </w:rPr>
              <w:t xml:space="preserve">   </w:t>
            </w:r>
            <w:r>
              <w:rPr>
                <w:spacing w:val="-6"/>
                <w:sz w:val="22"/>
                <w:szCs w:val="22"/>
              </w:rPr>
              <w:t>案例 ：公司合并的税收安排</w:t>
            </w:r>
          </w:p>
          <w:p>
            <w:pPr>
              <w:pStyle w:val="6"/>
              <w:spacing w:before="49" w:line="184" w:lineRule="auto"/>
              <w:ind w:left="11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7.</w:t>
            </w:r>
            <w:r>
              <w:rPr>
                <w:spacing w:val="19"/>
                <w:w w:val="101"/>
                <w:sz w:val="22"/>
                <w:szCs w:val="22"/>
              </w:rPr>
              <w:t xml:space="preserve">   </w:t>
            </w:r>
            <w:r>
              <w:rPr>
                <w:spacing w:val="-5"/>
                <w:sz w:val="22"/>
                <w:szCs w:val="22"/>
              </w:rPr>
              <w:t>案例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：上市规范与避税的博弈</w:t>
            </w:r>
          </w:p>
          <w:p>
            <w:pPr>
              <w:pStyle w:val="6"/>
              <w:spacing w:before="52" w:line="216" w:lineRule="auto"/>
              <w:ind w:left="11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8.</w:t>
            </w:r>
            <w:r>
              <w:rPr>
                <w:spacing w:val="17"/>
                <w:sz w:val="22"/>
                <w:szCs w:val="22"/>
              </w:rPr>
              <w:t xml:space="preserve">   </w:t>
            </w:r>
            <w:r>
              <w:rPr>
                <w:spacing w:val="-4"/>
                <w:sz w:val="22"/>
                <w:szCs w:val="22"/>
              </w:rPr>
              <w:t>案例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：对赌协议与激励的涉税事项</w:t>
            </w:r>
          </w:p>
          <w:p>
            <w:pPr>
              <w:pStyle w:val="6"/>
              <w:spacing w:line="246" w:lineRule="exact"/>
              <w:ind w:left="11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9.</w:t>
            </w:r>
            <w:r>
              <w:rPr>
                <w:spacing w:val="21"/>
                <w:sz w:val="22"/>
                <w:szCs w:val="22"/>
              </w:rPr>
              <w:t xml:space="preserve">   </w:t>
            </w:r>
            <w:r>
              <w:rPr>
                <w:spacing w:val="-5"/>
                <w:sz w:val="22"/>
                <w:szCs w:val="22"/>
              </w:rPr>
              <w:t>案例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：股权并购过程的财税准备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199" w:type="dxa"/>
            <w:gridSpan w:val="2"/>
            <w:vAlign w:val="top"/>
          </w:tcPr>
          <w:p>
            <w:pPr>
              <w:pStyle w:val="6"/>
              <w:spacing w:before="291" w:line="201" w:lineRule="auto"/>
              <w:ind w:left="114" w:right="102" w:hanging="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课程现场提供 ：相关表格、制度、模板、模型、方法、案例、流程等落地电子版文件。如 ：公</w:t>
            </w:r>
            <w:r>
              <w:rPr>
                <w:sz w:val="22"/>
                <w:szCs w:val="22"/>
              </w:rPr>
              <w:t xml:space="preserve"> 司章程、合伙协议、进入退出协议、财务核算模型、财务分钱报表</w:t>
            </w:r>
            <w:r>
              <w:rPr>
                <w:spacing w:val="-1"/>
                <w:sz w:val="22"/>
                <w:szCs w:val="22"/>
              </w:rPr>
              <w:t>、避税示意图等。</w:t>
            </w:r>
          </w:p>
        </w:tc>
      </w:tr>
    </w:tbl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59" w:line="259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2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1"/>
          <w:sz w:val="18"/>
          <w:szCs w:val="18"/>
        </w:rPr>
        <w:t>栋二楼</w:t>
      </w:r>
      <w:r>
        <w:rPr>
          <w:rFonts w:ascii="宋体" w:hAnsi="宋体" w:eastAsia="宋体" w:cs="宋体"/>
          <w:spacing w:val="2"/>
          <w:sz w:val="18"/>
          <w:szCs w:val="18"/>
        </w:rPr>
        <w:t xml:space="preserve">                   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第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5  </w:t>
      </w:r>
      <w:r>
        <w:rPr>
          <w:rFonts w:ascii="宋体" w:hAnsi="宋体" w:eastAsia="宋体" w:cs="宋体"/>
          <w:spacing w:val="-1"/>
          <w:sz w:val="18"/>
          <w:szCs w:val="18"/>
        </w:rPr>
        <w:t>页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sectPr>
      <w:pgSz w:w="11906" w:h="16839"/>
      <w:pgMar w:top="871" w:right="1082" w:bottom="0" w:left="10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F596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2019-02-27T16:37:00Z</dcterms:created>
  <dc:creator>qq</dc:creator>
  <cp:lastModifiedBy>冰冰⊙▽⊙＊</cp:lastModifiedBy>
  <dcterms:modified xsi:type="dcterms:W3CDTF">2023-10-23T10:52:34Z</dcterms:modified>
  <dc:subject>自定义模板</dc:subject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2023-10-23T18:48:39Z</vt:filetime>
  </property>
  <property fmtid="{D5CDD505-2E9C-101B-9397-08002B2CF9AE}" pid="4" name="KSOProductBuildVer">
    <vt:lpwstr>2052-12.1.0.15374</vt:lpwstr>
  </property>
  <property fmtid="{D5CDD505-2E9C-101B-9397-08002B2CF9AE}" pid="5" name="ICV">
    <vt:lpwstr>AA422689BE5541969304E33BB3D62854_13</vt:lpwstr>
  </property>
</Properties>
</file>