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90" w:line="198" w:lineRule="auto"/>
        <w:ind w:left="16235"/>
        <w:rPr>
          <w:rFonts w:ascii="Arial" w:hAnsi="Arial" w:eastAsia="Arial" w:cs="Arial"/>
          <w:sz w:val="66"/>
          <w:szCs w:val="66"/>
        </w:rPr>
      </w:pPr>
      <w:r>
        <w:rPr>
          <w:rFonts w:ascii="Arial" w:hAnsi="Arial" w:eastAsia="Arial" w:cs="Arial"/>
          <w:color w:val="FFFFFF"/>
          <w:spacing w:val="-2"/>
          <w:sz w:val="66"/>
          <w:szCs w:val="66"/>
        </w:rPr>
        <w:t>ADVANCED</w:t>
      </w:r>
      <w:r>
        <w:rPr>
          <w:rFonts w:ascii="Arial" w:hAnsi="Arial" w:eastAsia="Arial" w:cs="Arial"/>
          <w:color w:val="FFFFFF"/>
          <w:spacing w:val="4"/>
          <w:sz w:val="66"/>
          <w:szCs w:val="66"/>
        </w:rPr>
        <w:t xml:space="preserve">   </w:t>
      </w:r>
      <w:r>
        <w:rPr>
          <w:rFonts w:ascii="Arial" w:hAnsi="Arial" w:eastAsia="Arial" w:cs="Arial"/>
          <w:color w:val="FFFFFF"/>
          <w:spacing w:val="-2"/>
          <w:sz w:val="66"/>
          <w:szCs w:val="66"/>
        </w:rPr>
        <w:t>SEMINAR</w:t>
      </w:r>
    </w:p>
    <w:p>
      <w:pPr>
        <w:spacing w:before="362" w:line="199" w:lineRule="auto"/>
        <w:ind w:left="16010"/>
        <w:rPr>
          <w:rFonts w:ascii="Arial" w:hAnsi="Arial" w:eastAsia="Arial" w:cs="Arial"/>
          <w:sz w:val="66"/>
          <w:szCs w:val="66"/>
        </w:rPr>
      </w:pPr>
      <w:r>
        <w:rPr>
          <w:rFonts w:ascii="Arial" w:hAnsi="Arial" w:eastAsia="Arial" w:cs="Arial"/>
          <w:color w:val="FFFFFF"/>
          <w:spacing w:val="-5"/>
          <w:sz w:val="66"/>
          <w:szCs w:val="66"/>
        </w:rPr>
        <w:t>ON</w:t>
      </w:r>
      <w:r>
        <w:rPr>
          <w:rFonts w:ascii="Arial" w:hAnsi="Arial" w:eastAsia="Arial" w:cs="Arial"/>
          <w:color w:val="FFFFFF"/>
          <w:spacing w:val="33"/>
          <w:sz w:val="66"/>
          <w:szCs w:val="66"/>
        </w:rPr>
        <w:t xml:space="preserve">  </w:t>
      </w:r>
      <w:r>
        <w:rPr>
          <w:rFonts w:ascii="Arial" w:hAnsi="Arial" w:eastAsia="Arial" w:cs="Arial"/>
          <w:color w:val="FFFFFF"/>
          <w:spacing w:val="-5"/>
          <w:sz w:val="66"/>
          <w:szCs w:val="66"/>
        </w:rPr>
        <w:t>CHINESE</w:t>
      </w:r>
      <w:r>
        <w:rPr>
          <w:rFonts w:ascii="Arial" w:hAnsi="Arial" w:eastAsia="Arial" w:cs="Arial"/>
          <w:color w:val="FFFFFF"/>
          <w:spacing w:val="18"/>
          <w:sz w:val="66"/>
          <w:szCs w:val="66"/>
        </w:rPr>
        <w:t xml:space="preserve">  </w:t>
      </w:r>
      <w:r>
        <w:rPr>
          <w:rFonts w:ascii="Arial" w:hAnsi="Arial" w:eastAsia="Arial" w:cs="Arial"/>
          <w:color w:val="FFFFFF"/>
          <w:spacing w:val="-5"/>
          <w:sz w:val="66"/>
          <w:szCs w:val="66"/>
        </w:rPr>
        <w:t>WISDOM</w:t>
      </w:r>
    </w:p>
    <w:p>
      <w:pPr>
        <w:spacing w:before="365" w:line="198" w:lineRule="auto"/>
        <w:ind w:left="15659"/>
        <w:rPr>
          <w:rFonts w:ascii="Arial" w:hAnsi="Arial" w:eastAsia="Arial" w:cs="Arial"/>
          <w:sz w:val="66"/>
          <w:szCs w:val="66"/>
        </w:rPr>
      </w:pPr>
      <w:r>
        <w:rPr>
          <w:rFonts w:ascii="Arial" w:hAnsi="Arial" w:eastAsia="Arial" w:cs="Arial"/>
          <w:color w:val="FFFFFF"/>
          <w:spacing w:val="-5"/>
          <w:sz w:val="66"/>
          <w:szCs w:val="66"/>
        </w:rPr>
        <w:t>AND</w:t>
      </w:r>
      <w:r>
        <w:rPr>
          <w:rFonts w:ascii="Arial" w:hAnsi="Arial" w:eastAsia="Arial" w:cs="Arial"/>
          <w:color w:val="FFFFFF"/>
          <w:spacing w:val="140"/>
          <w:sz w:val="66"/>
          <w:szCs w:val="66"/>
        </w:rPr>
        <w:t xml:space="preserve"> </w:t>
      </w:r>
      <w:r>
        <w:rPr>
          <w:rFonts w:ascii="Arial" w:hAnsi="Arial" w:eastAsia="Arial" w:cs="Arial"/>
          <w:color w:val="FFFFFF"/>
          <w:spacing w:val="-5"/>
          <w:sz w:val="66"/>
          <w:szCs w:val="66"/>
        </w:rPr>
        <w:t>BUSINESS</w:t>
      </w:r>
      <w:r>
        <w:rPr>
          <w:rFonts w:ascii="Arial" w:hAnsi="Arial" w:eastAsia="Arial" w:cs="Arial"/>
          <w:color w:val="FFFFFF"/>
          <w:spacing w:val="138"/>
          <w:sz w:val="66"/>
          <w:szCs w:val="66"/>
        </w:rPr>
        <w:t xml:space="preserve"> </w:t>
      </w:r>
      <w:r>
        <w:rPr>
          <w:rFonts w:ascii="Arial" w:hAnsi="Arial" w:eastAsia="Arial" w:cs="Arial"/>
          <w:color w:val="FFFFFF"/>
          <w:spacing w:val="-5"/>
          <w:sz w:val="66"/>
          <w:szCs w:val="66"/>
        </w:rPr>
        <w:t>LEADERS</w:t>
      </w:r>
    </w:p>
    <w:p>
      <w:pPr>
        <w:spacing w:before="259" w:line="207" w:lineRule="auto"/>
        <w:ind w:left="16256" w:right="4765" w:hanging="2799"/>
        <w:rPr>
          <w:rFonts w:ascii="宋体" w:hAnsi="宋体" w:eastAsia="宋体" w:cs="宋体"/>
          <w:sz w:val="154"/>
          <w:szCs w:val="154"/>
        </w:rPr>
      </w:pPr>
      <w:r>
        <w:rPr>
          <w:rFonts w:ascii="宋体" w:hAnsi="宋体" w:eastAsia="宋体" w:cs="宋体"/>
          <w:b/>
          <w:bCs/>
          <w:color w:val="FFFFFF"/>
          <w:spacing w:val="-61"/>
          <w:sz w:val="154"/>
          <w:szCs w:val="154"/>
        </w:rPr>
        <w:t>国学智慧与商道领袖</w:t>
      </w:r>
      <w:r>
        <w:rPr>
          <w:rFonts w:ascii="宋体" w:hAnsi="宋体" w:eastAsia="宋体" w:cs="宋体"/>
          <w:color w:val="FFFFFF"/>
          <w:sz w:val="154"/>
          <w:szCs w:val="154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32"/>
          <w:sz w:val="154"/>
          <w:szCs w:val="154"/>
        </w:rPr>
        <w:t>高级研修班</w:t>
      </w:r>
    </w:p>
    <w:p>
      <w:pPr>
        <w:sectPr>
          <w:headerReference r:id="rId5" w:type="default"/>
          <w:pgSz w:w="31680" w:h="17804"/>
          <w:pgMar w:top="400" w:right="0" w:bottom="0" w:left="0" w:header="0" w:footer="0" w:gutter="0"/>
          <w:cols w:space="720" w:num="1"/>
        </w:sect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169" w:line="221" w:lineRule="auto"/>
        <w:jc w:val="right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b/>
          <w:bCs/>
          <w:color w:val="AF000B"/>
          <w:spacing w:val="-8"/>
          <w:sz w:val="52"/>
          <w:szCs w:val="52"/>
        </w:rPr>
        <w:t>国学智慧与商道领袖高级研修班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367" w:line="204" w:lineRule="auto"/>
        <w:ind w:left="1062"/>
        <w:rPr>
          <w:rFonts w:ascii="黑体" w:hAnsi="黑体" w:eastAsia="黑体" w:cs="黑体"/>
          <w:sz w:val="113"/>
          <w:szCs w:val="113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149860</wp:posOffset>
            </wp:positionV>
            <wp:extent cx="4369435" cy="91249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9368" cy="91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FFFFFF"/>
          <w:spacing w:val="47"/>
          <w:sz w:val="113"/>
          <w:szCs w:val="113"/>
        </w:rPr>
        <w:t>课程背景</w:t>
      </w:r>
    </w:p>
    <w:p>
      <w:pPr>
        <w:spacing w:before="2" w:line="188" w:lineRule="auto"/>
        <w:rPr>
          <w:rFonts w:ascii="Times New Roman" w:hAnsi="Times New Roman" w:eastAsia="Times New Roman" w:cs="Times New Roman"/>
          <w:sz w:val="59"/>
          <w:szCs w:val="59"/>
        </w:rPr>
      </w:pPr>
      <w:r>
        <w:rPr>
          <w:rFonts w:ascii="Times New Roman" w:hAnsi="Times New Roman" w:eastAsia="Times New Roman" w:cs="Times New Roman"/>
          <w:b/>
          <w:bCs/>
          <w:color w:val="B20005"/>
          <w:spacing w:val="-2"/>
          <w:sz w:val="59"/>
          <w:szCs w:val="59"/>
        </w:rPr>
        <w:t>COURSE</w:t>
      </w:r>
      <w:r>
        <w:rPr>
          <w:rFonts w:ascii="Times New Roman" w:hAnsi="Times New Roman" w:eastAsia="Times New Roman" w:cs="Times New Roman"/>
          <w:color w:val="B20005"/>
          <w:spacing w:val="15"/>
          <w:sz w:val="59"/>
          <w:szCs w:val="59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B20005"/>
          <w:spacing w:val="-2"/>
          <w:sz w:val="59"/>
          <w:szCs w:val="59"/>
        </w:rPr>
        <w:t>BACKGROUND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218" w:line="210" w:lineRule="auto"/>
        <w:ind w:right="112" w:firstLine="1547"/>
        <w:jc w:val="both"/>
        <w:rPr>
          <w:rFonts w:ascii="黑体" w:hAnsi="黑体" w:eastAsia="黑体" w:cs="黑体"/>
          <w:sz w:val="67"/>
          <w:szCs w:val="67"/>
        </w:rPr>
      </w:pPr>
      <w:r>
        <w:rPr>
          <w:rFonts w:ascii="黑体" w:hAnsi="黑体" w:eastAsia="黑体" w:cs="黑体"/>
          <w:spacing w:val="28"/>
          <w:sz w:val="67"/>
          <w:szCs w:val="67"/>
        </w:rPr>
        <w:t>致其修身而远志廉善，齐家弘业乃宽孝明清。国学智慧对企业家的修身和管理之道具有毋庸</w:t>
      </w:r>
      <w:r>
        <w:rPr>
          <w:rFonts w:ascii="黑体" w:hAnsi="黑体" w:eastAsia="黑体" w:cs="黑体"/>
          <w:spacing w:val="8"/>
          <w:sz w:val="67"/>
          <w:szCs w:val="67"/>
        </w:rPr>
        <w:t xml:space="preserve"> </w:t>
      </w:r>
      <w:r>
        <w:rPr>
          <w:rFonts w:ascii="黑体" w:hAnsi="黑体" w:eastAsia="黑体" w:cs="黑体"/>
          <w:spacing w:val="30"/>
          <w:sz w:val="67"/>
          <w:szCs w:val="67"/>
        </w:rPr>
        <w:t>置疑的作用。静观古今中外，凡善为贾者，其识必广；凡善取利者，其智亦高。商以智为本，而</w:t>
      </w:r>
      <w:r>
        <w:rPr>
          <w:rFonts w:ascii="黑体" w:hAnsi="黑体" w:eastAsia="黑体" w:cs="黑体"/>
          <w:spacing w:val="5"/>
          <w:sz w:val="67"/>
          <w:szCs w:val="67"/>
        </w:rPr>
        <w:t xml:space="preserve"> </w:t>
      </w:r>
      <w:r>
        <w:rPr>
          <w:rFonts w:ascii="黑体" w:hAnsi="黑体" w:eastAsia="黑体" w:cs="黑体"/>
          <w:spacing w:val="14"/>
          <w:sz w:val="67"/>
          <w:szCs w:val="67"/>
        </w:rPr>
        <w:t>智以人为枢，故欲战略领先者，必以智为之，而实以人恒为</w:t>
      </w:r>
      <w:r>
        <w:rPr>
          <w:rFonts w:ascii="黑体" w:hAnsi="黑体" w:eastAsia="黑体" w:cs="黑体"/>
          <w:spacing w:val="13"/>
          <w:sz w:val="67"/>
          <w:szCs w:val="67"/>
        </w:rPr>
        <w:t>之。因此，当今中国企业在借鉴现代管</w:t>
      </w:r>
      <w:r>
        <w:rPr>
          <w:rFonts w:ascii="黑体" w:hAnsi="黑体" w:eastAsia="黑体" w:cs="黑体"/>
          <w:sz w:val="67"/>
          <w:szCs w:val="67"/>
        </w:rPr>
        <w:t xml:space="preserve"> </w:t>
      </w:r>
      <w:r>
        <w:rPr>
          <w:rFonts w:ascii="黑体" w:hAnsi="黑体" w:eastAsia="黑体" w:cs="黑体"/>
          <w:spacing w:val="31"/>
          <w:sz w:val="67"/>
          <w:szCs w:val="67"/>
        </w:rPr>
        <w:t>理理念图谋发展的同时，更要注重从东方传统哲学</w:t>
      </w:r>
      <w:r>
        <w:rPr>
          <w:rFonts w:ascii="黑体" w:hAnsi="黑体" w:eastAsia="黑体" w:cs="黑体"/>
          <w:spacing w:val="30"/>
          <w:sz w:val="67"/>
          <w:szCs w:val="67"/>
        </w:rPr>
        <w:t>中汲取智慧和力量。从对国学的个人兴趣、到</w:t>
      </w:r>
      <w:r>
        <w:rPr>
          <w:rFonts w:ascii="黑体" w:hAnsi="黑体" w:eastAsia="黑体" w:cs="黑体"/>
          <w:sz w:val="67"/>
          <w:szCs w:val="67"/>
        </w:rPr>
        <w:t xml:space="preserve"> </w:t>
      </w:r>
      <w:r>
        <w:rPr>
          <w:rFonts w:ascii="黑体" w:hAnsi="黑体" w:eastAsia="黑体" w:cs="黑体"/>
          <w:spacing w:val="14"/>
          <w:sz w:val="67"/>
          <w:szCs w:val="67"/>
        </w:rPr>
        <w:t>系统地研修国学课程，已然形成了整个商界的共识；而那些顶尖企业家的深厚国学素养，亦是国学</w:t>
      </w:r>
      <w:r>
        <w:rPr>
          <w:rFonts w:ascii="黑体" w:hAnsi="黑体" w:eastAsia="黑体" w:cs="黑体"/>
          <w:spacing w:val="3"/>
          <w:sz w:val="67"/>
          <w:szCs w:val="67"/>
        </w:rPr>
        <w:t xml:space="preserve"> </w:t>
      </w:r>
      <w:r>
        <w:rPr>
          <w:rFonts w:ascii="黑体" w:hAnsi="黑体" w:eastAsia="黑体" w:cs="黑体"/>
          <w:spacing w:val="27"/>
          <w:sz w:val="67"/>
          <w:szCs w:val="67"/>
        </w:rPr>
        <w:t>智慧可促进企业成长的有力见证!</w:t>
      </w:r>
    </w:p>
    <w:p>
      <w:pPr>
        <w:spacing w:before="166" w:line="205" w:lineRule="auto"/>
        <w:ind w:right="94" w:firstLine="1532"/>
        <w:jc w:val="both"/>
        <w:rPr>
          <w:rFonts w:ascii="黑体" w:hAnsi="黑体" w:eastAsia="黑体" w:cs="黑体"/>
          <w:sz w:val="67"/>
          <w:szCs w:val="67"/>
        </w:rPr>
      </w:pPr>
      <w:r>
        <w:rPr>
          <w:rFonts w:ascii="黑体" w:hAnsi="黑体" w:eastAsia="黑体" w:cs="黑体"/>
          <w:spacing w:val="29"/>
          <w:sz w:val="67"/>
          <w:szCs w:val="67"/>
        </w:rPr>
        <w:t>为了让更多的优秀企业因国学智慧走向卓越，让更多经典国</w:t>
      </w:r>
      <w:r>
        <w:rPr>
          <w:rFonts w:ascii="黑体" w:hAnsi="黑体" w:eastAsia="黑体" w:cs="黑体"/>
          <w:spacing w:val="28"/>
          <w:sz w:val="67"/>
          <w:szCs w:val="67"/>
        </w:rPr>
        <w:t>学智慧因企业家的精修研读而重</w:t>
      </w:r>
      <w:r>
        <w:rPr>
          <w:rFonts w:ascii="黑体" w:hAnsi="黑体" w:eastAsia="黑体" w:cs="黑体"/>
          <w:sz w:val="67"/>
          <w:szCs w:val="67"/>
        </w:rPr>
        <w:t xml:space="preserve"> </w:t>
      </w:r>
      <w:r>
        <w:rPr>
          <w:rFonts w:ascii="黑体" w:hAnsi="黑体" w:eastAsia="黑体" w:cs="黑体"/>
          <w:spacing w:val="18"/>
          <w:sz w:val="67"/>
          <w:szCs w:val="67"/>
        </w:rPr>
        <w:t>新焕发生命力，我们诚邀天下有志之士齐聚融商学院，聆听大师谈古论今，</w:t>
      </w:r>
      <w:r>
        <w:rPr>
          <w:rFonts w:ascii="黑体" w:hAnsi="黑体" w:eastAsia="黑体" w:cs="黑体"/>
          <w:spacing w:val="262"/>
          <w:sz w:val="67"/>
          <w:szCs w:val="67"/>
        </w:rPr>
        <w:t xml:space="preserve"> </w:t>
      </w:r>
      <w:r>
        <w:rPr>
          <w:rFonts w:ascii="黑体" w:hAnsi="黑体" w:eastAsia="黑体" w:cs="黑体"/>
          <w:spacing w:val="18"/>
          <w:sz w:val="67"/>
          <w:szCs w:val="67"/>
        </w:rPr>
        <w:t>以史为鉴，与圣贤为</w:t>
      </w:r>
      <w:r>
        <w:rPr>
          <w:rFonts w:ascii="黑体" w:hAnsi="黑体" w:eastAsia="黑体" w:cs="黑体"/>
          <w:sz w:val="67"/>
          <w:szCs w:val="67"/>
        </w:rPr>
        <w:t xml:space="preserve"> </w:t>
      </w:r>
      <w:r>
        <w:rPr>
          <w:rFonts w:ascii="黑体" w:hAnsi="黑体" w:eastAsia="黑体" w:cs="黑体"/>
          <w:spacing w:val="30"/>
          <w:sz w:val="67"/>
          <w:szCs w:val="67"/>
        </w:rPr>
        <w:t>师友；锤炼思维，锻造悟性，提升洞察力，求得内心之本原，获得真我之实现；体悟中国古典哲</w:t>
      </w:r>
      <w:r>
        <w:rPr>
          <w:rFonts w:ascii="黑体" w:hAnsi="黑体" w:eastAsia="黑体" w:cs="黑体"/>
          <w:spacing w:val="5"/>
          <w:sz w:val="67"/>
          <w:szCs w:val="67"/>
        </w:rPr>
        <w:t xml:space="preserve"> </w:t>
      </w:r>
      <w:r>
        <w:rPr>
          <w:rFonts w:ascii="黑体" w:hAnsi="黑体" w:eastAsia="黑体" w:cs="黑体"/>
          <w:spacing w:val="28"/>
          <w:sz w:val="67"/>
          <w:szCs w:val="67"/>
        </w:rPr>
        <w:t>学智慧，参访知名企业，透视国学在企业管理中的运用，解读</w:t>
      </w:r>
      <w:r>
        <w:rPr>
          <w:rFonts w:ascii="黑体" w:hAnsi="黑体" w:eastAsia="黑体" w:cs="黑体"/>
          <w:spacing w:val="27"/>
          <w:sz w:val="67"/>
          <w:szCs w:val="67"/>
        </w:rPr>
        <w:t>中国文化背景下的从政经商之道。</w:t>
      </w:r>
    </w:p>
    <w:p>
      <w:pPr>
        <w:sectPr>
          <w:headerReference r:id="rId6" w:type="default"/>
          <w:pgSz w:w="31680" w:h="17804"/>
          <w:pgMar w:top="400" w:right="1033" w:bottom="0" w:left="1056" w:header="0" w:footer="0" w:gutter="0"/>
          <w:cols w:space="720" w:num="1"/>
        </w:sect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spacing w:before="169" w:line="221" w:lineRule="auto"/>
        <w:ind w:right="998"/>
        <w:jc w:val="right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b/>
          <w:bCs/>
          <w:color w:val="B2000B"/>
          <w:spacing w:val="-5"/>
          <w:sz w:val="52"/>
          <w:szCs w:val="52"/>
        </w:rPr>
        <w:t>国学智慧与商道领袖高级研修班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371" w:line="198" w:lineRule="auto"/>
        <w:ind w:left="2084"/>
        <w:rPr>
          <w:rFonts w:ascii="黑体" w:hAnsi="黑体" w:eastAsia="黑体" w:cs="黑体"/>
          <w:sz w:val="114"/>
          <w:szCs w:val="114"/>
        </w:rPr>
      </w:pPr>
      <w:r>
        <w:rPr>
          <w:rFonts w:ascii="黑体" w:hAnsi="黑体" w:eastAsia="黑体" w:cs="黑体"/>
          <w:b/>
          <w:bCs/>
          <w:color w:val="FFFFFF"/>
          <w:spacing w:val="72"/>
          <w:sz w:val="114"/>
          <w:szCs w:val="114"/>
        </w:rPr>
        <w:t>课程特色</w:t>
      </w:r>
    </w:p>
    <w:p>
      <w:pPr>
        <w:spacing w:before="2" w:line="188" w:lineRule="auto"/>
        <w:ind w:left="1041"/>
        <w:rPr>
          <w:rFonts w:ascii="Times New Roman" w:hAnsi="Times New Roman" w:eastAsia="Times New Roman" w:cs="Times New Roman"/>
          <w:sz w:val="73"/>
          <w:szCs w:val="73"/>
        </w:rPr>
      </w:pPr>
      <w:r>
        <w:rPr>
          <w:rFonts w:ascii="Times New Roman" w:hAnsi="Times New Roman" w:eastAsia="Times New Roman" w:cs="Times New Roman"/>
          <w:b/>
          <w:bCs/>
          <w:color w:val="B20005"/>
          <w:spacing w:val="-13"/>
          <w:sz w:val="73"/>
          <w:szCs w:val="73"/>
        </w:rPr>
        <w:t>COURSE</w:t>
      </w:r>
      <w:r>
        <w:rPr>
          <w:rFonts w:ascii="Times New Roman" w:hAnsi="Times New Roman" w:eastAsia="Times New Roman" w:cs="Times New Roman"/>
          <w:color w:val="B20005"/>
          <w:spacing w:val="21"/>
          <w:sz w:val="73"/>
          <w:szCs w:val="7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B20005"/>
          <w:spacing w:val="-13"/>
          <w:sz w:val="73"/>
          <w:szCs w:val="73"/>
        </w:rPr>
        <w:t>FEATURES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98" w:line="207" w:lineRule="auto"/>
        <w:ind w:left="8498" w:right="1176" w:hanging="15"/>
        <w:jc w:val="both"/>
        <w:rPr>
          <w:rFonts w:ascii="宋体" w:hAnsi="宋体" w:eastAsia="宋体" w:cs="宋体"/>
          <w:sz w:val="61"/>
          <w:szCs w:val="61"/>
        </w:rPr>
      </w:pPr>
      <w:r>
        <w:pict>
          <v:shape id="_x0000_s1026" o:spid="_x0000_s1026" o:spt="202" type="#_x0000_t202" style="position:absolute;left:0pt;margin-left:112.65pt;margin-top:43.95pt;height:45.45pt;width:291.4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0" w:lineRule="auto"/>
                    <w:ind w:left="20"/>
                    <w:rPr>
                      <w:rFonts w:ascii="宋体" w:hAnsi="宋体" w:eastAsia="宋体" w:cs="宋体"/>
                      <w:sz w:val="73"/>
                      <w:szCs w:val="73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6"/>
                      <w:sz w:val="73"/>
                      <w:szCs w:val="73"/>
                    </w:rPr>
                    <w:t>名师开悟问学论道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FFFFFF"/>
          <w:spacing w:val="2"/>
          <w:sz w:val="61"/>
          <w:szCs w:val="61"/>
        </w:rPr>
        <w:t>聘请学养深厚的北京大学哲学系师资，携手各学术领</w:t>
      </w:r>
      <w:r>
        <w:rPr>
          <w:rFonts w:ascii="宋体" w:hAnsi="宋体" w:eastAsia="宋体" w:cs="宋体"/>
          <w:color w:val="FFFFFF"/>
          <w:spacing w:val="1"/>
          <w:sz w:val="61"/>
          <w:szCs w:val="61"/>
        </w:rPr>
        <w:t>域领先的专家学者探讨国学、</w:t>
      </w:r>
      <w:r>
        <w:rPr>
          <w:rFonts w:ascii="宋体" w:hAnsi="宋体" w:eastAsia="宋体" w:cs="宋体"/>
          <w:color w:val="FFFFFF"/>
          <w:sz w:val="61"/>
          <w:szCs w:val="61"/>
        </w:rPr>
        <w:t xml:space="preserve"> 商道精髓，运用国学智慧启发企业经营之道，为学员企业成长指明方向，培养</w:t>
      </w:r>
      <w:r>
        <w:rPr>
          <w:rFonts w:ascii="宋体" w:hAnsi="宋体" w:eastAsia="宋体" w:cs="宋体"/>
          <w:color w:val="FFFFFF"/>
          <w:spacing w:val="-1"/>
          <w:sz w:val="61"/>
          <w:szCs w:val="61"/>
        </w:rPr>
        <w:t>中国</w:t>
      </w:r>
      <w:r>
        <w:rPr>
          <w:rFonts w:ascii="宋体" w:hAnsi="宋体" w:eastAsia="宋体" w:cs="宋体"/>
          <w:color w:val="FFFFFF"/>
          <w:sz w:val="61"/>
          <w:szCs w:val="61"/>
        </w:rPr>
        <w:t xml:space="preserve"> </w:t>
      </w:r>
      <w:r>
        <w:rPr>
          <w:rFonts w:ascii="宋体" w:hAnsi="宋体" w:eastAsia="宋体" w:cs="宋体"/>
          <w:color w:val="FFFFFF"/>
          <w:spacing w:val="-12"/>
          <w:sz w:val="61"/>
          <w:szCs w:val="61"/>
        </w:rPr>
        <w:t>商界新一代领袖。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98" w:line="211" w:lineRule="auto"/>
        <w:ind w:left="1196"/>
        <w:rPr>
          <w:rFonts w:ascii="楷体" w:hAnsi="楷体" w:eastAsia="楷体" w:cs="楷体"/>
          <w:sz w:val="61"/>
          <w:szCs w:val="61"/>
        </w:rPr>
      </w:pPr>
      <w:r>
        <w:pict>
          <v:shape id="_x0000_s1027" o:spid="_x0000_s1027" o:spt="202" type="#_x0000_t202" style="position:absolute;left:0pt;margin-left:1242.7pt;margin-top:25.25pt;height:46.15pt;width:291.8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/>
                    <w:rPr>
                      <w:rFonts w:ascii="楷体" w:hAnsi="楷体" w:eastAsia="楷体" w:cs="楷体"/>
                      <w:sz w:val="73"/>
                      <w:szCs w:val="73"/>
                    </w:rPr>
                  </w:pPr>
                  <w:r>
                    <w:rPr>
                      <w:rFonts w:ascii="楷体" w:hAnsi="楷体" w:eastAsia="楷体" w:cs="楷体"/>
                      <w:color w:val="FFFFFF"/>
                      <w:spacing w:val="-5"/>
                      <w:sz w:val="73"/>
                      <w:szCs w:val="73"/>
                    </w:rPr>
                    <w:t>课程设置系统权威</w:t>
                  </w:r>
                </w:p>
              </w:txbxContent>
            </v:textbox>
          </v:shape>
        </w:pict>
      </w:r>
      <w:r>
        <w:rPr>
          <w:rFonts w:ascii="楷体" w:hAnsi="楷体" w:eastAsia="楷体" w:cs="楷体"/>
          <w:color w:val="FFFFFF"/>
          <w:spacing w:val="-1"/>
          <w:sz w:val="61"/>
          <w:szCs w:val="61"/>
        </w:rPr>
        <w:t>国学课程设置系统性、权威性、针对性，儒、佛、道、易、史、兵、法、医八大模</w:t>
      </w:r>
    </w:p>
    <w:p>
      <w:pPr>
        <w:spacing w:before="1" w:line="220" w:lineRule="auto"/>
        <w:ind w:left="1196"/>
        <w:rPr>
          <w:rFonts w:ascii="楷体" w:hAnsi="楷体" w:eastAsia="楷体" w:cs="楷体"/>
          <w:sz w:val="61"/>
          <w:szCs w:val="61"/>
        </w:rPr>
      </w:pPr>
      <w:r>
        <w:rPr>
          <w:rFonts w:ascii="楷体" w:hAnsi="楷体" w:eastAsia="楷体" w:cs="楷体"/>
          <w:color w:val="FFFFFF"/>
          <w:spacing w:val="-7"/>
          <w:sz w:val="61"/>
          <w:szCs w:val="61"/>
        </w:rPr>
        <w:t>块，经合史参，圆融无碍。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89" w:line="200" w:lineRule="auto"/>
        <w:ind w:left="2534" w:right="1146" w:firstLine="5964"/>
        <w:rPr>
          <w:rFonts w:ascii="楷体" w:hAnsi="楷体" w:eastAsia="楷体" w:cs="楷体"/>
          <w:sz w:val="58"/>
          <w:szCs w:val="58"/>
        </w:rPr>
      </w:pPr>
      <w:r>
        <w:rPr>
          <w:rFonts w:ascii="楷体" w:hAnsi="楷体" w:eastAsia="楷体" w:cs="楷体"/>
          <w:color w:val="FFFFFF"/>
          <w:spacing w:val="30"/>
          <w:sz w:val="58"/>
          <w:szCs w:val="58"/>
        </w:rPr>
        <w:t>遴选优秀学员作为专题研究员，征集企业经营管理问题，成立不同课</w:t>
      </w:r>
      <w:r>
        <w:rPr>
          <w:rFonts w:ascii="楷体" w:hAnsi="楷体" w:eastAsia="楷体" w:cs="楷体"/>
          <w:color w:val="FFFFFF"/>
          <w:spacing w:val="29"/>
          <w:sz w:val="58"/>
          <w:szCs w:val="58"/>
        </w:rPr>
        <w:t>题研究小组，</w:t>
      </w:r>
      <w:r>
        <w:rPr>
          <w:rFonts w:ascii="楷体" w:hAnsi="楷体" w:eastAsia="楷体" w:cs="楷体"/>
          <w:color w:val="FFFFFF"/>
          <w:sz w:val="58"/>
          <w:szCs w:val="58"/>
        </w:rPr>
        <w:t xml:space="preserve"> </w:t>
      </w:r>
      <w:r>
        <w:rPr>
          <w:rFonts w:ascii="楷体" w:hAnsi="楷体" w:eastAsia="楷体" w:cs="楷体"/>
          <w:color w:val="FFFFFF"/>
          <w:spacing w:val="32"/>
          <w:position w:val="-8"/>
          <w:sz w:val="69"/>
          <w:szCs w:val="69"/>
        </w:rPr>
        <w:t>课题研讨学研结合</w:t>
      </w:r>
      <w:r>
        <w:rPr>
          <w:rFonts w:ascii="楷体" w:hAnsi="楷体" w:eastAsia="楷体" w:cs="楷体"/>
          <w:color w:val="FFFFFF"/>
          <w:spacing w:val="-155"/>
          <w:position w:val="-8"/>
          <w:sz w:val="69"/>
          <w:szCs w:val="69"/>
        </w:rPr>
        <w:t xml:space="preserve"> </w:t>
      </w:r>
      <w:r>
        <w:rPr>
          <w:rFonts w:ascii="楷体" w:hAnsi="楷体" w:eastAsia="楷体" w:cs="楷体"/>
          <w:color w:val="FFFFFF"/>
          <w:spacing w:val="32"/>
          <w:position w:val="2"/>
          <w:sz w:val="58"/>
          <w:szCs w:val="58"/>
        </w:rPr>
        <w:t>不定期召开小组研讨会，共同探讨国学智慧在商道中的实践应用，进一步激发学员</w:t>
      </w:r>
    </w:p>
    <w:p>
      <w:pPr>
        <w:spacing w:before="1" w:line="222" w:lineRule="auto"/>
        <w:ind w:left="8498"/>
        <w:rPr>
          <w:rFonts w:ascii="楷体" w:hAnsi="楷体" w:eastAsia="楷体" w:cs="楷体"/>
          <w:sz w:val="54"/>
          <w:szCs w:val="54"/>
        </w:rPr>
      </w:pPr>
      <w:r>
        <w:rPr>
          <w:rFonts w:ascii="楷体" w:hAnsi="楷体" w:eastAsia="楷体" w:cs="楷体"/>
          <w:color w:val="FFFFFF"/>
          <w:spacing w:val="69"/>
          <w:sz w:val="54"/>
          <w:szCs w:val="54"/>
        </w:rPr>
        <w:t>学习的主动性和探索性，解决学员在企业经营管理中的实际问题。</w:t>
      </w:r>
    </w:p>
    <w:p>
      <w:pPr>
        <w:spacing w:line="286" w:lineRule="auto"/>
        <w:rPr>
          <w:rFonts w:ascii="Arial"/>
          <w:sz w:val="21"/>
        </w:rPr>
      </w:pPr>
    </w:p>
    <w:p>
      <w:pPr>
        <w:spacing w:before="198" w:line="194" w:lineRule="auto"/>
        <w:ind w:left="1196"/>
        <w:rPr>
          <w:rFonts w:ascii="宋体" w:hAnsi="宋体" w:eastAsia="宋体" w:cs="宋体"/>
          <w:sz w:val="61"/>
          <w:szCs w:val="61"/>
        </w:rPr>
      </w:pPr>
      <w:r>
        <w:pict>
          <v:shape id="_x0000_s1028" o:spid="_x0000_s1028" o:spt="202" type="#_x0000_t202" style="position:absolute;left:0pt;margin-left:1241.95pt;margin-top:44.4pt;height:45.9pt;width:292.75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2" w:lineRule="auto"/>
                    <w:ind w:left="20"/>
                    <w:rPr>
                      <w:rFonts w:ascii="仿宋" w:hAnsi="仿宋" w:eastAsia="仿宋" w:cs="仿宋"/>
                      <w:sz w:val="73"/>
                      <w:szCs w:val="73"/>
                    </w:rPr>
                  </w:pPr>
                  <w:r>
                    <w:rPr>
                      <w:rFonts w:ascii="仿宋" w:hAnsi="仿宋" w:eastAsia="仿宋" w:cs="仿宋"/>
                      <w:color w:val="FFFFFF"/>
                      <w:spacing w:val="-3"/>
                      <w:sz w:val="73"/>
                      <w:szCs w:val="73"/>
                    </w:rPr>
                    <w:t>课题研讨学研结合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FFFFFF"/>
          <w:sz w:val="61"/>
          <w:szCs w:val="61"/>
        </w:rPr>
        <w:t>理论与实践相结合，通过深入儒释道圣地与知名企业、学友企</w:t>
      </w:r>
      <w:r>
        <w:rPr>
          <w:rFonts w:ascii="宋体" w:hAnsi="宋体" w:eastAsia="宋体" w:cs="宋体"/>
          <w:color w:val="FFFFFF"/>
          <w:spacing w:val="-1"/>
          <w:sz w:val="61"/>
          <w:szCs w:val="61"/>
        </w:rPr>
        <w:t>业参访，探讨、领会</w:t>
      </w:r>
    </w:p>
    <w:p>
      <w:pPr>
        <w:spacing w:before="3" w:line="215" w:lineRule="auto"/>
        <w:ind w:left="1196"/>
        <w:rPr>
          <w:rFonts w:ascii="宋体" w:hAnsi="宋体" w:eastAsia="宋体" w:cs="宋体"/>
          <w:sz w:val="61"/>
          <w:szCs w:val="61"/>
        </w:rPr>
      </w:pPr>
      <w:r>
        <w:rPr>
          <w:rFonts w:ascii="宋体" w:hAnsi="宋体" w:eastAsia="宋体" w:cs="宋体"/>
          <w:color w:val="FFFFFF"/>
          <w:spacing w:val="-1"/>
          <w:sz w:val="61"/>
          <w:szCs w:val="61"/>
        </w:rPr>
        <w:t>儒释道精髓在企业经营、管理中的应用，寻找企业发展新战略、管理新思路、盈利</w:t>
      </w:r>
    </w:p>
    <w:p>
      <w:pPr>
        <w:spacing w:before="2" w:line="219" w:lineRule="auto"/>
        <w:ind w:left="1196"/>
        <w:rPr>
          <w:rFonts w:ascii="宋体" w:hAnsi="宋体" w:eastAsia="宋体" w:cs="宋体"/>
          <w:sz w:val="61"/>
          <w:szCs w:val="61"/>
        </w:rPr>
      </w:pPr>
      <w:r>
        <w:rPr>
          <w:rFonts w:ascii="宋体" w:hAnsi="宋体" w:eastAsia="宋体" w:cs="宋体"/>
          <w:color w:val="FFFFFF"/>
          <w:spacing w:val="-3"/>
          <w:sz w:val="61"/>
          <w:szCs w:val="61"/>
        </w:rPr>
        <w:t>新模式。</w:t>
      </w:r>
    </w:p>
    <w:p>
      <w:pPr>
        <w:sectPr>
          <w:headerReference r:id="rId7" w:type="default"/>
          <w:pgSz w:w="31680" w:h="17804"/>
          <w:pgMar w:top="400" w:right="0" w:bottom="0" w:left="0" w:header="0" w:footer="0" w:gutter="0"/>
          <w:cols w:space="720" w:num="1"/>
        </w:sectPr>
      </w:pPr>
    </w:p>
    <w:p>
      <w:pPr>
        <w:spacing w:line="302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before="162" w:line="223" w:lineRule="auto"/>
        <w:ind w:right="1054"/>
        <w:jc w:val="right"/>
        <w:rPr>
          <w:rFonts w:ascii="黑体" w:hAnsi="黑体" w:eastAsia="黑体" w:cs="黑体"/>
          <w:sz w:val="50"/>
          <w:szCs w:val="50"/>
        </w:rPr>
      </w:pPr>
      <w:r>
        <w:rPr>
          <w:rFonts w:ascii="黑体" w:hAnsi="黑体" w:eastAsia="黑体" w:cs="黑体"/>
          <w:b/>
          <w:bCs/>
          <w:color w:val="B50006"/>
          <w:spacing w:val="11"/>
          <w:sz w:val="50"/>
          <w:szCs w:val="50"/>
        </w:rPr>
        <w:t>国学智慧与商道领袖高级研修班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384" w:line="197" w:lineRule="auto"/>
        <w:ind w:left="2050"/>
        <w:rPr>
          <w:rFonts w:ascii="黑体" w:hAnsi="黑体" w:eastAsia="黑体" w:cs="黑体"/>
          <w:sz w:val="118"/>
          <w:szCs w:val="118"/>
        </w:rPr>
      </w:pPr>
      <w:r>
        <w:rPr>
          <w:rFonts w:ascii="黑体" w:hAnsi="黑体" w:eastAsia="黑体" w:cs="黑体"/>
          <w:b/>
          <w:bCs/>
          <w:color w:val="FFFFFF"/>
          <w:spacing w:val="30"/>
          <w:sz w:val="118"/>
          <w:szCs w:val="118"/>
        </w:rPr>
        <w:t>课程模块</w:t>
      </w:r>
    </w:p>
    <w:p>
      <w:pPr>
        <w:spacing w:before="2" w:line="189" w:lineRule="auto"/>
        <w:ind w:left="1091"/>
        <w:rPr>
          <w:rFonts w:ascii="Times New Roman" w:hAnsi="Times New Roman" w:eastAsia="Times New Roman" w:cs="Times New Roman"/>
          <w:sz w:val="74"/>
          <w:szCs w:val="74"/>
        </w:rPr>
      </w:pPr>
      <w:r>
        <w:rPr>
          <w:rFonts w:ascii="Times New Roman" w:hAnsi="Times New Roman" w:eastAsia="Times New Roman" w:cs="Times New Roman"/>
          <w:b/>
          <w:bCs/>
          <w:color w:val="B20005"/>
          <w:sz w:val="74"/>
          <w:szCs w:val="74"/>
        </w:rPr>
        <w:t>COURSE</w:t>
      </w:r>
      <w:r>
        <w:rPr>
          <w:rFonts w:ascii="Times New Roman" w:hAnsi="Times New Roman" w:eastAsia="Times New Roman" w:cs="Times New Roman"/>
          <w:color w:val="B20005"/>
          <w:spacing w:val="38"/>
          <w:sz w:val="74"/>
          <w:szCs w:val="74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color w:val="B20005"/>
          <w:sz w:val="74"/>
          <w:szCs w:val="74"/>
        </w:rPr>
        <w:t>MODUCE</w:t>
      </w:r>
    </w:p>
    <w:p/>
    <w:p/>
    <w:p/>
    <w:p/>
    <w:p/>
    <w:p/>
    <w:p/>
    <w:p/>
    <w:p/>
    <w:p/>
    <w:p/>
    <w:p/>
    <w:p/>
    <w:p>
      <w:pPr>
        <w:spacing w:line="49" w:lineRule="exact"/>
      </w:pPr>
    </w:p>
    <w:tbl>
      <w:tblPr>
        <w:tblStyle w:val="4"/>
        <w:tblW w:w="25715" w:type="dxa"/>
        <w:tblInd w:w="263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10"/>
        <w:gridCol w:w="6744"/>
        <w:gridCol w:w="6915"/>
        <w:gridCol w:w="5546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6510" w:type="dxa"/>
            <w:vAlign w:val="top"/>
          </w:tcPr>
          <w:p>
            <w:pPr>
              <w:spacing w:before="11" w:line="195" w:lineRule="auto"/>
              <w:ind w:left="1146"/>
              <w:rPr>
                <w:rFonts w:ascii="黑体" w:hAnsi="黑体" w:eastAsia="黑体" w:cs="黑体"/>
                <w:sz w:val="74"/>
                <w:szCs w:val="74"/>
              </w:rPr>
            </w:pPr>
            <w:r>
              <w:rPr>
                <w:rFonts w:ascii="黑体" w:hAnsi="黑体" w:eastAsia="黑体" w:cs="黑体"/>
                <w:color w:val="FFFFFF"/>
                <w:spacing w:val="14"/>
                <w:sz w:val="74"/>
                <w:szCs w:val="74"/>
              </w:rPr>
              <w:t>第一篇章</w:t>
            </w:r>
          </w:p>
        </w:tc>
        <w:tc>
          <w:tcPr>
            <w:tcW w:w="6744" w:type="dxa"/>
            <w:vAlign w:val="top"/>
          </w:tcPr>
          <w:p>
            <w:pPr>
              <w:spacing w:before="3" w:line="197" w:lineRule="auto"/>
              <w:ind w:left="1708"/>
              <w:rPr>
                <w:rFonts w:ascii="黑体" w:hAnsi="黑体" w:eastAsia="黑体" w:cs="黑体"/>
                <w:sz w:val="74"/>
                <w:szCs w:val="74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1"/>
                <w:sz w:val="74"/>
                <w:szCs w:val="74"/>
              </w:rPr>
              <w:t>第二篇章</w:t>
            </w:r>
          </w:p>
        </w:tc>
        <w:tc>
          <w:tcPr>
            <w:tcW w:w="6915" w:type="dxa"/>
            <w:vAlign w:val="top"/>
          </w:tcPr>
          <w:p>
            <w:pPr>
              <w:spacing w:before="3" w:line="197" w:lineRule="auto"/>
              <w:ind w:left="1920"/>
              <w:rPr>
                <w:rFonts w:ascii="黑体" w:hAnsi="黑体" w:eastAsia="黑体" w:cs="黑体"/>
                <w:sz w:val="74"/>
                <w:szCs w:val="74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4"/>
                <w:sz w:val="74"/>
                <w:szCs w:val="74"/>
              </w:rPr>
              <w:t>第三篇章</w:t>
            </w:r>
          </w:p>
        </w:tc>
        <w:tc>
          <w:tcPr>
            <w:tcW w:w="5546" w:type="dxa"/>
            <w:vAlign w:val="top"/>
          </w:tcPr>
          <w:p>
            <w:pPr>
              <w:spacing w:before="86" w:line="189" w:lineRule="auto"/>
              <w:ind w:left="1991"/>
              <w:rPr>
                <w:rFonts w:ascii="黑体" w:hAnsi="黑体" w:eastAsia="黑体" w:cs="黑体"/>
                <w:sz w:val="69"/>
                <w:szCs w:val="69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48"/>
                <w:sz w:val="69"/>
                <w:szCs w:val="69"/>
              </w:rPr>
              <w:t>第四篇章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</w:trPr>
        <w:tc>
          <w:tcPr>
            <w:tcW w:w="6510" w:type="dxa"/>
            <w:vAlign w:val="top"/>
          </w:tcPr>
          <w:p>
            <w:pPr>
              <w:spacing w:before="3" w:line="222" w:lineRule="auto"/>
              <w:ind w:left="1104"/>
              <w:rPr>
                <w:rFonts w:ascii="黑体" w:hAnsi="黑体" w:eastAsia="黑体" w:cs="黑体"/>
                <w:sz w:val="70"/>
                <w:szCs w:val="70"/>
              </w:rPr>
            </w:pPr>
            <w:r>
              <w:rPr>
                <w:rFonts w:ascii="黑体" w:hAnsi="黑体" w:eastAsia="黑体" w:cs="黑体"/>
                <w:color w:val="FFFFFF"/>
                <w:spacing w:val="67"/>
                <w:sz w:val="70"/>
                <w:szCs w:val="70"/>
              </w:rPr>
              <w:t>《儒学》</w:t>
            </w:r>
          </w:p>
        </w:tc>
        <w:tc>
          <w:tcPr>
            <w:tcW w:w="6744" w:type="dxa"/>
            <w:vAlign w:val="top"/>
          </w:tcPr>
          <w:p>
            <w:pPr>
              <w:spacing w:before="3" w:line="222" w:lineRule="auto"/>
              <w:ind w:left="1630"/>
              <w:rPr>
                <w:rFonts w:ascii="黑体" w:hAnsi="黑体" w:eastAsia="黑体" w:cs="黑体"/>
                <w:sz w:val="69"/>
                <w:szCs w:val="69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76"/>
                <w:sz w:val="69"/>
                <w:szCs w:val="69"/>
              </w:rPr>
              <w:t>《佛学》</w:t>
            </w:r>
          </w:p>
        </w:tc>
        <w:tc>
          <w:tcPr>
            <w:tcW w:w="6915" w:type="dxa"/>
            <w:vAlign w:val="top"/>
          </w:tcPr>
          <w:p>
            <w:pPr>
              <w:spacing w:before="3" w:line="222" w:lineRule="auto"/>
              <w:ind w:left="1872"/>
              <w:rPr>
                <w:rFonts w:ascii="黑体" w:hAnsi="黑体" w:eastAsia="黑体" w:cs="黑体"/>
                <w:sz w:val="69"/>
                <w:szCs w:val="69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64"/>
                <w:sz w:val="69"/>
                <w:szCs w:val="69"/>
              </w:rPr>
              <w:t>《道学》</w:t>
            </w:r>
          </w:p>
        </w:tc>
        <w:tc>
          <w:tcPr>
            <w:tcW w:w="5546" w:type="dxa"/>
            <w:vAlign w:val="top"/>
          </w:tcPr>
          <w:p>
            <w:pPr>
              <w:spacing w:before="42" w:line="222" w:lineRule="auto"/>
              <w:ind w:left="1913"/>
              <w:rPr>
                <w:rFonts w:ascii="黑体" w:hAnsi="黑体" w:eastAsia="黑体" w:cs="黑体"/>
                <w:sz w:val="74"/>
                <w:szCs w:val="74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19"/>
                <w:sz w:val="74"/>
                <w:szCs w:val="74"/>
              </w:rPr>
              <w:t>《易学》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4" w:hRule="atLeast"/>
        </w:trPr>
        <w:tc>
          <w:tcPr>
            <w:tcW w:w="6510" w:type="dxa"/>
            <w:vAlign w:val="top"/>
          </w:tcPr>
          <w:p>
            <w:pPr>
              <w:spacing w:before="340" w:line="221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22"/>
                <w:sz w:val="31"/>
                <w:szCs w:val="31"/>
              </w:rPr>
              <w:t>课题一：儒家思想对现代企业治理的影响</w:t>
            </w:r>
          </w:p>
        </w:tc>
        <w:tc>
          <w:tcPr>
            <w:tcW w:w="6744" w:type="dxa"/>
            <w:vAlign w:val="top"/>
          </w:tcPr>
          <w:p>
            <w:pPr>
              <w:spacing w:before="340" w:line="221" w:lineRule="auto"/>
              <w:ind w:left="140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20"/>
                <w:sz w:val="31"/>
                <w:szCs w:val="31"/>
              </w:rPr>
              <w:t>课题一：体悟佛法的智慧——</w:t>
            </w:r>
          </w:p>
        </w:tc>
        <w:tc>
          <w:tcPr>
            <w:tcW w:w="691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101" w:line="221" w:lineRule="auto"/>
              <w:ind w:left="1579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16"/>
                <w:sz w:val="31"/>
                <w:szCs w:val="31"/>
              </w:rPr>
              <w:t>课题一：道家的思想精髓——</w:t>
            </w:r>
          </w:p>
        </w:tc>
        <w:tc>
          <w:tcPr>
            <w:tcW w:w="5546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before="101" w:line="214" w:lineRule="auto"/>
              <w:jc w:val="right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24"/>
                <w:sz w:val="31"/>
                <w:szCs w:val="31"/>
              </w:rPr>
              <w:t>课题一：群经之首《周易》精读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atLeast"/>
        </w:trPr>
        <w:tc>
          <w:tcPr>
            <w:tcW w:w="651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100" w:line="221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27"/>
                <w:sz w:val="31"/>
                <w:szCs w:val="31"/>
              </w:rPr>
              <w:t>课题二：《四书》《五经》儒家经典赏析</w:t>
            </w:r>
          </w:p>
        </w:tc>
        <w:tc>
          <w:tcPr>
            <w:tcW w:w="6744" w:type="dxa"/>
            <w:vAlign w:val="top"/>
          </w:tcPr>
          <w:p>
            <w:pPr>
              <w:spacing w:before="42" w:line="222" w:lineRule="auto"/>
              <w:ind w:left="162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12"/>
                <w:sz w:val="31"/>
                <w:szCs w:val="31"/>
              </w:rPr>
              <w:t>《金刚经》《心经》精读</w:t>
            </w:r>
          </w:p>
          <w:p>
            <w:pPr>
              <w:spacing w:before="341" w:line="188" w:lineRule="auto"/>
              <w:ind w:left="134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15"/>
                <w:sz w:val="31"/>
                <w:szCs w:val="31"/>
              </w:rPr>
              <w:t>课题二：禅宗智慧与心灵修炼</w:t>
            </w:r>
          </w:p>
        </w:tc>
        <w:tc>
          <w:tcPr>
            <w:tcW w:w="6915" w:type="dxa"/>
            <w:vAlign w:val="top"/>
          </w:tcPr>
          <w:p>
            <w:pPr>
              <w:spacing w:before="42" w:line="222" w:lineRule="auto"/>
              <w:ind w:left="2395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9"/>
                <w:sz w:val="31"/>
                <w:szCs w:val="31"/>
              </w:rPr>
              <w:t>《道德经》精读</w:t>
            </w:r>
          </w:p>
          <w:p>
            <w:pPr>
              <w:spacing w:before="252" w:line="221" w:lineRule="auto"/>
              <w:ind w:left="1939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27"/>
                <w:sz w:val="31"/>
                <w:szCs w:val="31"/>
              </w:rPr>
              <w:t>课题二：现代道商的兴起</w:t>
            </w:r>
          </w:p>
        </w:tc>
        <w:tc>
          <w:tcPr>
            <w:tcW w:w="5546" w:type="dxa"/>
            <w:vAlign w:val="top"/>
          </w:tcPr>
          <w:p>
            <w:pPr>
              <w:spacing w:before="217" w:line="221" w:lineRule="auto"/>
              <w:ind w:right="154"/>
              <w:jc w:val="right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23"/>
                <w:sz w:val="31"/>
                <w:szCs w:val="31"/>
              </w:rPr>
              <w:t>课题二：易经智慧与企业管理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8" w:type="default"/>
          <w:pgSz w:w="31680" w:h="17804"/>
          <w:pgMar w:top="400" w:right="0" w:bottom="0" w:left="0" w:header="0" w:footer="0" w:gutter="0"/>
          <w:cols w:space="720" w:num="1"/>
        </w:sect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69" w:line="221" w:lineRule="auto"/>
        <w:ind w:right="983"/>
        <w:jc w:val="right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b/>
          <w:bCs/>
          <w:color w:val="B8000C"/>
          <w:spacing w:val="-5"/>
          <w:sz w:val="52"/>
          <w:szCs w:val="52"/>
        </w:rPr>
        <w:t>国学智慧与商道领袖高级研修班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377" w:line="196" w:lineRule="auto"/>
        <w:ind w:left="2029"/>
        <w:rPr>
          <w:rFonts w:ascii="黑体" w:hAnsi="黑体" w:eastAsia="黑体" w:cs="黑体"/>
          <w:sz w:val="116"/>
          <w:szCs w:val="116"/>
        </w:rPr>
      </w:pPr>
      <w:r>
        <w:rPr>
          <w:rFonts w:ascii="黑体" w:hAnsi="黑体" w:eastAsia="黑体" w:cs="黑体"/>
          <w:b/>
          <w:bCs/>
          <w:color w:val="FFFFFF"/>
          <w:spacing w:val="51"/>
          <w:sz w:val="116"/>
          <w:szCs w:val="116"/>
        </w:rPr>
        <w:t>课程模块</w:t>
      </w:r>
    </w:p>
    <w:p>
      <w:pPr>
        <w:spacing w:before="2" w:line="189" w:lineRule="auto"/>
        <w:ind w:left="1041"/>
        <w:rPr>
          <w:rFonts w:ascii="Times New Roman" w:hAnsi="Times New Roman" w:eastAsia="Times New Roman" w:cs="Times New Roman"/>
          <w:sz w:val="76"/>
          <w:szCs w:val="76"/>
        </w:rPr>
      </w:pPr>
      <w:r>
        <w:rPr>
          <w:rFonts w:ascii="Times New Roman" w:hAnsi="Times New Roman" w:eastAsia="Times New Roman" w:cs="Times New Roman"/>
          <w:b/>
          <w:bCs/>
          <w:color w:val="B20005"/>
          <w:sz w:val="76"/>
          <w:szCs w:val="76"/>
        </w:rPr>
        <w:t>COURSE</w:t>
      </w:r>
      <w:r>
        <w:rPr>
          <w:rFonts w:ascii="Times New Roman" w:hAnsi="Times New Roman" w:eastAsia="Times New Roman" w:cs="Times New Roman"/>
          <w:color w:val="B20005"/>
          <w:spacing w:val="99"/>
          <w:sz w:val="76"/>
          <w:szCs w:val="7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B20005"/>
          <w:sz w:val="76"/>
          <w:szCs w:val="76"/>
        </w:rPr>
        <w:t>MODUDE</w:t>
      </w:r>
    </w:p>
    <w:p/>
    <w:p/>
    <w:p/>
    <w:p/>
    <w:p/>
    <w:p/>
    <w:p/>
    <w:p/>
    <w:p/>
    <w:p/>
    <w:p/>
    <w:p/>
    <w:p/>
    <w:p>
      <w:pPr>
        <w:spacing w:line="25" w:lineRule="exact"/>
      </w:pPr>
    </w:p>
    <w:tbl>
      <w:tblPr>
        <w:tblStyle w:val="4"/>
        <w:tblW w:w="25995" w:type="dxa"/>
        <w:tblInd w:w="279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96"/>
        <w:gridCol w:w="6713"/>
        <w:gridCol w:w="6687"/>
        <w:gridCol w:w="619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6396" w:type="dxa"/>
            <w:vAlign w:val="top"/>
          </w:tcPr>
          <w:p>
            <w:pPr>
              <w:spacing w:before="10" w:line="194" w:lineRule="auto"/>
              <w:ind w:left="991"/>
              <w:rPr>
                <w:rFonts w:ascii="黑体" w:hAnsi="黑体" w:eastAsia="黑体" w:cs="黑体"/>
                <w:sz w:val="76"/>
                <w:szCs w:val="76"/>
              </w:rPr>
            </w:pPr>
            <w:r>
              <w:rPr>
                <w:rFonts w:ascii="黑体" w:hAnsi="黑体" w:eastAsia="黑体" w:cs="黑体"/>
                <w:color w:val="FFFFFF"/>
                <w:spacing w:val="-4"/>
                <w:sz w:val="76"/>
                <w:szCs w:val="76"/>
              </w:rPr>
              <w:t>第五篇章</w:t>
            </w:r>
          </w:p>
        </w:tc>
        <w:tc>
          <w:tcPr>
            <w:tcW w:w="6713" w:type="dxa"/>
            <w:vAlign w:val="top"/>
          </w:tcPr>
          <w:p>
            <w:pPr>
              <w:spacing w:before="2" w:line="196" w:lineRule="auto"/>
              <w:ind w:left="1702"/>
              <w:rPr>
                <w:rFonts w:ascii="黑体" w:hAnsi="黑体" w:eastAsia="黑体" w:cs="黑体"/>
                <w:sz w:val="76"/>
                <w:szCs w:val="76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20"/>
                <w:sz w:val="76"/>
                <w:szCs w:val="76"/>
              </w:rPr>
              <w:t>第六篇章</w:t>
            </w:r>
          </w:p>
        </w:tc>
        <w:tc>
          <w:tcPr>
            <w:tcW w:w="6687" w:type="dxa"/>
            <w:vAlign w:val="top"/>
          </w:tcPr>
          <w:p>
            <w:pPr>
              <w:spacing w:before="2" w:line="196" w:lineRule="auto"/>
              <w:ind w:left="1910"/>
              <w:rPr>
                <w:rFonts w:ascii="黑体" w:hAnsi="黑体" w:eastAsia="黑体" w:cs="黑体"/>
                <w:sz w:val="76"/>
                <w:szCs w:val="76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20"/>
                <w:sz w:val="76"/>
                <w:szCs w:val="76"/>
              </w:rPr>
              <w:t>第七篇章</w:t>
            </w:r>
          </w:p>
        </w:tc>
        <w:tc>
          <w:tcPr>
            <w:tcW w:w="6199" w:type="dxa"/>
            <w:vAlign w:val="top"/>
          </w:tcPr>
          <w:p>
            <w:pPr>
              <w:spacing w:before="96" w:line="188" w:lineRule="auto"/>
              <w:ind w:left="2218"/>
              <w:rPr>
                <w:rFonts w:ascii="黑体" w:hAnsi="黑体" w:eastAsia="黑体" w:cs="黑体"/>
                <w:sz w:val="70"/>
                <w:szCs w:val="70"/>
              </w:rPr>
            </w:pPr>
            <w:r>
              <w:rPr>
                <w:rFonts w:ascii="黑体" w:hAnsi="黑体" w:eastAsia="黑体" w:cs="黑体"/>
                <w:color w:val="FFFFFF"/>
                <w:spacing w:val="37"/>
                <w:sz w:val="70"/>
                <w:szCs w:val="70"/>
              </w:rPr>
              <w:t>第八篇章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8" w:hRule="atLeast"/>
        </w:trPr>
        <w:tc>
          <w:tcPr>
            <w:tcW w:w="6396" w:type="dxa"/>
            <w:vAlign w:val="top"/>
          </w:tcPr>
          <w:p>
            <w:pPr>
              <w:spacing w:before="1" w:line="221" w:lineRule="auto"/>
              <w:ind w:left="888"/>
              <w:rPr>
                <w:rFonts w:ascii="黑体" w:hAnsi="黑体" w:eastAsia="黑体" w:cs="黑体"/>
                <w:sz w:val="71"/>
                <w:szCs w:val="71"/>
              </w:rPr>
            </w:pPr>
            <w:r>
              <w:rPr>
                <w:rFonts w:ascii="黑体" w:hAnsi="黑体" w:eastAsia="黑体" w:cs="黑体"/>
                <w:color w:val="FFFFFF"/>
                <w:spacing w:val="69"/>
                <w:sz w:val="71"/>
                <w:szCs w:val="71"/>
              </w:rPr>
              <w:t>《史学》</w:t>
            </w:r>
          </w:p>
        </w:tc>
        <w:tc>
          <w:tcPr>
            <w:tcW w:w="6713" w:type="dxa"/>
            <w:vAlign w:val="top"/>
          </w:tcPr>
          <w:p>
            <w:pPr>
              <w:spacing w:line="221" w:lineRule="auto"/>
              <w:ind w:left="1615"/>
              <w:rPr>
                <w:rFonts w:ascii="黑体" w:hAnsi="黑体" w:eastAsia="黑体" w:cs="黑体"/>
                <w:sz w:val="70"/>
                <w:szCs w:val="70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56"/>
                <w:sz w:val="70"/>
                <w:szCs w:val="70"/>
              </w:rPr>
              <w:t>《兵学》</w:t>
            </w:r>
          </w:p>
        </w:tc>
        <w:tc>
          <w:tcPr>
            <w:tcW w:w="6687" w:type="dxa"/>
            <w:vAlign w:val="top"/>
          </w:tcPr>
          <w:p>
            <w:pPr>
              <w:spacing w:before="2" w:line="222" w:lineRule="auto"/>
              <w:ind w:left="1852"/>
              <w:rPr>
                <w:rFonts w:ascii="黑体" w:hAnsi="黑体" w:eastAsia="黑体" w:cs="黑体"/>
                <w:sz w:val="70"/>
                <w:szCs w:val="70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57"/>
                <w:sz w:val="70"/>
                <w:szCs w:val="70"/>
              </w:rPr>
              <w:t>《法家》</w:t>
            </w:r>
          </w:p>
        </w:tc>
        <w:tc>
          <w:tcPr>
            <w:tcW w:w="6199" w:type="dxa"/>
            <w:vAlign w:val="top"/>
          </w:tcPr>
          <w:p>
            <w:pPr>
              <w:spacing w:before="36" w:line="222" w:lineRule="auto"/>
              <w:ind w:left="2110"/>
              <w:rPr>
                <w:rFonts w:ascii="黑体" w:hAnsi="黑体" w:eastAsia="黑体" w:cs="黑体"/>
                <w:sz w:val="76"/>
                <w:szCs w:val="76"/>
              </w:rPr>
            </w:pPr>
            <w:r>
              <w:rPr>
                <w:rFonts w:ascii="黑体" w:hAnsi="黑体" w:eastAsia="黑体" w:cs="黑体"/>
                <w:color w:val="FFFFFF"/>
                <w:spacing w:val="17"/>
                <w:sz w:val="76"/>
                <w:szCs w:val="76"/>
              </w:rPr>
              <w:t>《养生》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 w:hRule="atLeast"/>
        </w:trPr>
        <w:tc>
          <w:tcPr>
            <w:tcW w:w="6396" w:type="dxa"/>
            <w:vAlign w:val="top"/>
          </w:tcPr>
          <w:p>
            <w:pPr>
              <w:spacing w:before="334" w:line="221" w:lineRule="auto"/>
              <w:ind w:left="34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24"/>
                <w:sz w:val="31"/>
                <w:szCs w:val="31"/>
              </w:rPr>
              <w:t>课题一：《史记》</w:t>
            </w:r>
            <w:r>
              <w:rPr>
                <w:rFonts w:ascii="黑体" w:hAnsi="黑体" w:eastAsia="黑体" w:cs="黑体"/>
                <w:color w:val="FFFFFF"/>
                <w:spacing w:val="-63"/>
                <w:sz w:val="31"/>
                <w:szCs w:val="31"/>
              </w:rPr>
              <w:t xml:space="preserve"> </w:t>
            </w:r>
            <w:r>
              <w:rPr>
                <w:rFonts w:ascii="黑体" w:hAnsi="黑体" w:eastAsia="黑体" w:cs="黑体"/>
                <w:color w:val="FFFFFF"/>
                <w:spacing w:val="-24"/>
                <w:sz w:val="31"/>
                <w:szCs w:val="31"/>
              </w:rPr>
              <w:t>——中国的政治文明</w:t>
            </w:r>
          </w:p>
        </w:tc>
        <w:tc>
          <w:tcPr>
            <w:tcW w:w="6713" w:type="dxa"/>
            <w:vAlign w:val="top"/>
          </w:tcPr>
          <w:p>
            <w:pPr>
              <w:spacing w:before="334" w:line="221" w:lineRule="auto"/>
              <w:ind w:left="1361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23"/>
                <w:sz w:val="31"/>
                <w:szCs w:val="31"/>
              </w:rPr>
              <w:t>课题一：孙子兵法与商场战略</w:t>
            </w:r>
          </w:p>
        </w:tc>
        <w:tc>
          <w:tcPr>
            <w:tcW w:w="6687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101" w:line="221" w:lineRule="auto"/>
              <w:ind w:left="1568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16"/>
                <w:sz w:val="31"/>
                <w:szCs w:val="31"/>
              </w:rPr>
              <w:t>课题一：法家的思想精髓——</w:t>
            </w:r>
          </w:p>
        </w:tc>
        <w:tc>
          <w:tcPr>
            <w:tcW w:w="6199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101" w:line="213" w:lineRule="auto"/>
              <w:jc w:val="right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23"/>
                <w:sz w:val="31"/>
                <w:szCs w:val="31"/>
              </w:rPr>
              <w:t>课题一：《黄帝内经》与现代养生之法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6396" w:type="dxa"/>
            <w:vAlign w:val="top"/>
          </w:tcPr>
          <w:p>
            <w:pPr>
              <w:spacing w:before="43" w:line="223" w:lineRule="auto"/>
              <w:ind w:left="177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13"/>
                <w:sz w:val="31"/>
                <w:szCs w:val="31"/>
              </w:rPr>
              <w:t>与领导艺术</w:t>
            </w:r>
          </w:p>
        </w:tc>
        <w:tc>
          <w:tcPr>
            <w:tcW w:w="6713" w:type="dxa"/>
            <w:vAlign w:val="top"/>
          </w:tcPr>
          <w:p>
            <w:pPr>
              <w:spacing w:before="217" w:line="221" w:lineRule="auto"/>
              <w:ind w:left="1306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14"/>
                <w:sz w:val="31"/>
                <w:szCs w:val="31"/>
              </w:rPr>
              <w:t>课题二：《鬼谷子》帝王之术</w:t>
            </w:r>
          </w:p>
        </w:tc>
        <w:tc>
          <w:tcPr>
            <w:tcW w:w="6687" w:type="dxa"/>
            <w:vAlign w:val="top"/>
          </w:tcPr>
          <w:p>
            <w:pPr>
              <w:spacing w:before="43" w:line="222" w:lineRule="auto"/>
              <w:ind w:left="2420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13"/>
                <w:sz w:val="31"/>
                <w:szCs w:val="31"/>
              </w:rPr>
              <w:t>《韩非子》解读</w:t>
            </w:r>
          </w:p>
        </w:tc>
        <w:tc>
          <w:tcPr>
            <w:tcW w:w="6199" w:type="dxa"/>
            <w:vAlign w:val="top"/>
          </w:tcPr>
          <w:p>
            <w:pPr>
              <w:spacing w:before="302" w:line="213" w:lineRule="auto"/>
              <w:ind w:left="1903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24"/>
                <w:sz w:val="31"/>
                <w:szCs w:val="31"/>
              </w:rPr>
              <w:t>课题二：中医文化与管理之道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 w:hRule="atLeast"/>
        </w:trPr>
        <w:tc>
          <w:tcPr>
            <w:tcW w:w="6396" w:type="dxa"/>
            <w:vAlign w:val="top"/>
          </w:tcPr>
          <w:p>
            <w:pPr>
              <w:spacing w:before="183" w:line="221" w:lineRule="auto"/>
              <w:ind w:left="175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31"/>
                <w:w w:val="99"/>
                <w:sz w:val="31"/>
                <w:szCs w:val="31"/>
              </w:rPr>
              <w:t>课题二：《人物志》</w:t>
            </w:r>
            <w:r>
              <w:rPr>
                <w:rFonts w:ascii="黑体" w:hAnsi="黑体" w:eastAsia="黑体" w:cs="黑体"/>
                <w:color w:val="FFFFFF"/>
                <w:spacing w:val="-6"/>
                <w:sz w:val="31"/>
                <w:szCs w:val="31"/>
              </w:rPr>
              <w:t xml:space="preserve"> </w:t>
            </w:r>
            <w:r>
              <w:rPr>
                <w:rFonts w:ascii="黑体" w:hAnsi="黑体" w:eastAsia="黑体" w:cs="黑体"/>
                <w:color w:val="FFFFFF"/>
                <w:spacing w:val="-31"/>
                <w:w w:val="99"/>
                <w:sz w:val="31"/>
                <w:szCs w:val="31"/>
              </w:rPr>
              <w:t>——知人用人宝典</w:t>
            </w: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98" w:line="193" w:lineRule="auto"/>
              <w:rPr>
                <w:rFonts w:ascii="黑体" w:hAnsi="黑体" w:eastAsia="黑体" w:cs="黑体"/>
                <w:sz w:val="30"/>
                <w:szCs w:val="30"/>
              </w:rPr>
            </w:pPr>
            <w:r>
              <w:rPr>
                <w:rFonts w:ascii="黑体" w:hAnsi="黑体" w:eastAsia="黑体" w:cs="黑体"/>
                <w:color w:val="FFFFFF"/>
                <w:spacing w:val="-25"/>
                <w:sz w:val="30"/>
                <w:szCs w:val="30"/>
              </w:rPr>
              <w:t>课题三：《冰鉴》</w:t>
            </w:r>
            <w:r>
              <w:rPr>
                <w:rFonts w:ascii="黑体" w:hAnsi="黑体" w:eastAsia="黑体" w:cs="黑体"/>
                <w:color w:val="FFFFFF"/>
                <w:spacing w:val="9"/>
                <w:sz w:val="30"/>
                <w:szCs w:val="30"/>
              </w:rPr>
              <w:t xml:space="preserve"> </w:t>
            </w:r>
            <w:r>
              <w:rPr>
                <w:rFonts w:ascii="黑体" w:hAnsi="黑体" w:eastAsia="黑体" w:cs="黑体"/>
                <w:color w:val="FFFFFF"/>
                <w:spacing w:val="-25"/>
                <w:sz w:val="30"/>
                <w:szCs w:val="30"/>
              </w:rPr>
              <w:t>——曾国藩的鉴人之道</w:t>
            </w:r>
          </w:p>
        </w:tc>
        <w:tc>
          <w:tcPr>
            <w:tcW w:w="6713" w:type="dxa"/>
            <w:vAlign w:val="top"/>
          </w:tcPr>
          <w:p>
            <w:pPr>
              <w:spacing w:before="268" w:line="221" w:lineRule="auto"/>
              <w:ind w:left="1601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12"/>
                <w:sz w:val="31"/>
                <w:szCs w:val="31"/>
              </w:rPr>
              <w:t>课题三：毛泽东统帅之道</w:t>
            </w:r>
          </w:p>
        </w:tc>
        <w:tc>
          <w:tcPr>
            <w:tcW w:w="6687" w:type="dxa"/>
            <w:vAlign w:val="top"/>
          </w:tcPr>
          <w:p>
            <w:pPr>
              <w:spacing w:before="43" w:line="221" w:lineRule="auto"/>
              <w:ind w:left="1584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FFFF"/>
                <w:spacing w:val="-24"/>
                <w:sz w:val="31"/>
                <w:szCs w:val="31"/>
              </w:rPr>
              <w:t>课题二：法家智慧与现代管理</w:t>
            </w:r>
          </w:p>
        </w:tc>
        <w:tc>
          <w:tcPr>
            <w:tcW w:w="619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9" w:type="default"/>
          <w:pgSz w:w="31680" w:h="17804"/>
          <w:pgMar w:top="400" w:right="0" w:bottom="0" w:left="0" w:header="0" w:footer="0" w:gutter="0"/>
          <w:cols w:space="720" w:num="1"/>
        </w:sect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69" w:line="221" w:lineRule="auto"/>
        <w:jc w:val="right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b/>
          <w:bCs/>
          <w:color w:val="B6000C"/>
          <w:spacing w:val="-5"/>
          <w:sz w:val="52"/>
          <w:szCs w:val="52"/>
        </w:rPr>
        <w:t>国学智慧与商道领袖高级研修班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370" w:line="201" w:lineRule="auto"/>
        <w:ind w:left="1113"/>
        <w:rPr>
          <w:rFonts w:ascii="黑体" w:hAnsi="黑体" w:eastAsia="黑体" w:cs="黑体"/>
          <w:sz w:val="114"/>
          <w:szCs w:val="114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161290</wp:posOffset>
            </wp:positionV>
            <wp:extent cx="4344035" cy="86169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3820" cy="86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FFFFFF"/>
          <w:spacing w:val="32"/>
          <w:sz w:val="114"/>
          <w:szCs w:val="114"/>
        </w:rPr>
        <w:t>师资介绍</w:t>
      </w:r>
    </w:p>
    <w:p>
      <w:pPr>
        <w:spacing w:before="1" w:line="188" w:lineRule="auto"/>
        <w:ind w:left="70"/>
        <w:rPr>
          <w:rFonts w:ascii="Times New Roman" w:hAnsi="Times New Roman" w:eastAsia="Times New Roman" w:cs="Times New Roman"/>
          <w:sz w:val="54"/>
          <w:szCs w:val="54"/>
        </w:rPr>
      </w:pPr>
      <w:r>
        <w:rPr>
          <w:rFonts w:ascii="Times New Roman" w:hAnsi="Times New Roman" w:eastAsia="Times New Roman" w:cs="Times New Roman"/>
          <w:b/>
          <w:bCs/>
          <w:color w:val="B20005"/>
          <w:spacing w:val="-13"/>
          <w:sz w:val="54"/>
          <w:szCs w:val="54"/>
        </w:rPr>
        <w:t>TEACHER</w:t>
      </w:r>
      <w:r>
        <w:rPr>
          <w:rFonts w:ascii="Times New Roman" w:hAnsi="Times New Roman" w:eastAsia="Times New Roman" w:cs="Times New Roman"/>
          <w:color w:val="B20005"/>
          <w:spacing w:val="11"/>
          <w:sz w:val="54"/>
          <w:szCs w:val="5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B20005"/>
          <w:spacing w:val="-13"/>
          <w:sz w:val="54"/>
          <w:szCs w:val="54"/>
        </w:rPr>
        <w:t>INTRODUCTION</w:t>
      </w:r>
    </w:p>
    <w:p>
      <w:pPr>
        <w:tabs>
          <w:tab w:val="left" w:pos="2658"/>
        </w:tabs>
        <w:spacing w:before="168" w:line="121" w:lineRule="exact"/>
        <w:rPr>
          <w:rFonts w:ascii="Arial"/>
          <w:sz w:val="21"/>
        </w:rPr>
      </w:pPr>
      <w:r>
        <w:rPr>
          <w:rFonts w:ascii="Arial" w:hAnsi="Arial" w:eastAsia="Arial" w:cs="Arial"/>
          <w:position w:val="-4"/>
          <w:sz w:val="21"/>
          <w:szCs w:val="21"/>
          <w:u w:val="single" w:color="auto"/>
        </w:rPr>
        <w:tab/>
      </w:r>
    </w:p>
    <w:p/>
    <w:p/>
    <w:p/>
    <w:p/>
    <w:p>
      <w:pPr>
        <w:spacing w:line="26" w:lineRule="exact"/>
      </w:pPr>
    </w:p>
    <w:tbl>
      <w:tblPr>
        <w:tblStyle w:val="4"/>
        <w:tblW w:w="29576" w:type="dxa"/>
        <w:tblInd w:w="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36"/>
        <w:gridCol w:w="2664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069" w:hRule="atLeast"/>
        </w:trPr>
        <w:tc>
          <w:tcPr>
            <w:tcW w:w="2936" w:type="dxa"/>
            <w:shd w:val="clear" w:color="auto" w:fill="D9BC94"/>
            <w:vAlign w:val="top"/>
          </w:tcPr>
          <w:p>
            <w:pPr>
              <w:spacing w:before="318" w:line="222" w:lineRule="auto"/>
              <w:ind w:left="799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11"/>
                <w:sz w:val="44"/>
                <w:szCs w:val="44"/>
              </w:rPr>
              <w:t>楼宇烈</w:t>
            </w:r>
          </w:p>
        </w:tc>
        <w:tc>
          <w:tcPr>
            <w:tcW w:w="26640" w:type="dxa"/>
            <w:shd w:val="clear" w:color="auto" w:fill="AEABA6"/>
            <w:vAlign w:val="top"/>
          </w:tcPr>
          <w:p>
            <w:pPr>
              <w:spacing w:before="324" w:line="221" w:lineRule="auto"/>
              <w:ind w:left="141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spacing w:val="14"/>
                <w:sz w:val="44"/>
                <w:szCs w:val="44"/>
              </w:rPr>
              <w:t>当代国学大师、知名传统文化学者、全国宗教协会顾问。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1" w:hRule="atLeast"/>
        </w:trPr>
        <w:tc>
          <w:tcPr>
            <w:tcW w:w="2936" w:type="dxa"/>
            <w:shd w:val="clear" w:color="auto" w:fill="DABC94"/>
            <w:vAlign w:val="top"/>
          </w:tcPr>
          <w:p>
            <w:pPr>
              <w:spacing w:before="345" w:line="221" w:lineRule="auto"/>
              <w:ind w:left="799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2"/>
                <w:sz w:val="44"/>
                <w:szCs w:val="44"/>
              </w:rPr>
              <w:t>陈苏镇</w:t>
            </w:r>
          </w:p>
        </w:tc>
        <w:tc>
          <w:tcPr>
            <w:tcW w:w="26640" w:type="dxa"/>
            <w:shd w:val="clear" w:color="auto" w:fill="AEABA6"/>
            <w:vAlign w:val="top"/>
          </w:tcPr>
          <w:p>
            <w:pPr>
              <w:spacing w:before="352" w:line="221" w:lineRule="auto"/>
              <w:ind w:left="141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44"/>
                <w:szCs w:val="44"/>
              </w:rPr>
              <w:t>北京大学历史学系教授、博士生导师、中国古代史中心</w:t>
            </w:r>
            <w:r>
              <w:rPr>
                <w:rFonts w:hint="eastAsia" w:ascii="微软雅黑" w:hAnsi="微软雅黑" w:eastAsia="微软雅黑" w:cs="微软雅黑"/>
                <w:spacing w:val="10"/>
                <w:sz w:val="44"/>
                <w:szCs w:val="44"/>
              </w:rPr>
              <w:t>主任，研究方向为魏晋南北朝史、中国古代政治文化史。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2936" w:type="dxa"/>
            <w:shd w:val="clear" w:color="auto" w:fill="DABD95"/>
            <w:vAlign w:val="top"/>
          </w:tcPr>
          <w:p>
            <w:pPr>
              <w:spacing w:before="327" w:line="222" w:lineRule="auto"/>
              <w:ind w:left="799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22"/>
                <w:sz w:val="44"/>
                <w:szCs w:val="44"/>
              </w:rPr>
              <w:t>丁一川</w:t>
            </w:r>
          </w:p>
        </w:tc>
        <w:tc>
          <w:tcPr>
            <w:tcW w:w="26640" w:type="dxa"/>
            <w:shd w:val="clear" w:color="auto" w:fill="AEABA6"/>
            <w:vAlign w:val="top"/>
          </w:tcPr>
          <w:p>
            <w:pPr>
              <w:spacing w:before="333" w:line="221" w:lineRule="auto"/>
              <w:ind w:left="141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spacing w:val="-6"/>
                <w:sz w:val="44"/>
                <w:szCs w:val="44"/>
              </w:rPr>
              <w:t>北京大学中国古代史研究中心、东北亚研究所研究员，研究方向为中国文明的起源、孔子思想与春秋政治、中国古代官僚政治制度研究等。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6" w:hRule="atLeast"/>
        </w:trPr>
        <w:tc>
          <w:tcPr>
            <w:tcW w:w="2936" w:type="dxa"/>
            <w:shd w:val="clear" w:color="auto" w:fill="DABD95"/>
            <w:vAlign w:val="top"/>
          </w:tcPr>
          <w:p>
            <w:pPr>
              <w:spacing w:before="346" w:line="222" w:lineRule="auto"/>
              <w:ind w:left="715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5"/>
                <w:sz w:val="44"/>
                <w:szCs w:val="44"/>
              </w:rPr>
              <w:t>何</w:t>
            </w:r>
            <w:r>
              <w:rPr>
                <w:rFonts w:hint="eastAsia" w:ascii="微软雅黑" w:hAnsi="微软雅黑" w:eastAsia="微软雅黑" w:cs="微软雅黑"/>
                <w:spacing w:val="3"/>
                <w:sz w:val="44"/>
                <w:szCs w:val="44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5"/>
                <w:sz w:val="44"/>
                <w:szCs w:val="44"/>
              </w:rPr>
              <w:t>晋</w:t>
            </w:r>
          </w:p>
        </w:tc>
        <w:tc>
          <w:tcPr>
            <w:tcW w:w="26640" w:type="dxa"/>
            <w:shd w:val="clear" w:color="auto" w:fill="AEABA7"/>
            <w:vAlign w:val="top"/>
          </w:tcPr>
          <w:p>
            <w:pPr>
              <w:spacing w:before="348" w:line="221" w:lineRule="auto"/>
              <w:ind w:left="141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44"/>
                <w:szCs w:val="44"/>
              </w:rPr>
              <w:t>北京大学历史学系教授、博士生导师、系党委副书记、副系主任，研究方向为中国历史文献学、先秦史</w:t>
            </w:r>
            <w:r>
              <w:rPr>
                <w:rFonts w:hint="eastAsia" w:ascii="微软雅黑" w:hAnsi="微软雅黑" w:eastAsia="微软雅黑" w:cs="微软雅黑"/>
                <w:spacing w:val="10"/>
                <w:sz w:val="44"/>
                <w:szCs w:val="44"/>
              </w:rPr>
              <w:t>、经学史。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6" w:hRule="atLeast"/>
        </w:trPr>
        <w:tc>
          <w:tcPr>
            <w:tcW w:w="2936" w:type="dxa"/>
            <w:shd w:val="clear" w:color="auto" w:fill="DABD95"/>
            <w:vAlign w:val="top"/>
          </w:tcPr>
          <w:p>
            <w:pPr>
              <w:spacing w:before="343" w:line="222" w:lineRule="auto"/>
              <w:ind w:left="1025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5"/>
                <w:sz w:val="44"/>
                <w:szCs w:val="44"/>
              </w:rPr>
              <w:t>李霖</w:t>
            </w:r>
          </w:p>
        </w:tc>
        <w:tc>
          <w:tcPr>
            <w:tcW w:w="26640" w:type="dxa"/>
            <w:shd w:val="clear" w:color="auto" w:fill="AEABA6"/>
            <w:vAlign w:val="top"/>
          </w:tcPr>
          <w:p>
            <w:pPr>
              <w:spacing w:before="349" w:line="221" w:lineRule="auto"/>
              <w:ind w:left="141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44"/>
                <w:szCs w:val="44"/>
              </w:rPr>
              <w:t>北京大学历史学系中国古代史研究中心长聘副教授，研究方向为中国经学史、版本目录学。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2936" w:type="dxa"/>
            <w:shd w:val="clear" w:color="auto" w:fill="DABC94"/>
            <w:vAlign w:val="top"/>
          </w:tcPr>
          <w:p>
            <w:pPr>
              <w:spacing w:before="339" w:line="222" w:lineRule="auto"/>
              <w:ind w:left="799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3"/>
                <w:sz w:val="44"/>
                <w:szCs w:val="44"/>
              </w:rPr>
              <w:t>李四龙</w:t>
            </w:r>
          </w:p>
        </w:tc>
        <w:tc>
          <w:tcPr>
            <w:tcW w:w="26640" w:type="dxa"/>
            <w:shd w:val="clear" w:color="auto" w:fill="AEABA6"/>
            <w:vAlign w:val="top"/>
          </w:tcPr>
          <w:p>
            <w:pPr>
              <w:spacing w:before="345" w:line="221" w:lineRule="auto"/>
              <w:ind w:left="141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44"/>
                <w:szCs w:val="44"/>
              </w:rPr>
              <w:t>北京大学哲学系教授、博士生导师，宗教文化研究院副院长、佛学教育研究中心主任，</w:t>
            </w:r>
            <w:r>
              <w:rPr>
                <w:rFonts w:hint="eastAsia" w:ascii="微软雅黑" w:hAnsi="微软雅黑" w:eastAsia="微软雅黑" w:cs="微软雅黑"/>
                <w:spacing w:val="10"/>
                <w:sz w:val="44"/>
                <w:szCs w:val="44"/>
              </w:rPr>
              <w:t>研究方向为中国佛教史、佛教哲学。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31" w:hRule="atLeast"/>
        </w:trPr>
        <w:tc>
          <w:tcPr>
            <w:tcW w:w="2936" w:type="dxa"/>
            <w:shd w:val="clear" w:color="auto" w:fill="DABD95"/>
            <w:vAlign w:val="top"/>
          </w:tcPr>
          <w:p>
            <w:pPr>
              <w:spacing w:before="358" w:line="222" w:lineRule="auto"/>
              <w:ind w:left="799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5"/>
                <w:sz w:val="44"/>
                <w:szCs w:val="44"/>
              </w:rPr>
              <w:t>王守常</w:t>
            </w:r>
          </w:p>
        </w:tc>
        <w:tc>
          <w:tcPr>
            <w:tcW w:w="26640" w:type="dxa"/>
            <w:shd w:val="clear" w:color="auto" w:fill="AEABA6"/>
            <w:vAlign w:val="top"/>
          </w:tcPr>
          <w:p>
            <w:pPr>
              <w:spacing w:before="361" w:line="221" w:lineRule="auto"/>
              <w:ind w:left="141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spacing w:val="10"/>
                <w:sz w:val="44"/>
                <w:szCs w:val="44"/>
              </w:rPr>
              <w:t>北京大学哲学系教授、博士生导师、中国文化书院院长，研究方向为中国哲学史、佛教、近现代思想史等。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6" w:hRule="atLeast"/>
        </w:trPr>
        <w:tc>
          <w:tcPr>
            <w:tcW w:w="2936" w:type="dxa"/>
            <w:shd w:val="clear" w:color="auto" w:fill="DABD95"/>
            <w:vAlign w:val="top"/>
          </w:tcPr>
          <w:p>
            <w:pPr>
              <w:spacing w:before="345" w:line="223" w:lineRule="auto"/>
              <w:ind w:left="1025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5"/>
                <w:sz w:val="44"/>
                <w:szCs w:val="44"/>
              </w:rPr>
              <w:t>王鑫</w:t>
            </w:r>
          </w:p>
        </w:tc>
        <w:tc>
          <w:tcPr>
            <w:tcW w:w="26640" w:type="dxa"/>
            <w:shd w:val="clear" w:color="auto" w:fill="AEABA6"/>
            <w:vAlign w:val="top"/>
          </w:tcPr>
          <w:p>
            <w:pPr>
              <w:spacing w:before="346" w:line="221" w:lineRule="auto"/>
              <w:ind w:left="141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44"/>
                <w:szCs w:val="44"/>
              </w:rPr>
              <w:t>北京大学哲学系助理教授、研究员，研究方向为中国哲学史、宋明理学、日本近世儒学。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 w:hRule="atLeast"/>
        </w:trPr>
        <w:tc>
          <w:tcPr>
            <w:tcW w:w="2936" w:type="dxa"/>
            <w:shd w:val="clear" w:color="auto" w:fill="DABD95"/>
            <w:vAlign w:val="top"/>
          </w:tcPr>
          <w:p>
            <w:pPr>
              <w:spacing w:before="306" w:line="222" w:lineRule="auto"/>
              <w:ind w:left="1025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7"/>
                <w:sz w:val="44"/>
                <w:szCs w:val="44"/>
              </w:rPr>
              <w:t>吴飞</w:t>
            </w:r>
          </w:p>
        </w:tc>
        <w:tc>
          <w:tcPr>
            <w:tcW w:w="26640" w:type="dxa"/>
            <w:shd w:val="clear" w:color="auto" w:fill="AEABA6"/>
            <w:vAlign w:val="top"/>
          </w:tcPr>
          <w:p>
            <w:pPr>
              <w:spacing w:before="312" w:line="221" w:lineRule="auto"/>
              <w:ind w:left="141"/>
              <w:rPr>
                <w:rFonts w:hint="eastAsia" w:ascii="微软雅黑" w:hAnsi="微软雅黑" w:eastAsia="微软雅黑" w:cs="微软雅黑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spacing w:val="11"/>
                <w:sz w:val="44"/>
                <w:szCs w:val="44"/>
              </w:rPr>
              <w:t>北京大学哲学系教授、博士生导师，北京大学礼学研究中心主任，</w:t>
            </w:r>
            <w:r>
              <w:rPr>
                <w:rFonts w:hint="eastAsia" w:ascii="微软雅黑" w:hAnsi="微软雅黑" w:eastAsia="微软雅黑" w:cs="微软雅黑"/>
                <w:spacing w:val="10"/>
                <w:sz w:val="44"/>
                <w:szCs w:val="44"/>
              </w:rPr>
              <w:t>研究方向为比较哲学，礼学，经学，基督教哲学、宗教人类学。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0" w:type="default"/>
          <w:pgSz w:w="31680" w:h="17804"/>
          <w:pgMar w:top="400" w:right="983" w:bottom="0" w:left="1041" w:header="0" w:footer="0" w:gutter="0"/>
          <w:cols w:space="720" w:num="1"/>
        </w:sect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spacing w:before="169" w:line="221" w:lineRule="auto"/>
        <w:jc w:val="right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b/>
          <w:bCs/>
          <w:color w:val="B5000C"/>
          <w:spacing w:val="-4"/>
          <w:sz w:val="52"/>
          <w:szCs w:val="52"/>
        </w:rPr>
        <w:t>国学智慧与商道领袖高级研修班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371" w:line="199" w:lineRule="auto"/>
        <w:ind w:left="1077"/>
        <w:rPr>
          <w:rFonts w:ascii="黑体" w:hAnsi="黑体" w:eastAsia="黑体" w:cs="黑体"/>
          <w:sz w:val="114"/>
          <w:szCs w:val="114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152400</wp:posOffset>
            </wp:positionV>
            <wp:extent cx="4350385" cy="868045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0257" cy="868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FFFFFF"/>
          <w:spacing w:val="41"/>
          <w:sz w:val="114"/>
          <w:szCs w:val="114"/>
        </w:rPr>
        <w:t>师资介绍</w:t>
      </w:r>
    </w:p>
    <w:p>
      <w:pPr>
        <w:spacing w:before="1" w:line="188" w:lineRule="auto"/>
        <w:ind w:left="85"/>
        <w:rPr>
          <w:rFonts w:ascii="Times New Roman" w:hAnsi="Times New Roman" w:eastAsia="Times New Roman" w:cs="Times New Roman"/>
          <w:sz w:val="54"/>
          <w:szCs w:val="54"/>
        </w:rPr>
      </w:pPr>
      <w:r>
        <w:rPr>
          <w:rFonts w:ascii="Times New Roman" w:hAnsi="Times New Roman" w:eastAsia="Times New Roman" w:cs="Times New Roman"/>
          <w:b/>
          <w:bCs/>
          <w:color w:val="B20005"/>
          <w:spacing w:val="-14"/>
          <w:sz w:val="54"/>
          <w:szCs w:val="54"/>
        </w:rPr>
        <w:t>TEACHER</w:t>
      </w:r>
      <w:r>
        <w:rPr>
          <w:rFonts w:ascii="Times New Roman" w:hAnsi="Times New Roman" w:eastAsia="Times New Roman" w:cs="Times New Roman"/>
          <w:color w:val="B20005"/>
          <w:spacing w:val="16"/>
          <w:sz w:val="54"/>
          <w:szCs w:val="5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B20005"/>
          <w:spacing w:val="-14"/>
          <w:sz w:val="54"/>
          <w:szCs w:val="54"/>
        </w:rPr>
        <w:t>INTRODUCTION</w:t>
      </w:r>
    </w:p>
    <w:p>
      <w:pPr>
        <w:tabs>
          <w:tab w:val="left" w:pos="2658"/>
        </w:tabs>
        <w:spacing w:before="178" w:line="121" w:lineRule="exact"/>
        <w:rPr>
          <w:rFonts w:ascii="Arial"/>
          <w:sz w:val="21"/>
        </w:rPr>
      </w:pPr>
      <w:r>
        <w:rPr>
          <w:rFonts w:ascii="Arial" w:hAnsi="Arial" w:eastAsia="Arial" w:cs="Arial"/>
          <w:position w:val="-4"/>
          <w:sz w:val="21"/>
          <w:szCs w:val="21"/>
          <w:u w:val="single" w:color="auto"/>
        </w:rPr>
        <w:tab/>
      </w:r>
    </w:p>
    <w:p/>
    <w:p/>
    <w:p/>
    <w:p/>
    <w:p>
      <w:pPr>
        <w:spacing w:line="20" w:lineRule="exact"/>
      </w:pPr>
    </w:p>
    <w:tbl>
      <w:tblPr>
        <w:tblStyle w:val="4"/>
        <w:tblW w:w="29591" w:type="dxa"/>
        <w:tblInd w:w="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26"/>
        <w:gridCol w:w="2666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2926" w:type="dxa"/>
            <w:shd w:val="clear" w:color="auto" w:fill="DABC94"/>
            <w:vAlign w:val="top"/>
          </w:tcPr>
          <w:p>
            <w:pPr>
              <w:spacing w:before="323" w:line="222" w:lineRule="auto"/>
              <w:ind w:left="795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44"/>
                <w:szCs w:val="44"/>
              </w:rPr>
              <w:t>阎步克</w:t>
            </w:r>
          </w:p>
        </w:tc>
        <w:tc>
          <w:tcPr>
            <w:tcW w:w="26665" w:type="dxa"/>
            <w:shd w:val="clear" w:color="auto" w:fill="AEABA6"/>
            <w:vAlign w:val="top"/>
          </w:tcPr>
          <w:p>
            <w:pPr>
              <w:spacing w:before="329" w:line="221" w:lineRule="auto"/>
              <w:ind w:left="15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0"/>
                <w:sz w:val="44"/>
                <w:szCs w:val="44"/>
              </w:rPr>
              <w:t>北京大学历史学系教授、博士生导师、教育部长江学者特聘教授、国家教学名师，研究方向为中国古代政治制度史等。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6" w:hRule="atLeast"/>
        </w:trPr>
        <w:tc>
          <w:tcPr>
            <w:tcW w:w="2926" w:type="dxa"/>
            <w:shd w:val="clear" w:color="auto" w:fill="DABD95"/>
            <w:vAlign w:val="top"/>
          </w:tcPr>
          <w:p>
            <w:pPr>
              <w:spacing w:before="321" w:line="222" w:lineRule="auto"/>
              <w:ind w:left="795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44"/>
                <w:szCs w:val="44"/>
              </w:rPr>
              <w:t>杨立华</w:t>
            </w:r>
          </w:p>
        </w:tc>
        <w:tc>
          <w:tcPr>
            <w:tcW w:w="26665" w:type="dxa"/>
            <w:shd w:val="clear" w:color="auto" w:fill="AEABA6"/>
            <w:vAlign w:val="top"/>
          </w:tcPr>
          <w:p>
            <w:pPr>
              <w:spacing w:before="327" w:line="221" w:lineRule="auto"/>
              <w:ind w:left="15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0"/>
                <w:sz w:val="44"/>
                <w:szCs w:val="44"/>
              </w:rPr>
              <w:t>北京大学哲学系教授、博士生导师、北京大学研究生院副院长，研究方向为中国哲学史、儒学、道家与道教等。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1" w:hRule="atLeast"/>
        </w:trPr>
        <w:tc>
          <w:tcPr>
            <w:tcW w:w="2926" w:type="dxa"/>
            <w:shd w:val="clear" w:color="auto" w:fill="DABC94"/>
            <w:vAlign w:val="top"/>
          </w:tcPr>
          <w:p>
            <w:pPr>
              <w:spacing w:before="352" w:line="222" w:lineRule="auto"/>
              <w:ind w:left="1020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44"/>
                <w:szCs w:val="44"/>
              </w:rPr>
              <w:t>张帆</w:t>
            </w:r>
          </w:p>
        </w:tc>
        <w:tc>
          <w:tcPr>
            <w:tcW w:w="26665" w:type="dxa"/>
            <w:shd w:val="clear" w:color="auto" w:fill="AEABA7"/>
            <w:vAlign w:val="top"/>
          </w:tcPr>
          <w:p>
            <w:pPr>
              <w:spacing w:before="357" w:line="221" w:lineRule="auto"/>
              <w:ind w:left="15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9"/>
                <w:sz w:val="44"/>
                <w:szCs w:val="44"/>
              </w:rPr>
              <w:t>北京大学历史学系教授、博士生导师、中国元史研究会会长，研究方向为蒙元史、中国古代政治制度史、古代法制史、古代史学史等。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1" w:hRule="atLeast"/>
        </w:trPr>
        <w:tc>
          <w:tcPr>
            <w:tcW w:w="2926" w:type="dxa"/>
            <w:shd w:val="clear" w:color="auto" w:fill="DABD95"/>
            <w:vAlign w:val="top"/>
          </w:tcPr>
          <w:p>
            <w:pPr>
              <w:spacing w:before="357" w:line="223" w:lineRule="auto"/>
              <w:ind w:left="795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10"/>
                <w:sz w:val="44"/>
                <w:szCs w:val="44"/>
              </w:rPr>
              <w:t>张学智</w:t>
            </w:r>
          </w:p>
        </w:tc>
        <w:tc>
          <w:tcPr>
            <w:tcW w:w="26665" w:type="dxa"/>
            <w:shd w:val="clear" w:color="auto" w:fill="AEABA6"/>
            <w:vAlign w:val="top"/>
          </w:tcPr>
          <w:p>
            <w:pPr>
              <w:spacing w:before="358" w:line="221" w:lineRule="auto"/>
              <w:ind w:left="15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0"/>
                <w:sz w:val="44"/>
                <w:szCs w:val="44"/>
              </w:rPr>
              <w:t>北京大学哲学系教授、博士生导师，中华孔子学会理事会副会长，</w:t>
            </w:r>
            <w:r>
              <w:rPr>
                <w:rFonts w:ascii="宋体" w:hAnsi="宋体" w:eastAsia="宋体" w:cs="宋体"/>
                <w:spacing w:val="9"/>
                <w:sz w:val="44"/>
                <w:szCs w:val="44"/>
              </w:rPr>
              <w:t>研究方向为中国哲学史、儒家哲学、宋明理学、中国现代哲学等。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2926" w:type="dxa"/>
            <w:shd w:val="clear" w:color="auto" w:fill="DABD95"/>
            <w:vAlign w:val="top"/>
          </w:tcPr>
          <w:p>
            <w:pPr>
              <w:spacing w:before="328" w:line="222" w:lineRule="auto"/>
              <w:ind w:left="1020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44"/>
                <w:szCs w:val="44"/>
              </w:rPr>
              <w:t>郑开</w:t>
            </w:r>
          </w:p>
        </w:tc>
        <w:tc>
          <w:tcPr>
            <w:tcW w:w="26665" w:type="dxa"/>
            <w:shd w:val="clear" w:color="auto" w:fill="AEABA7"/>
            <w:vAlign w:val="top"/>
          </w:tcPr>
          <w:p>
            <w:pPr>
              <w:spacing w:before="334" w:line="221" w:lineRule="auto"/>
              <w:ind w:left="15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1"/>
                <w:sz w:val="44"/>
                <w:szCs w:val="44"/>
              </w:rPr>
              <w:t>北京大学哲学系教授、博士生导师、中国哲学教研室主任，研究方向为早起思想史、道家哲学、道家心性学、先秦哲学史等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1" w:hRule="atLeast"/>
        </w:trPr>
        <w:tc>
          <w:tcPr>
            <w:tcW w:w="2926" w:type="dxa"/>
            <w:shd w:val="clear" w:color="auto" w:fill="DABC94"/>
            <w:vAlign w:val="top"/>
          </w:tcPr>
          <w:p>
            <w:pPr>
              <w:spacing w:before="354" w:line="222" w:lineRule="auto"/>
              <w:ind w:left="795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4"/>
                <w:sz w:val="44"/>
                <w:szCs w:val="44"/>
              </w:rPr>
              <w:t>谭德贵</w:t>
            </w:r>
          </w:p>
        </w:tc>
        <w:tc>
          <w:tcPr>
            <w:tcW w:w="26665" w:type="dxa"/>
            <w:shd w:val="clear" w:color="auto" w:fill="AEABA6"/>
            <w:vAlign w:val="top"/>
          </w:tcPr>
          <w:p>
            <w:pPr>
              <w:spacing w:before="360" w:line="221" w:lineRule="auto"/>
              <w:ind w:left="15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0"/>
                <w:sz w:val="44"/>
                <w:szCs w:val="44"/>
              </w:rPr>
              <w:t>中国社会科学院大学教授、博士生导师，社科院世界宗教研究所研究员、中国宗教学会易道文化研究专业委员会主任。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2926" w:type="dxa"/>
            <w:shd w:val="clear" w:color="auto" w:fill="DABD95"/>
            <w:vAlign w:val="top"/>
          </w:tcPr>
          <w:p>
            <w:pPr>
              <w:spacing w:before="359" w:line="233" w:lineRule="auto"/>
              <w:ind w:left="1020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44"/>
                <w:szCs w:val="44"/>
              </w:rPr>
              <w:t>王正</w:t>
            </w:r>
          </w:p>
        </w:tc>
        <w:tc>
          <w:tcPr>
            <w:tcW w:w="26665" w:type="dxa"/>
            <w:shd w:val="clear" w:color="auto" w:fill="AEABA6"/>
            <w:vAlign w:val="top"/>
          </w:tcPr>
          <w:p>
            <w:pPr>
              <w:spacing w:before="336" w:line="221" w:lineRule="auto"/>
              <w:ind w:left="15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2"/>
                <w:sz w:val="44"/>
                <w:szCs w:val="44"/>
              </w:rPr>
              <w:t>清华大学信息学院、人文学院、继续教育学院、电机系特聘教授、博士生导师</w:t>
            </w:r>
            <w:r>
              <w:rPr>
                <w:rFonts w:ascii="宋体" w:hAnsi="宋体" w:eastAsia="宋体" w:cs="宋体"/>
                <w:spacing w:val="11"/>
                <w:sz w:val="44"/>
                <w:szCs w:val="44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1" w:hRule="atLeast"/>
        </w:trPr>
        <w:tc>
          <w:tcPr>
            <w:tcW w:w="2926" w:type="dxa"/>
            <w:shd w:val="clear" w:color="auto" w:fill="DABD95"/>
            <w:vAlign w:val="top"/>
          </w:tcPr>
          <w:p>
            <w:pPr>
              <w:spacing w:before="356" w:line="222" w:lineRule="auto"/>
              <w:ind w:left="795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44"/>
                <w:szCs w:val="44"/>
              </w:rPr>
              <w:t>李稻葵</w:t>
            </w:r>
          </w:p>
        </w:tc>
        <w:tc>
          <w:tcPr>
            <w:tcW w:w="26665" w:type="dxa"/>
            <w:shd w:val="clear" w:color="auto" w:fill="AEABA6"/>
            <w:vAlign w:val="top"/>
          </w:tcPr>
          <w:p>
            <w:pPr>
              <w:spacing w:before="361" w:line="221" w:lineRule="auto"/>
              <w:ind w:left="15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4"/>
                <w:sz w:val="44"/>
                <w:szCs w:val="44"/>
              </w:rPr>
              <w:t>清华大学中国经济思想与实践研究院院长、博士生导师。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9" w:hRule="atLeast"/>
        </w:trPr>
        <w:tc>
          <w:tcPr>
            <w:tcW w:w="2926" w:type="dxa"/>
            <w:shd w:val="clear" w:color="auto" w:fill="DABC94"/>
            <w:vAlign w:val="top"/>
          </w:tcPr>
          <w:p>
            <w:pPr>
              <w:spacing w:before="327" w:line="224" w:lineRule="auto"/>
              <w:ind w:left="795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10"/>
                <w:sz w:val="44"/>
                <w:szCs w:val="44"/>
              </w:rPr>
              <w:t>金一南</w:t>
            </w:r>
          </w:p>
        </w:tc>
        <w:tc>
          <w:tcPr>
            <w:tcW w:w="26665" w:type="dxa"/>
            <w:shd w:val="clear" w:color="auto" w:fill="AEABA6"/>
            <w:vAlign w:val="top"/>
          </w:tcPr>
          <w:p>
            <w:pPr>
              <w:spacing w:before="327" w:line="221" w:lineRule="auto"/>
              <w:ind w:left="15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0"/>
                <w:sz w:val="44"/>
                <w:szCs w:val="44"/>
              </w:rPr>
              <w:t>中国人民解放军少将军衔，正军级，教授，战略学博士生导师，中共"十七大"代表，第十一届全国政协委员。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pgSz w:w="31680" w:h="17804"/>
          <w:pgMar w:top="400" w:right="968" w:bottom="0" w:left="1041" w:header="0" w:footer="0" w:gutter="0"/>
          <w:cols w:space="720" w:num="1"/>
        </w:sectPr>
      </w:pPr>
    </w:p>
    <w:p/>
    <w:p/>
    <w:p>
      <w:pPr>
        <w:spacing w:line="44" w:lineRule="exact"/>
      </w:pPr>
    </w:p>
    <w:p>
      <w:pPr>
        <w:sectPr>
          <w:pgSz w:w="31680" w:h="17804"/>
          <w:pgMar w:top="400" w:right="983" w:bottom="0" w:left="986" w:header="0" w:footer="0" w:gutter="0"/>
          <w:cols w:equalWidth="0" w:num="1">
            <w:col w:w="29710"/>
          </w:cols>
        </w:sect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371" w:line="204" w:lineRule="auto"/>
        <w:ind w:left="1148"/>
        <w:rPr>
          <w:rFonts w:ascii="宋体" w:hAnsi="宋体" w:eastAsia="宋体" w:cs="宋体"/>
          <w:sz w:val="114"/>
          <w:szCs w:val="114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171450</wp:posOffset>
            </wp:positionV>
            <wp:extent cx="4363085" cy="88074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132" cy="88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color w:val="FFFFFF"/>
          <w:spacing w:val="36"/>
          <w:sz w:val="114"/>
          <w:szCs w:val="114"/>
        </w:rPr>
        <w:t>师资介绍</w:t>
      </w:r>
    </w:p>
    <w:p>
      <w:pPr>
        <w:spacing w:before="1" w:line="188" w:lineRule="auto"/>
        <w:ind w:left="105"/>
        <w:rPr>
          <w:rFonts w:ascii="Times New Roman" w:hAnsi="Times New Roman" w:eastAsia="Times New Roman" w:cs="Times New Roman"/>
          <w:sz w:val="54"/>
          <w:szCs w:val="54"/>
        </w:rPr>
      </w:pPr>
      <w:r>
        <w:rPr>
          <w:rFonts w:ascii="Times New Roman" w:hAnsi="Times New Roman" w:eastAsia="Times New Roman" w:cs="Times New Roman"/>
          <w:b/>
          <w:bCs/>
          <w:spacing w:val="-14"/>
          <w:sz w:val="54"/>
          <w:szCs w:val="54"/>
        </w:rPr>
        <w:t>TEACHER</w:t>
      </w:r>
      <w:r>
        <w:rPr>
          <w:rFonts w:ascii="Times New Roman" w:hAnsi="Times New Roman" w:eastAsia="Times New Roman" w:cs="Times New Roman"/>
          <w:spacing w:val="1"/>
          <w:sz w:val="54"/>
          <w:szCs w:val="5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4"/>
          <w:sz w:val="54"/>
          <w:szCs w:val="54"/>
        </w:rPr>
        <w:t>INTRODUCTION</w:t>
      </w:r>
    </w:p>
    <w:p>
      <w:pPr>
        <w:tabs>
          <w:tab w:val="left" w:pos="2678"/>
        </w:tabs>
        <w:spacing w:before="178" w:line="121" w:lineRule="exact"/>
        <w:rPr>
          <w:rFonts w:ascii="Arial"/>
          <w:sz w:val="21"/>
        </w:rPr>
      </w:pPr>
      <w:r>
        <w:rPr>
          <w:rFonts w:ascii="Arial" w:hAnsi="Arial" w:eastAsia="Arial" w:cs="Arial"/>
          <w:position w:val="-4"/>
          <w:sz w:val="21"/>
          <w:szCs w:val="21"/>
          <w:u w:val="single" w:color="auto"/>
        </w:rPr>
        <w:tab/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28" w:line="221" w:lineRule="auto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b/>
          <w:bCs/>
          <w:color w:val="AF000B"/>
          <w:spacing w:val="-5"/>
          <w:sz w:val="52"/>
          <w:szCs w:val="52"/>
        </w:rPr>
        <w:t>国学智慧与商道领袖高级研修班</w:t>
      </w:r>
    </w:p>
    <w:p>
      <w:pPr>
        <w:sectPr>
          <w:type w:val="continuous"/>
          <w:pgSz w:w="31680" w:h="17804"/>
          <w:pgMar w:top="400" w:right="983" w:bottom="0" w:left="986" w:header="0" w:footer="0" w:gutter="0"/>
          <w:cols w:equalWidth="0" w:num="2">
            <w:col w:w="22318" w:space="100"/>
            <w:col w:w="7292"/>
          </w:cols>
        </w:sectPr>
      </w:pPr>
    </w:p>
    <w:p/>
    <w:p/>
    <w:p/>
    <w:p/>
    <w:p>
      <w:pPr>
        <w:spacing w:line="46" w:lineRule="exact"/>
      </w:pPr>
    </w:p>
    <w:tbl>
      <w:tblPr>
        <w:tblStyle w:val="4"/>
        <w:tblW w:w="29651" w:type="dxa"/>
        <w:tblInd w:w="1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6"/>
        <w:gridCol w:w="266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4" w:hRule="atLeast"/>
        </w:trPr>
        <w:tc>
          <w:tcPr>
            <w:tcW w:w="2956" w:type="dxa"/>
            <w:shd w:val="clear" w:color="auto" w:fill="DABD95"/>
            <w:vAlign w:val="top"/>
          </w:tcPr>
          <w:p>
            <w:pPr>
              <w:spacing w:before="323" w:line="222" w:lineRule="auto"/>
              <w:ind w:left="810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44"/>
                <w:szCs w:val="44"/>
              </w:rPr>
              <w:t>梁宏达</w:t>
            </w:r>
          </w:p>
        </w:tc>
        <w:tc>
          <w:tcPr>
            <w:tcW w:w="26695" w:type="dxa"/>
            <w:shd w:val="clear" w:color="auto" w:fill="AEABA6"/>
            <w:vAlign w:val="top"/>
          </w:tcPr>
          <w:p>
            <w:pPr>
              <w:spacing w:before="329" w:line="221" w:lineRule="auto"/>
              <w:ind w:left="23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2"/>
                <w:sz w:val="44"/>
                <w:szCs w:val="44"/>
              </w:rPr>
              <w:t>中国著名主持人、媒体评论家、出版人，曾主持《老梁</w:t>
            </w:r>
            <w:r>
              <w:rPr>
                <w:rFonts w:ascii="宋体" w:hAnsi="宋体" w:eastAsia="宋体" w:cs="宋体"/>
                <w:spacing w:val="11"/>
                <w:sz w:val="44"/>
                <w:szCs w:val="44"/>
              </w:rPr>
              <w:t>说天下》《老梁故事汇》等。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6" w:hRule="atLeast"/>
        </w:trPr>
        <w:tc>
          <w:tcPr>
            <w:tcW w:w="2956" w:type="dxa"/>
            <w:shd w:val="clear" w:color="auto" w:fill="DABD95"/>
            <w:vAlign w:val="top"/>
          </w:tcPr>
          <w:p>
            <w:pPr>
              <w:spacing w:before="356" w:line="223" w:lineRule="auto"/>
              <w:ind w:left="810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44"/>
                <w:szCs w:val="44"/>
              </w:rPr>
              <w:t>张其成</w:t>
            </w:r>
          </w:p>
        </w:tc>
        <w:tc>
          <w:tcPr>
            <w:tcW w:w="26695" w:type="dxa"/>
            <w:shd w:val="clear" w:color="auto" w:fill="AEABA6"/>
            <w:vAlign w:val="top"/>
          </w:tcPr>
          <w:p>
            <w:pPr>
              <w:spacing w:before="351" w:line="222" w:lineRule="auto"/>
              <w:ind w:left="238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44"/>
                <w:szCs w:val="44"/>
              </w:rPr>
              <w:t>著名医学家、易学专家、北京中医药大学管理学院教授</w:t>
            </w:r>
            <w:r>
              <w:rPr>
                <w:rFonts w:ascii="宋体" w:hAnsi="宋体" w:eastAsia="宋体" w:cs="宋体"/>
                <w:spacing w:val="1"/>
                <w:sz w:val="44"/>
                <w:szCs w:val="44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1" w:hRule="atLeast"/>
        </w:trPr>
        <w:tc>
          <w:tcPr>
            <w:tcW w:w="2956" w:type="dxa"/>
            <w:shd w:val="clear" w:color="auto" w:fill="DABD95"/>
            <w:vAlign w:val="top"/>
          </w:tcPr>
          <w:p>
            <w:pPr>
              <w:spacing w:before="331" w:line="223" w:lineRule="auto"/>
              <w:ind w:left="810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7"/>
                <w:sz w:val="44"/>
                <w:szCs w:val="44"/>
              </w:rPr>
              <w:t>张国刚</w:t>
            </w:r>
          </w:p>
        </w:tc>
        <w:tc>
          <w:tcPr>
            <w:tcW w:w="26695" w:type="dxa"/>
            <w:shd w:val="clear" w:color="auto" w:fill="AEABA6"/>
            <w:vAlign w:val="top"/>
          </w:tcPr>
          <w:p>
            <w:pPr>
              <w:spacing w:before="327" w:line="222" w:lineRule="auto"/>
              <w:ind w:left="238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44"/>
                <w:szCs w:val="44"/>
              </w:rPr>
              <w:t>清华大学历史系教授、博士生导师，中国中外关系学院教授</w:t>
            </w:r>
            <w:r>
              <w:rPr>
                <w:rFonts w:ascii="宋体" w:hAnsi="宋体" w:eastAsia="宋体" w:cs="宋体"/>
                <w:spacing w:val="1"/>
                <w:sz w:val="44"/>
                <w:szCs w:val="44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6" w:hRule="atLeast"/>
        </w:trPr>
        <w:tc>
          <w:tcPr>
            <w:tcW w:w="2956" w:type="dxa"/>
            <w:shd w:val="clear" w:color="auto" w:fill="DABD95"/>
            <w:vAlign w:val="top"/>
          </w:tcPr>
          <w:p>
            <w:pPr>
              <w:spacing w:before="356" w:line="222" w:lineRule="auto"/>
              <w:ind w:left="810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2"/>
                <w:sz w:val="44"/>
                <w:szCs w:val="44"/>
              </w:rPr>
              <w:t>徐小跃</w:t>
            </w:r>
          </w:p>
        </w:tc>
        <w:tc>
          <w:tcPr>
            <w:tcW w:w="26695" w:type="dxa"/>
            <w:shd w:val="clear" w:color="auto" w:fill="AEABA6"/>
            <w:vAlign w:val="top"/>
          </w:tcPr>
          <w:p>
            <w:pPr>
              <w:spacing w:before="358" w:line="221" w:lineRule="auto"/>
              <w:ind w:left="23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2"/>
                <w:sz w:val="44"/>
                <w:szCs w:val="44"/>
              </w:rPr>
              <w:t>中国历史学博士，中国哲学宗教学教授、博士生导师、现南京图书馆馆长。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6" w:hRule="atLeast"/>
        </w:trPr>
        <w:tc>
          <w:tcPr>
            <w:tcW w:w="2956" w:type="dxa"/>
            <w:shd w:val="clear" w:color="auto" w:fill="DABD95"/>
            <w:vAlign w:val="top"/>
          </w:tcPr>
          <w:p>
            <w:pPr>
              <w:spacing w:before="347" w:line="222" w:lineRule="auto"/>
              <w:ind w:left="810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44"/>
                <w:szCs w:val="44"/>
              </w:rPr>
              <w:t>苑天舒</w:t>
            </w:r>
          </w:p>
        </w:tc>
        <w:tc>
          <w:tcPr>
            <w:tcW w:w="26695" w:type="dxa"/>
            <w:shd w:val="clear" w:color="auto" w:fill="AFABA7"/>
            <w:vAlign w:val="top"/>
          </w:tcPr>
          <w:p>
            <w:pPr>
              <w:spacing w:before="343" w:line="221" w:lineRule="auto"/>
              <w:ind w:left="238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44"/>
                <w:szCs w:val="44"/>
              </w:rPr>
              <w:t>中国文化书院秘书长、中华孔子学会国学教育研究会常务理事</w:t>
            </w:r>
            <w:r>
              <w:rPr>
                <w:rFonts w:ascii="宋体" w:hAnsi="宋体" w:eastAsia="宋体" w:cs="宋体"/>
                <w:spacing w:val="1"/>
                <w:sz w:val="44"/>
                <w:szCs w:val="44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1" w:hRule="atLeast"/>
        </w:trPr>
        <w:tc>
          <w:tcPr>
            <w:tcW w:w="2956" w:type="dxa"/>
            <w:shd w:val="clear" w:color="auto" w:fill="DABD95"/>
            <w:vAlign w:val="top"/>
          </w:tcPr>
          <w:p>
            <w:pPr>
              <w:spacing w:before="343" w:line="222" w:lineRule="auto"/>
              <w:ind w:left="810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44"/>
                <w:szCs w:val="44"/>
              </w:rPr>
              <w:t>王国玮</w:t>
            </w:r>
          </w:p>
        </w:tc>
        <w:tc>
          <w:tcPr>
            <w:tcW w:w="26695" w:type="dxa"/>
            <w:shd w:val="clear" w:color="auto" w:fill="AEABA7"/>
            <w:vAlign w:val="top"/>
          </w:tcPr>
          <w:p>
            <w:pPr>
              <w:spacing w:before="165" w:line="212" w:lineRule="auto"/>
              <w:ind w:left="23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6"/>
                <w:sz w:val="44"/>
                <w:szCs w:val="44"/>
              </w:rPr>
              <w:t>北京中医医院副院长，1987年毕业于北京中医</w:t>
            </w:r>
            <w:r>
              <w:rPr>
                <w:rFonts w:ascii="宋体" w:hAnsi="宋体" w:eastAsia="宋体" w:cs="宋体"/>
                <w:spacing w:val="15"/>
                <w:sz w:val="44"/>
                <w:szCs w:val="44"/>
              </w:rPr>
              <w:t>药大学。自幼随父王鸿士教授(全国名老中医、著名中医疑难病、肝病专家)学习中医，</w:t>
            </w:r>
          </w:p>
          <w:p>
            <w:pPr>
              <w:spacing w:before="1" w:line="184" w:lineRule="auto"/>
              <w:ind w:left="238"/>
              <w:rPr>
                <w:rFonts w:ascii="宋体" w:hAnsi="宋体" w:eastAsia="宋体" w:cs="宋体"/>
                <w:sz w:val="43"/>
                <w:szCs w:val="43"/>
              </w:rPr>
            </w:pPr>
            <w:r>
              <w:rPr>
                <w:rFonts w:ascii="宋体" w:hAnsi="宋体" w:eastAsia="宋体" w:cs="宋体"/>
                <w:b/>
                <w:bCs/>
                <w:spacing w:val="40"/>
                <w:sz w:val="43"/>
                <w:szCs w:val="43"/>
              </w:rPr>
              <w:t>熟读中医经典。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1" w:hRule="atLeast"/>
        </w:trPr>
        <w:tc>
          <w:tcPr>
            <w:tcW w:w="2956" w:type="dxa"/>
            <w:shd w:val="clear" w:color="auto" w:fill="DABD95"/>
            <w:vAlign w:val="top"/>
          </w:tcPr>
          <w:p>
            <w:pPr>
              <w:spacing w:before="363" w:line="222" w:lineRule="auto"/>
              <w:ind w:left="1035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44"/>
                <w:szCs w:val="44"/>
              </w:rPr>
              <w:t>江英</w:t>
            </w:r>
          </w:p>
        </w:tc>
        <w:tc>
          <w:tcPr>
            <w:tcW w:w="26695" w:type="dxa"/>
            <w:shd w:val="clear" w:color="auto" w:fill="AFABA7"/>
            <w:vAlign w:val="top"/>
          </w:tcPr>
          <w:p>
            <w:pPr>
              <w:spacing w:before="359" w:line="221" w:lineRule="auto"/>
              <w:ind w:left="238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1"/>
                <w:sz w:val="44"/>
                <w:szCs w:val="44"/>
              </w:rPr>
              <w:t>大校军校、博士生导师，中央政治局集体学习授课人</w:t>
            </w:r>
            <w:r>
              <w:rPr>
                <w:rFonts w:ascii="宋体" w:hAnsi="宋体" w:eastAsia="宋体" w:cs="宋体"/>
                <w:spacing w:val="1"/>
                <w:sz w:val="44"/>
                <w:szCs w:val="44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1" w:hRule="atLeast"/>
        </w:trPr>
        <w:tc>
          <w:tcPr>
            <w:tcW w:w="2956" w:type="dxa"/>
            <w:shd w:val="clear" w:color="auto" w:fill="DABD95"/>
            <w:vAlign w:val="top"/>
          </w:tcPr>
          <w:p>
            <w:pPr>
              <w:spacing w:before="334" w:line="222" w:lineRule="auto"/>
              <w:ind w:left="1035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5"/>
                <w:sz w:val="44"/>
                <w:szCs w:val="44"/>
              </w:rPr>
              <w:t>马骏</w:t>
            </w:r>
          </w:p>
        </w:tc>
        <w:tc>
          <w:tcPr>
            <w:tcW w:w="26695" w:type="dxa"/>
            <w:shd w:val="clear" w:color="auto" w:fill="AFABA7"/>
            <w:vAlign w:val="top"/>
          </w:tcPr>
          <w:p>
            <w:pPr>
              <w:spacing w:before="336" w:line="221" w:lineRule="auto"/>
              <w:ind w:left="23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5"/>
                <w:sz w:val="44"/>
                <w:szCs w:val="44"/>
              </w:rPr>
              <w:t>百家讲坛主讲人之一、法学博士、教授、大校军衔。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atLeast"/>
        </w:trPr>
        <w:tc>
          <w:tcPr>
            <w:tcW w:w="2956" w:type="dxa"/>
            <w:shd w:val="clear" w:color="auto" w:fill="D9BC94"/>
            <w:vAlign w:val="top"/>
          </w:tcPr>
          <w:p>
            <w:pPr>
              <w:spacing w:before="330" w:line="222" w:lineRule="auto"/>
              <w:ind w:left="810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b/>
                <w:bCs/>
                <w:spacing w:val="3"/>
                <w:sz w:val="44"/>
                <w:szCs w:val="44"/>
              </w:rPr>
              <w:t>于晓非</w:t>
            </w:r>
          </w:p>
        </w:tc>
        <w:tc>
          <w:tcPr>
            <w:tcW w:w="26695" w:type="dxa"/>
            <w:shd w:val="clear" w:color="auto" w:fill="AEABA6"/>
            <w:vAlign w:val="top"/>
          </w:tcPr>
          <w:p>
            <w:pPr>
              <w:spacing w:before="333" w:line="222" w:lineRule="auto"/>
              <w:ind w:left="231"/>
              <w:rPr>
                <w:rFonts w:ascii="宋体" w:hAnsi="宋体" w:eastAsia="宋体" w:cs="宋体"/>
                <w:sz w:val="44"/>
                <w:szCs w:val="44"/>
              </w:rPr>
            </w:pPr>
            <w:r>
              <w:rPr>
                <w:rFonts w:ascii="宋体" w:hAnsi="宋体" w:eastAsia="宋体" w:cs="宋体"/>
                <w:spacing w:val="13"/>
                <w:sz w:val="44"/>
                <w:szCs w:val="44"/>
              </w:rPr>
              <w:t>中央党校教授、九华山佛学院讲座教授、清华国学课程特聘教授。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31680" w:h="17804"/>
          <w:pgMar w:top="400" w:right="983" w:bottom="0" w:left="986" w:header="0" w:footer="0" w:gutter="0"/>
          <w:cols w:equalWidth="0" w:num="1">
            <w:col w:w="29710"/>
          </w:cols>
        </w:sect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69" w:line="221" w:lineRule="auto"/>
        <w:ind w:right="983"/>
        <w:jc w:val="right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b/>
          <w:bCs/>
          <w:color w:val="B7000C"/>
          <w:spacing w:val="-5"/>
          <w:sz w:val="52"/>
          <w:szCs w:val="52"/>
        </w:rPr>
        <w:t>国学智慧与商道领袖高级研修班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282" w:line="193" w:lineRule="auto"/>
        <w:ind w:left="14094"/>
        <w:rPr>
          <w:rFonts w:ascii="黑体" w:hAnsi="黑体" w:eastAsia="黑体" w:cs="黑体"/>
          <w:sz w:val="87"/>
          <w:szCs w:val="87"/>
        </w:rPr>
      </w:pPr>
      <w:r>
        <w:rPr>
          <w:rFonts w:ascii="黑体" w:hAnsi="黑体" w:eastAsia="黑体" w:cs="黑体"/>
          <w:b/>
          <w:bCs/>
          <w:color w:val="FFFFFF"/>
          <w:spacing w:val="78"/>
          <w:sz w:val="87"/>
          <w:szCs w:val="87"/>
        </w:rPr>
        <w:t>目标学员</w:t>
      </w:r>
    </w:p>
    <w:p>
      <w:pPr>
        <w:spacing w:before="2" w:line="188" w:lineRule="auto"/>
        <w:ind w:left="13386"/>
        <w:rPr>
          <w:rFonts w:ascii="Times New Roman" w:hAnsi="Times New Roman" w:eastAsia="Times New Roman" w:cs="Times New Roman"/>
          <w:sz w:val="59"/>
          <w:szCs w:val="5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26"/>
          <w:w w:val="98"/>
          <w:sz w:val="59"/>
          <w:szCs w:val="59"/>
        </w:rPr>
        <w:t>TARGET</w:t>
      </w:r>
      <w:r>
        <w:rPr>
          <w:rFonts w:ascii="Times New Roman" w:hAnsi="Times New Roman" w:eastAsia="Times New Roman" w:cs="Times New Roman"/>
          <w:color w:val="FFFFFF"/>
          <w:spacing w:val="39"/>
          <w:sz w:val="59"/>
          <w:szCs w:val="59"/>
        </w:rPr>
        <w:t xml:space="preserve">   </w:t>
      </w:r>
      <w:r>
        <w:rPr>
          <w:rFonts w:ascii="Times New Roman" w:hAnsi="Times New Roman" w:eastAsia="Times New Roman" w:cs="Times New Roman"/>
          <w:b/>
          <w:bCs/>
          <w:color w:val="FFFFFF"/>
          <w:spacing w:val="-26"/>
          <w:w w:val="98"/>
          <w:sz w:val="59"/>
          <w:szCs w:val="59"/>
        </w:rPr>
        <w:t>TRAINEE</w:t>
      </w:r>
    </w:p>
    <w:p>
      <w:pPr>
        <w:spacing w:line="381" w:lineRule="auto"/>
        <w:rPr>
          <w:rFonts w:ascii="Arial"/>
          <w:sz w:val="21"/>
        </w:rPr>
      </w:pPr>
    </w:p>
    <w:p>
      <w:pPr>
        <w:spacing w:before="208" w:line="213" w:lineRule="auto"/>
        <w:ind w:left="2534"/>
        <w:rPr>
          <w:rFonts w:ascii="黑体" w:hAnsi="黑体" w:eastAsia="黑体" w:cs="黑体"/>
          <w:sz w:val="64"/>
          <w:szCs w:val="64"/>
        </w:rPr>
      </w:pPr>
      <w:r>
        <w:rPr>
          <w:rFonts w:ascii="黑体" w:hAnsi="黑体" w:eastAsia="黑体" w:cs="黑体"/>
          <w:color w:val="FFFFFF"/>
          <w:spacing w:val="36"/>
          <w:sz w:val="64"/>
          <w:szCs w:val="64"/>
        </w:rPr>
        <w:t>民营企业董事长、总经理以及高层管理人员等，追求思想精进，</w:t>
      </w:r>
      <w:r>
        <w:rPr>
          <w:rFonts w:ascii="黑体" w:hAnsi="黑体" w:eastAsia="黑体" w:cs="黑体"/>
          <w:color w:val="FFFFFF"/>
          <w:spacing w:val="186"/>
          <w:sz w:val="64"/>
          <w:szCs w:val="64"/>
        </w:rPr>
        <w:t xml:space="preserve"> </w:t>
      </w:r>
      <w:r>
        <w:rPr>
          <w:rFonts w:ascii="黑体" w:hAnsi="黑体" w:eastAsia="黑体" w:cs="黑体"/>
          <w:color w:val="FFFFFF"/>
          <w:spacing w:val="36"/>
          <w:sz w:val="64"/>
          <w:szCs w:val="64"/>
        </w:rPr>
        <w:t>实践创新的志同道合者。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283" w:line="206" w:lineRule="auto"/>
        <w:ind w:left="14004"/>
        <w:rPr>
          <w:rFonts w:ascii="黑体" w:hAnsi="黑体" w:eastAsia="黑体" w:cs="黑体"/>
          <w:sz w:val="87"/>
          <w:szCs w:val="87"/>
        </w:rPr>
      </w:pPr>
      <w:r>
        <w:rPr>
          <w:rFonts w:ascii="黑体" w:hAnsi="黑体" w:eastAsia="黑体" w:cs="黑体"/>
          <w:b/>
          <w:bCs/>
          <w:color w:val="FFFFFF"/>
          <w:spacing w:val="97"/>
          <w:sz w:val="87"/>
          <w:szCs w:val="87"/>
        </w:rPr>
        <w:t>课程安排</w:t>
      </w:r>
    </w:p>
    <w:p>
      <w:pPr>
        <w:spacing w:before="2" w:line="189" w:lineRule="auto"/>
        <w:ind w:left="12514"/>
        <w:rPr>
          <w:rFonts w:ascii="Times New Roman" w:hAnsi="Times New Roman" w:eastAsia="Times New Roman" w:cs="Times New Roman"/>
          <w:sz w:val="55"/>
          <w:szCs w:val="55"/>
        </w:rPr>
      </w:pPr>
      <w:r>
        <w:rPr>
          <w:rFonts w:ascii="Times New Roman" w:hAnsi="Times New Roman" w:eastAsia="Times New Roman" w:cs="Times New Roman"/>
          <w:color w:val="B20005"/>
          <w:spacing w:val="2"/>
          <w:sz w:val="55"/>
          <w:szCs w:val="55"/>
        </w:rPr>
        <w:t>COURSE</w:t>
      </w:r>
      <w:r>
        <w:rPr>
          <w:rFonts w:ascii="Times New Roman" w:hAnsi="Times New Roman" w:eastAsia="Times New Roman" w:cs="Times New Roman"/>
          <w:color w:val="B20005"/>
          <w:spacing w:val="21"/>
          <w:sz w:val="55"/>
          <w:szCs w:val="55"/>
        </w:rPr>
        <w:t xml:space="preserve">   </w:t>
      </w:r>
      <w:r>
        <w:rPr>
          <w:rFonts w:ascii="Times New Roman" w:hAnsi="Times New Roman" w:eastAsia="Times New Roman" w:cs="Times New Roman"/>
          <w:color w:val="B20005"/>
          <w:spacing w:val="2"/>
          <w:sz w:val="55"/>
          <w:szCs w:val="55"/>
        </w:rPr>
        <w:t>ARRANGEMENT</w:t>
      </w:r>
    </w:p>
    <w:p>
      <w:pPr>
        <w:spacing w:line="300" w:lineRule="auto"/>
        <w:rPr>
          <w:rFonts w:ascii="Arial"/>
          <w:sz w:val="21"/>
        </w:rPr>
      </w:pPr>
    </w:p>
    <w:p>
      <w:pPr>
        <w:spacing w:before="208" w:line="213" w:lineRule="auto"/>
        <w:ind w:left="9089"/>
        <w:rPr>
          <w:rFonts w:ascii="黑体" w:hAnsi="黑体" w:eastAsia="黑体" w:cs="黑体"/>
          <w:sz w:val="64"/>
          <w:szCs w:val="64"/>
        </w:rPr>
      </w:pPr>
      <w:r>
        <w:rPr>
          <w:rFonts w:ascii="黑体" w:hAnsi="黑体" w:eastAsia="黑体" w:cs="黑体"/>
          <w:color w:val="FFFFFF"/>
          <w:spacing w:val="54"/>
          <w:sz w:val="64"/>
          <w:szCs w:val="64"/>
        </w:rPr>
        <w:t>学制一年，每两月一次，每次3天，共18天。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284" w:line="193" w:lineRule="auto"/>
        <w:ind w:left="14004"/>
        <w:rPr>
          <w:rFonts w:ascii="黑体" w:hAnsi="黑体" w:eastAsia="黑体" w:cs="黑体"/>
          <w:sz w:val="87"/>
          <w:szCs w:val="87"/>
        </w:rPr>
      </w:pPr>
      <w:r>
        <w:rPr>
          <w:rFonts w:ascii="黑体" w:hAnsi="黑体" w:eastAsia="黑体" w:cs="黑体"/>
          <w:b/>
          <w:bCs/>
          <w:color w:val="FFFFFF"/>
          <w:spacing w:val="99"/>
          <w:sz w:val="87"/>
          <w:szCs w:val="87"/>
        </w:rPr>
        <w:t>上课地点</w:t>
      </w:r>
    </w:p>
    <w:p>
      <w:pPr>
        <w:spacing w:before="1" w:line="188" w:lineRule="auto"/>
        <w:ind w:left="13421"/>
        <w:rPr>
          <w:rFonts w:ascii="Times New Roman" w:hAnsi="Times New Roman" w:eastAsia="Times New Roman" w:cs="Times New Roman"/>
          <w:sz w:val="61"/>
          <w:szCs w:val="61"/>
        </w:rPr>
      </w:pPr>
      <w:r>
        <w:rPr>
          <w:rFonts w:ascii="Times New Roman" w:hAnsi="Times New Roman" w:eastAsia="Times New Roman" w:cs="Times New Roman"/>
          <w:color w:val="FFFFFF"/>
          <w:spacing w:val="-5"/>
          <w:sz w:val="61"/>
          <w:szCs w:val="61"/>
        </w:rPr>
        <w:t>PLACE</w:t>
      </w:r>
      <w:r>
        <w:rPr>
          <w:rFonts w:ascii="Times New Roman" w:hAnsi="Times New Roman" w:eastAsia="Times New Roman" w:cs="Times New Roman"/>
          <w:color w:val="FFFFFF"/>
          <w:spacing w:val="22"/>
          <w:sz w:val="61"/>
          <w:szCs w:val="61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pacing w:val="-5"/>
          <w:sz w:val="61"/>
          <w:szCs w:val="61"/>
        </w:rPr>
        <w:t>OF</w:t>
      </w:r>
      <w:r>
        <w:rPr>
          <w:rFonts w:ascii="Times New Roman" w:hAnsi="Times New Roman" w:eastAsia="Times New Roman" w:cs="Times New Roman"/>
          <w:color w:val="FFFFFF"/>
          <w:spacing w:val="39"/>
          <w:sz w:val="61"/>
          <w:szCs w:val="61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pacing w:val="-5"/>
          <w:sz w:val="61"/>
          <w:szCs w:val="61"/>
        </w:rPr>
        <w:t>STUDY</w:t>
      </w:r>
    </w:p>
    <w:p>
      <w:pPr>
        <w:spacing w:line="416" w:lineRule="auto"/>
        <w:rPr>
          <w:rFonts w:ascii="Arial"/>
          <w:sz w:val="21"/>
        </w:rPr>
      </w:pPr>
    </w:p>
    <w:p>
      <w:pPr>
        <w:spacing w:before="216" w:line="223" w:lineRule="auto"/>
        <w:ind w:left="14272"/>
        <w:rPr>
          <w:rFonts w:ascii="黑体" w:hAnsi="黑体" w:eastAsia="黑体" w:cs="黑体"/>
          <w:sz w:val="66"/>
          <w:szCs w:val="66"/>
        </w:rPr>
      </w:pPr>
      <w:r>
        <w:rPr>
          <w:rFonts w:ascii="黑体" w:hAnsi="黑体" w:eastAsia="黑体" w:cs="黑体"/>
          <w:color w:val="FFFFFF"/>
          <w:spacing w:val="24"/>
          <w:sz w:val="66"/>
          <w:szCs w:val="66"/>
        </w:rPr>
        <w:t>清华科技园</w:t>
      </w: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274" w:line="189" w:lineRule="auto"/>
        <w:ind w:left="14004"/>
        <w:rPr>
          <w:rFonts w:ascii="黑体" w:hAnsi="黑体" w:eastAsia="黑体" w:cs="黑体"/>
          <w:sz w:val="84"/>
          <w:szCs w:val="84"/>
        </w:rPr>
      </w:pPr>
      <w:r>
        <w:rPr>
          <w:rFonts w:ascii="黑体" w:hAnsi="黑体" w:eastAsia="黑体" w:cs="黑体"/>
          <w:b/>
          <w:bCs/>
          <w:color w:val="FFFFFF"/>
          <w:spacing w:val="144"/>
          <w:sz w:val="84"/>
          <w:szCs w:val="84"/>
        </w:rPr>
        <w:t>学习费用</w:t>
      </w:r>
    </w:p>
    <w:p>
      <w:pPr>
        <w:spacing w:before="2" w:line="189" w:lineRule="auto"/>
        <w:ind w:left="13942"/>
        <w:rPr>
          <w:rFonts w:ascii="Times New Roman" w:hAnsi="Times New Roman" w:eastAsia="Times New Roman" w:cs="Times New Roman"/>
          <w:sz w:val="58"/>
          <w:szCs w:val="58"/>
        </w:rPr>
      </w:pPr>
      <w:r>
        <w:rPr>
          <w:rFonts w:ascii="Times New Roman" w:hAnsi="Times New Roman" w:eastAsia="Times New Roman" w:cs="Times New Roman"/>
          <w:b/>
          <w:bCs/>
          <w:color w:val="B20005"/>
          <w:sz w:val="58"/>
          <w:szCs w:val="58"/>
        </w:rPr>
        <w:t>TUITION</w:t>
      </w:r>
      <w:r>
        <w:rPr>
          <w:rFonts w:ascii="Times New Roman" w:hAnsi="Times New Roman" w:eastAsia="Times New Roman" w:cs="Times New Roman"/>
          <w:color w:val="B20005"/>
          <w:spacing w:val="14"/>
          <w:sz w:val="58"/>
          <w:szCs w:val="5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B20005"/>
          <w:sz w:val="58"/>
          <w:szCs w:val="58"/>
        </w:rPr>
        <w:t>FEES</w:t>
      </w:r>
    </w:p>
    <w:p>
      <w:pPr>
        <w:spacing w:line="357" w:lineRule="auto"/>
        <w:rPr>
          <w:rFonts w:ascii="Arial"/>
          <w:sz w:val="21"/>
        </w:rPr>
      </w:pPr>
    </w:p>
    <w:p>
      <w:pPr>
        <w:spacing w:before="214" w:line="213" w:lineRule="auto"/>
        <w:ind w:left="10671"/>
        <w:rPr>
          <w:rFonts w:ascii="黑体" w:hAnsi="黑体" w:eastAsia="黑体" w:cs="黑体"/>
          <w:sz w:val="66"/>
          <w:szCs w:val="66"/>
        </w:rPr>
      </w:pPr>
      <w:r>
        <w:rPr>
          <w:rFonts w:ascii="黑体" w:hAnsi="黑体" w:eastAsia="黑体" w:cs="黑体"/>
          <w:color w:val="FFFFFF"/>
          <w:spacing w:val="30"/>
          <w:sz w:val="66"/>
          <w:szCs w:val="66"/>
        </w:rPr>
        <w:t>29800元/人(食宿，交通费自理)。</w:t>
      </w:r>
    </w:p>
    <w:p>
      <w:pPr>
        <w:sectPr>
          <w:headerReference r:id="rId11" w:type="default"/>
          <w:pgSz w:w="31680" w:h="17804"/>
          <w:pgMar w:top="400" w:right="0" w:bottom="0" w:left="0" w:header="0" w:footer="0" w:gutter="0"/>
          <w:cols w:space="720" w:num="1"/>
        </w:sect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69" w:line="221" w:lineRule="auto"/>
        <w:ind w:right="983"/>
        <w:jc w:val="right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b/>
          <w:bCs/>
          <w:color w:val="AB000B"/>
          <w:spacing w:val="-5"/>
          <w:sz w:val="52"/>
          <w:szCs w:val="52"/>
        </w:rPr>
        <w:t>国学智慧与商道领袖高级研修班</w:t>
      </w:r>
    </w:p>
    <w:p>
      <w:pPr>
        <w:spacing w:line="463" w:lineRule="auto"/>
        <w:rPr>
          <w:rFonts w:ascii="Arial"/>
          <w:sz w:val="21"/>
        </w:rPr>
      </w:pPr>
    </w:p>
    <w:p>
      <w:pPr>
        <w:spacing w:before="513" w:line="220" w:lineRule="auto"/>
        <w:ind w:left="12227"/>
        <w:rPr>
          <w:rFonts w:ascii="宋体" w:hAnsi="宋体" w:eastAsia="宋体" w:cs="宋体"/>
          <w:sz w:val="158"/>
          <w:szCs w:val="158"/>
        </w:rPr>
      </w:pPr>
      <w:r>
        <w:rPr>
          <w:rFonts w:ascii="宋体" w:hAnsi="宋体" w:eastAsia="宋体" w:cs="宋体"/>
          <w:b/>
          <w:bCs/>
          <w:color w:val="B20005"/>
          <w:spacing w:val="172"/>
          <w:sz w:val="158"/>
          <w:szCs w:val="158"/>
        </w:rPr>
        <w:t>行程计划</w:t>
      </w:r>
    </w:p>
    <w:p/>
    <w:p/>
    <w:p/>
    <w:p>
      <w:pPr>
        <w:spacing w:line="167" w:lineRule="exact"/>
      </w:pPr>
    </w:p>
    <w:p>
      <w:pPr>
        <w:sectPr>
          <w:headerReference r:id="rId12" w:type="default"/>
          <w:pgSz w:w="31680" w:h="17804"/>
          <w:pgMar w:top="400" w:right="0" w:bottom="0" w:left="0" w:header="0" w:footer="0" w:gutter="0"/>
          <w:cols w:equalWidth="0" w:num="1">
            <w:col w:w="31680"/>
          </w:cols>
        </w:sectPr>
      </w:pPr>
    </w:p>
    <w:p>
      <w:pPr>
        <w:spacing w:before="60" w:line="6079" w:lineRule="exact"/>
        <w:ind w:firstLine="2909"/>
        <w:textAlignment w:val="center"/>
      </w:pPr>
      <w:r>
        <w:drawing>
          <wp:inline distT="0" distB="0" distL="0" distR="0">
            <wp:extent cx="3007995" cy="386016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8265" cy="386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293" w:line="222" w:lineRule="auto"/>
        <w:rPr>
          <w:rFonts w:ascii="宋体" w:hAnsi="宋体" w:eastAsia="宋体" w:cs="宋体"/>
          <w:sz w:val="90"/>
          <w:szCs w:val="90"/>
        </w:rPr>
      </w:pPr>
      <w:r>
        <w:rPr>
          <w:rFonts w:ascii="宋体" w:hAnsi="宋体" w:eastAsia="宋体" w:cs="宋体"/>
          <w:b/>
          <w:bCs/>
          <w:color w:val="B90000"/>
          <w:spacing w:val="-28"/>
          <w:sz w:val="90"/>
          <w:szCs w:val="90"/>
        </w:rPr>
        <w:t>道学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6128" w:lineRule="exact"/>
        <w:textAlignment w:val="center"/>
      </w:pPr>
      <w:r>
        <w:drawing>
          <wp:inline distT="0" distB="0" distL="0" distR="0">
            <wp:extent cx="3058795" cy="38912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9162" cy="389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292" w:line="221" w:lineRule="auto"/>
        <w:rPr>
          <w:rFonts w:ascii="宋体" w:hAnsi="宋体" w:eastAsia="宋体" w:cs="宋体"/>
          <w:sz w:val="90"/>
          <w:szCs w:val="90"/>
        </w:rPr>
      </w:pPr>
      <w:r>
        <w:rPr>
          <w:rFonts w:ascii="宋体" w:hAnsi="宋体" w:eastAsia="宋体" w:cs="宋体"/>
          <w:b/>
          <w:bCs/>
          <w:color w:val="B80000"/>
          <w:spacing w:val="-23"/>
          <w:sz w:val="90"/>
          <w:szCs w:val="90"/>
        </w:rPr>
        <w:t>佛学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3" w:line="6085" w:lineRule="exact"/>
        <w:textAlignment w:val="center"/>
      </w:pPr>
      <w:r>
        <w:drawing>
          <wp:inline distT="0" distB="0" distL="0" distR="0">
            <wp:extent cx="3058795" cy="386334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9363" cy="386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31680" w:h="17804"/>
          <w:pgMar w:top="400" w:right="0" w:bottom="0" w:left="0" w:header="0" w:footer="0" w:gutter="0"/>
          <w:cols w:equalWidth="0" w:num="5">
            <w:col w:w="9578" w:space="100"/>
            <w:col w:w="3624" w:space="100"/>
            <w:col w:w="6589" w:space="100"/>
            <w:col w:w="3949" w:space="100"/>
            <w:col w:w="7543"/>
          </w:cols>
        </w:sectPr>
      </w:pPr>
    </w:p>
    <w:p/>
    <w:p/>
    <w:p/>
    <w:p>
      <w:pPr>
        <w:spacing w:line="201" w:lineRule="exact"/>
      </w:pPr>
    </w:p>
    <w:tbl>
      <w:tblPr>
        <w:tblStyle w:val="4"/>
        <w:tblW w:w="25050" w:type="dxa"/>
        <w:tblInd w:w="333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28"/>
        <w:gridCol w:w="4526"/>
        <w:gridCol w:w="5937"/>
        <w:gridCol w:w="5462"/>
        <w:gridCol w:w="429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4828" w:type="dxa"/>
            <w:vAlign w:val="top"/>
          </w:tcPr>
          <w:p>
            <w:pPr>
              <w:spacing w:before="19" w:line="219" w:lineRule="auto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color w:val="FC0000"/>
                <w:spacing w:val="55"/>
                <w:sz w:val="38"/>
                <w:szCs w:val="38"/>
              </w:rPr>
              <w:t>孔庙、孔府、孔林游学</w:t>
            </w:r>
          </w:p>
        </w:tc>
        <w:tc>
          <w:tcPr>
            <w:tcW w:w="4526" w:type="dxa"/>
            <w:vAlign w:val="top"/>
          </w:tcPr>
          <w:p>
            <w:pPr>
              <w:spacing w:before="19" w:line="219" w:lineRule="auto"/>
              <w:ind w:left="1241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color w:val="F80000"/>
                <w:spacing w:val="51"/>
                <w:sz w:val="38"/>
                <w:szCs w:val="38"/>
              </w:rPr>
              <w:t>青城山游学</w:t>
            </w:r>
          </w:p>
        </w:tc>
        <w:tc>
          <w:tcPr>
            <w:tcW w:w="5937" w:type="dxa"/>
            <w:vAlign w:val="top"/>
          </w:tcPr>
          <w:p>
            <w:pPr>
              <w:spacing w:before="1" w:line="218" w:lineRule="auto"/>
              <w:ind w:left="1478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color w:val="FB0000"/>
                <w:spacing w:val="52"/>
                <w:sz w:val="38"/>
                <w:szCs w:val="38"/>
              </w:rPr>
              <w:t>白鹿洞书院游学</w:t>
            </w:r>
          </w:p>
        </w:tc>
        <w:tc>
          <w:tcPr>
            <w:tcW w:w="5462" w:type="dxa"/>
            <w:vAlign w:val="top"/>
          </w:tcPr>
          <w:p>
            <w:pPr>
              <w:spacing w:before="20" w:line="220" w:lineRule="auto"/>
              <w:ind w:left="478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color w:val="F80000"/>
                <w:spacing w:val="52"/>
                <w:sz w:val="38"/>
                <w:szCs w:val="38"/>
              </w:rPr>
              <w:t>五台山朝圣与禅修之旅</w:t>
            </w:r>
          </w:p>
        </w:tc>
        <w:tc>
          <w:tcPr>
            <w:tcW w:w="4297" w:type="dxa"/>
            <w:vAlign w:val="top"/>
          </w:tcPr>
          <w:p>
            <w:pPr>
              <w:spacing w:before="14" w:line="219" w:lineRule="auto"/>
              <w:ind w:left="1192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b/>
                <w:bCs/>
                <w:color w:val="F80000"/>
                <w:spacing w:val="50"/>
                <w:sz w:val="38"/>
                <w:szCs w:val="38"/>
              </w:rPr>
              <w:t>岳麓书院游学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4828" w:type="dxa"/>
            <w:vAlign w:val="top"/>
          </w:tcPr>
          <w:p>
            <w:pPr>
              <w:spacing w:before="142" w:line="220" w:lineRule="auto"/>
              <w:ind w:left="210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21"/>
                <w:sz w:val="38"/>
                <w:szCs w:val="38"/>
              </w:rPr>
              <w:t>体验成人礼、经典诵读、</w:t>
            </w:r>
          </w:p>
        </w:tc>
        <w:tc>
          <w:tcPr>
            <w:tcW w:w="4526" w:type="dxa"/>
            <w:vAlign w:val="top"/>
          </w:tcPr>
          <w:p>
            <w:pPr>
              <w:spacing w:before="141" w:line="219" w:lineRule="auto"/>
              <w:ind w:left="475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15"/>
                <w:sz w:val="38"/>
                <w:szCs w:val="38"/>
              </w:rPr>
              <w:t>青城山圆明宫道家辟谷</w:t>
            </w:r>
          </w:p>
        </w:tc>
        <w:tc>
          <w:tcPr>
            <w:tcW w:w="5937" w:type="dxa"/>
            <w:vAlign w:val="top"/>
          </w:tcPr>
          <w:p>
            <w:pPr>
              <w:spacing w:before="145" w:line="220" w:lineRule="auto"/>
              <w:ind w:left="1513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21"/>
                <w:sz w:val="38"/>
                <w:szCs w:val="38"/>
              </w:rPr>
              <w:t>【知】实地游学：</w:t>
            </w:r>
          </w:p>
        </w:tc>
        <w:tc>
          <w:tcPr>
            <w:tcW w:w="5462" w:type="dxa"/>
            <w:vAlign w:val="top"/>
          </w:tcPr>
          <w:p>
            <w:pPr>
              <w:spacing w:before="177" w:line="220" w:lineRule="auto"/>
              <w:ind w:left="443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15"/>
                <w:sz w:val="38"/>
                <w:szCs w:val="38"/>
              </w:rPr>
              <w:t>禅堂打坐，体验佛教过斋仪</w:t>
            </w:r>
          </w:p>
        </w:tc>
        <w:tc>
          <w:tcPr>
            <w:tcW w:w="4297" w:type="dxa"/>
            <w:vAlign w:val="top"/>
          </w:tcPr>
          <w:p>
            <w:pPr>
              <w:spacing w:before="137" w:line="220" w:lineRule="auto"/>
              <w:ind w:left="655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b/>
                <w:bCs/>
                <w:spacing w:val="-53"/>
                <w:sz w:val="38"/>
                <w:szCs w:val="38"/>
              </w:rPr>
              <w:t>体验编钟、</w:t>
            </w:r>
            <w:r>
              <w:rPr>
                <w:rFonts w:ascii="宋体" w:hAnsi="宋体" w:eastAsia="宋体" w:cs="宋体"/>
                <w:spacing w:val="140"/>
                <w:sz w:val="38"/>
                <w:szCs w:val="38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53"/>
                <w:sz w:val="38"/>
                <w:szCs w:val="38"/>
              </w:rPr>
              <w:t>“曾国藩家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4828" w:type="dxa"/>
            <w:vAlign w:val="top"/>
          </w:tcPr>
          <w:p>
            <w:pPr>
              <w:spacing w:before="115" w:line="220" w:lineRule="auto"/>
              <w:ind w:left="345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18"/>
                <w:sz w:val="38"/>
                <w:szCs w:val="38"/>
              </w:rPr>
              <w:t>孔庙朝圣、孔庙祈福、</w:t>
            </w:r>
          </w:p>
        </w:tc>
        <w:tc>
          <w:tcPr>
            <w:tcW w:w="4526" w:type="dxa"/>
            <w:vAlign w:val="top"/>
          </w:tcPr>
          <w:p>
            <w:pPr>
              <w:spacing w:before="115" w:line="220" w:lineRule="auto"/>
              <w:ind w:left="1411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14"/>
                <w:sz w:val="38"/>
                <w:szCs w:val="38"/>
              </w:rPr>
              <w:t>养生研修院</w:t>
            </w:r>
          </w:p>
        </w:tc>
        <w:tc>
          <w:tcPr>
            <w:tcW w:w="5937" w:type="dxa"/>
            <w:vAlign w:val="top"/>
          </w:tcPr>
          <w:p>
            <w:pPr>
              <w:spacing w:before="115" w:line="220" w:lineRule="auto"/>
              <w:ind w:left="576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40"/>
                <w:sz w:val="38"/>
                <w:szCs w:val="38"/>
              </w:rPr>
              <w:t>《王阳明生平》</w:t>
            </w:r>
            <w:r>
              <w:rPr>
                <w:rFonts w:ascii="宋体" w:hAnsi="宋体" w:eastAsia="宋体" w:cs="宋体"/>
                <w:spacing w:val="162"/>
                <w:sz w:val="38"/>
                <w:szCs w:val="38"/>
              </w:rPr>
              <w:t xml:space="preserve"> </w:t>
            </w:r>
            <w:r>
              <w:rPr>
                <w:rFonts w:ascii="宋体" w:hAnsi="宋体" w:eastAsia="宋体" w:cs="宋体"/>
                <w:spacing w:val="-40"/>
                <w:sz w:val="38"/>
                <w:szCs w:val="38"/>
              </w:rPr>
              <w:t>《阳明思想》</w:t>
            </w:r>
          </w:p>
        </w:tc>
        <w:tc>
          <w:tcPr>
            <w:tcW w:w="5462" w:type="dxa"/>
            <w:vAlign w:val="top"/>
          </w:tcPr>
          <w:p>
            <w:pPr>
              <w:spacing w:before="150" w:line="220" w:lineRule="auto"/>
              <w:ind w:left="654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17"/>
                <w:sz w:val="38"/>
                <w:szCs w:val="38"/>
              </w:rPr>
              <w:t>式，朝拜、开示、祈福等</w:t>
            </w:r>
          </w:p>
        </w:tc>
        <w:tc>
          <w:tcPr>
            <w:tcW w:w="4297" w:type="dxa"/>
            <w:vAlign w:val="top"/>
          </w:tcPr>
          <w:p>
            <w:pPr>
              <w:spacing w:before="109" w:line="219" w:lineRule="auto"/>
              <w:ind w:left="1227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b/>
                <w:bCs/>
                <w:spacing w:val="-21"/>
                <w:sz w:val="38"/>
                <w:szCs w:val="38"/>
              </w:rPr>
              <w:t>书“的赠书仪式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4828" w:type="dxa"/>
            <w:vAlign w:val="top"/>
          </w:tcPr>
          <w:p>
            <w:pPr>
              <w:spacing w:before="157" w:line="220" w:lineRule="auto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18"/>
                <w:sz w:val="38"/>
                <w:szCs w:val="38"/>
              </w:rPr>
              <w:t>开笔礼等一批有文化内涵、</w:t>
            </w:r>
          </w:p>
        </w:tc>
        <w:tc>
          <w:tcPr>
            <w:tcW w:w="45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37" w:type="dxa"/>
            <w:vAlign w:val="top"/>
          </w:tcPr>
          <w:p>
            <w:pPr>
              <w:spacing w:before="122" w:line="220" w:lineRule="auto"/>
              <w:ind w:left="1513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21"/>
                <w:sz w:val="38"/>
                <w:szCs w:val="38"/>
              </w:rPr>
              <w:t>【悟】互动教学：</w:t>
            </w:r>
          </w:p>
        </w:tc>
        <w:tc>
          <w:tcPr>
            <w:tcW w:w="54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4828" w:type="dxa"/>
            <w:vAlign w:val="top"/>
          </w:tcPr>
          <w:p>
            <w:pPr>
              <w:spacing w:before="118" w:line="220" w:lineRule="auto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16"/>
                <w:sz w:val="38"/>
                <w:szCs w:val="38"/>
              </w:rPr>
              <w:t>参与性、互动性、趣味性文</w:t>
            </w:r>
          </w:p>
        </w:tc>
        <w:tc>
          <w:tcPr>
            <w:tcW w:w="45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37" w:type="dxa"/>
            <w:vAlign w:val="top"/>
          </w:tcPr>
          <w:p>
            <w:pPr>
              <w:spacing w:before="115" w:line="220" w:lineRule="auto"/>
              <w:ind w:left="1302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14"/>
                <w:sz w:val="38"/>
                <w:szCs w:val="38"/>
              </w:rPr>
              <w:t>《寻找自己的龙场》</w:t>
            </w:r>
          </w:p>
        </w:tc>
        <w:tc>
          <w:tcPr>
            <w:tcW w:w="54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7" w:hRule="atLeast"/>
        </w:trPr>
        <w:tc>
          <w:tcPr>
            <w:tcW w:w="4828" w:type="dxa"/>
            <w:vAlign w:val="top"/>
          </w:tcPr>
          <w:p>
            <w:pPr>
              <w:spacing w:before="124" w:line="220" w:lineRule="auto"/>
              <w:ind w:left="1477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4"/>
                <w:sz w:val="38"/>
                <w:szCs w:val="38"/>
              </w:rPr>
              <w:t>化活动</w:t>
            </w:r>
          </w:p>
        </w:tc>
        <w:tc>
          <w:tcPr>
            <w:tcW w:w="45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937" w:type="dxa"/>
            <w:vAlign w:val="top"/>
          </w:tcPr>
          <w:p>
            <w:pPr>
              <w:spacing w:before="156" w:line="220" w:lineRule="auto"/>
              <w:ind w:left="1513"/>
              <w:rPr>
                <w:rFonts w:ascii="宋体" w:hAnsi="宋体" w:eastAsia="宋体" w:cs="宋体"/>
                <w:sz w:val="38"/>
                <w:szCs w:val="38"/>
              </w:rPr>
            </w:pPr>
            <w:r>
              <w:rPr>
                <w:rFonts w:ascii="宋体" w:hAnsi="宋体" w:eastAsia="宋体" w:cs="宋体"/>
                <w:spacing w:val="-21"/>
                <w:sz w:val="38"/>
                <w:szCs w:val="38"/>
              </w:rPr>
              <w:t>【行】仪式教学：</w:t>
            </w:r>
          </w:p>
          <w:p>
            <w:pPr>
              <w:spacing w:before="188" w:line="189" w:lineRule="auto"/>
              <w:ind w:left="226"/>
              <w:rPr>
                <w:rFonts w:ascii="宋体" w:hAnsi="宋体" w:eastAsia="宋体" w:cs="宋体"/>
                <w:sz w:val="37"/>
                <w:szCs w:val="37"/>
              </w:rPr>
            </w:pPr>
            <w:r>
              <w:rPr>
                <w:rFonts w:ascii="宋体" w:hAnsi="宋体" w:eastAsia="宋体" w:cs="宋体"/>
                <w:spacing w:val="-27"/>
                <w:sz w:val="37"/>
                <w:szCs w:val="37"/>
              </w:rPr>
              <w:t>《教条示龙场诸生》</w:t>
            </w:r>
            <w:r>
              <w:rPr>
                <w:rFonts w:ascii="宋体" w:hAnsi="宋体" w:eastAsia="宋体" w:cs="宋体"/>
                <w:spacing w:val="154"/>
                <w:sz w:val="37"/>
                <w:szCs w:val="37"/>
              </w:rPr>
              <w:t xml:space="preserve"> </w:t>
            </w:r>
            <w:r>
              <w:rPr>
                <w:rFonts w:ascii="宋体" w:hAnsi="宋体" w:eastAsia="宋体" w:cs="宋体"/>
                <w:spacing w:val="-27"/>
                <w:sz w:val="37"/>
                <w:szCs w:val="37"/>
              </w:rPr>
              <w:t>《花敬先贤》</w:t>
            </w:r>
          </w:p>
        </w:tc>
        <w:tc>
          <w:tcPr>
            <w:tcW w:w="54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ectPr>
          <w:type w:val="continuous"/>
          <w:pgSz w:w="31680" w:h="17804"/>
          <w:pgMar w:top="400" w:right="0" w:bottom="0" w:left="0" w:header="0" w:footer="0" w:gutter="0"/>
          <w:cols w:equalWidth="0" w:num="1">
            <w:col w:w="31680"/>
          </w:cols>
        </w:sect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before="169" w:line="221" w:lineRule="auto"/>
        <w:ind w:right="983"/>
        <w:jc w:val="right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b/>
          <w:bCs/>
          <w:color w:val="AB000B"/>
          <w:spacing w:val="-5"/>
          <w:sz w:val="52"/>
          <w:szCs w:val="52"/>
        </w:rPr>
        <w:t>国学智慧与商道领袖高级研修班</w:t>
      </w:r>
    </w:p>
    <w:p>
      <w:pPr>
        <w:spacing w:line="454" w:lineRule="auto"/>
        <w:rPr>
          <w:rFonts w:ascii="Arial"/>
          <w:sz w:val="21"/>
        </w:rPr>
      </w:pPr>
    </w:p>
    <w:p>
      <w:pPr>
        <w:spacing w:before="507" w:line="220" w:lineRule="auto"/>
        <w:ind w:left="12226"/>
        <w:rPr>
          <w:rFonts w:ascii="宋体" w:hAnsi="宋体" w:eastAsia="宋体" w:cs="宋体"/>
          <w:sz w:val="156"/>
          <w:szCs w:val="156"/>
        </w:rPr>
      </w:pPr>
      <w:r>
        <w:rPr>
          <w:rFonts w:ascii="宋体" w:hAnsi="宋体" w:eastAsia="宋体" w:cs="宋体"/>
          <w:b/>
          <w:bCs/>
          <w:color w:val="B20005"/>
          <w:spacing w:val="192"/>
          <w:sz w:val="156"/>
          <w:szCs w:val="156"/>
        </w:rPr>
        <w:t>行程计划</w:t>
      </w:r>
    </w:p>
    <w:p/>
    <w:p/>
    <w:p/>
    <w:p>
      <w:pPr>
        <w:spacing w:line="131" w:lineRule="exact"/>
      </w:pPr>
    </w:p>
    <w:p>
      <w:pPr>
        <w:sectPr>
          <w:headerReference r:id="rId13" w:type="default"/>
          <w:pgSz w:w="31680" w:h="17804"/>
          <w:pgMar w:top="400" w:right="0" w:bottom="0" w:left="0" w:header="0" w:footer="0" w:gutter="0"/>
          <w:cols w:equalWidth="0" w:num="1">
            <w:col w:w="31680"/>
          </w:cols>
        </w:sectPr>
      </w:pPr>
    </w:p>
    <w:p>
      <w:pPr>
        <w:spacing w:before="35" w:line="5919" w:lineRule="exact"/>
        <w:ind w:firstLine="3215"/>
        <w:textAlignment w:val="center"/>
      </w:pPr>
      <w:r>
        <w:drawing>
          <wp:inline distT="0" distB="0" distL="0" distR="0">
            <wp:extent cx="2928620" cy="375856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8804" cy="375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139" w:line="222" w:lineRule="auto"/>
        <w:ind w:left="4847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color w:val="F90000"/>
          <w:spacing w:val="5"/>
          <w:sz w:val="43"/>
          <w:szCs w:val="43"/>
        </w:rPr>
        <w:t>羡里城</w:t>
      </w:r>
    </w:p>
    <w:p>
      <w:pPr>
        <w:spacing w:before="197" w:line="330" w:lineRule="auto"/>
        <w:ind w:left="3215" w:right="868"/>
        <w:jc w:val="both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7"/>
          <w:sz w:val="36"/>
          <w:szCs w:val="36"/>
        </w:rPr>
        <w:t>体验成人礼、经典诵读、孔庙</w:t>
      </w:r>
      <w:r>
        <w:rPr>
          <w:rFonts w:ascii="宋体" w:hAnsi="宋体" w:eastAsia="宋体" w:cs="宋体"/>
          <w:spacing w:val="5"/>
          <w:sz w:val="36"/>
          <w:szCs w:val="36"/>
        </w:rPr>
        <w:t xml:space="preserve"> </w:t>
      </w:r>
      <w:r>
        <w:rPr>
          <w:rFonts w:ascii="宋体" w:hAnsi="宋体" w:eastAsia="宋体" w:cs="宋体"/>
          <w:spacing w:val="-7"/>
          <w:sz w:val="36"/>
          <w:szCs w:val="36"/>
        </w:rPr>
        <w:t>朝圣、孔庙祈福、开笔礼等一</w:t>
      </w:r>
    </w:p>
    <w:p>
      <w:pPr>
        <w:spacing w:line="222" w:lineRule="auto"/>
        <w:ind w:left="3215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6"/>
          <w:sz w:val="36"/>
          <w:szCs w:val="36"/>
        </w:rPr>
        <w:t>批有文化内涵、参与性、互动</w:t>
      </w:r>
    </w:p>
    <w:p>
      <w:pPr>
        <w:spacing w:before="174" w:line="223" w:lineRule="auto"/>
        <w:ind w:left="3736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5"/>
          <w:sz w:val="36"/>
          <w:szCs w:val="36"/>
        </w:rPr>
        <w:t>性、趣味性文化活动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283" w:line="220" w:lineRule="auto"/>
        <w:ind w:left="968"/>
        <w:rPr>
          <w:rFonts w:ascii="宋体" w:hAnsi="宋体" w:eastAsia="宋体" w:cs="宋体"/>
          <w:sz w:val="87"/>
          <w:szCs w:val="87"/>
        </w:rPr>
      </w:pPr>
      <w:r>
        <w:rPr>
          <w:rFonts w:ascii="宋体" w:hAnsi="宋体" w:eastAsia="宋体" w:cs="宋体"/>
          <w:b/>
          <w:bCs/>
          <w:color w:val="BF0D13"/>
          <w:spacing w:val="-24"/>
          <w:sz w:val="87"/>
          <w:szCs w:val="87"/>
        </w:rPr>
        <w:t>养生</w:t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40" w:line="222" w:lineRule="auto"/>
        <w:ind w:left="88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color w:val="FA0008"/>
          <w:spacing w:val="-8"/>
          <w:sz w:val="43"/>
          <w:szCs w:val="43"/>
        </w:rPr>
        <w:t>中医药文化</w:t>
      </w:r>
    </w:p>
    <w:p>
      <w:pPr>
        <w:spacing w:before="227" w:line="628" w:lineRule="exact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6"/>
          <w:position w:val="19"/>
          <w:sz w:val="36"/>
          <w:szCs w:val="36"/>
        </w:rPr>
        <w:t>拜祭华祖，追思神医，中</w:t>
      </w:r>
    </w:p>
    <w:p>
      <w:pPr>
        <w:spacing w:before="2" w:line="222" w:lineRule="auto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7"/>
          <w:sz w:val="36"/>
          <w:szCs w:val="36"/>
        </w:rPr>
        <w:t>医药识别、学习中医药文</w:t>
      </w:r>
    </w:p>
    <w:p>
      <w:pPr>
        <w:spacing w:before="226" w:line="223" w:lineRule="auto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7"/>
          <w:sz w:val="36"/>
          <w:szCs w:val="36"/>
        </w:rPr>
        <w:t>化，了解中医药文化发展</w:t>
      </w:r>
    </w:p>
    <w:p>
      <w:pPr>
        <w:spacing w:before="170" w:line="222" w:lineRule="auto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8"/>
          <w:sz w:val="36"/>
          <w:szCs w:val="36"/>
        </w:rPr>
        <w:t>历史；制作中药香囊及艾</w:t>
      </w:r>
    </w:p>
    <w:p>
      <w:pPr>
        <w:spacing w:before="158" w:line="187" w:lineRule="auto"/>
        <w:ind w:left="696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5"/>
          <w:sz w:val="36"/>
          <w:szCs w:val="36"/>
        </w:rPr>
        <w:t>灸条等研学体验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5988" w:lineRule="exact"/>
        <w:textAlignment w:val="center"/>
      </w:pPr>
      <w:r>
        <w:drawing>
          <wp:inline distT="0" distB="0" distL="0" distR="0">
            <wp:extent cx="2957195" cy="380238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7370" cy="380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9" w:lineRule="auto"/>
        <w:rPr>
          <w:rFonts w:ascii="Arial"/>
          <w:sz w:val="21"/>
        </w:rPr>
      </w:pPr>
    </w:p>
    <w:p>
      <w:pPr>
        <w:spacing w:line="350" w:lineRule="auto"/>
        <w:rPr>
          <w:rFonts w:ascii="Arial"/>
          <w:sz w:val="21"/>
        </w:rPr>
      </w:pPr>
    </w:p>
    <w:p>
      <w:pPr>
        <w:spacing w:before="117" w:line="222" w:lineRule="auto"/>
        <w:ind w:left="91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color w:val="F90000"/>
          <w:spacing w:val="59"/>
          <w:sz w:val="36"/>
          <w:szCs w:val="36"/>
        </w:rPr>
        <w:t>齐地兵学之旅</w:t>
      </w:r>
    </w:p>
    <w:p>
      <w:pPr>
        <w:spacing w:before="228" w:line="662" w:lineRule="exact"/>
        <w:ind w:left="91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4"/>
          <w:position w:val="22"/>
          <w:sz w:val="36"/>
          <w:szCs w:val="36"/>
        </w:rPr>
        <w:t>齐地兵学甲天下</w:t>
      </w:r>
    </w:p>
    <w:p>
      <w:pPr>
        <w:spacing w:before="2" w:line="222" w:lineRule="auto"/>
        <w:ind w:left="112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6"/>
          <w:sz w:val="36"/>
          <w:szCs w:val="36"/>
        </w:rPr>
        <w:t>三晋兵学文化</w:t>
      </w:r>
    </w:p>
    <w:p>
      <w:pPr>
        <w:spacing w:before="225" w:line="222" w:lineRule="auto"/>
        <w:ind w:left="91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9"/>
          <w:sz w:val="36"/>
          <w:szCs w:val="36"/>
        </w:rPr>
        <w:t>以楚、吴、越为</w:t>
      </w:r>
    </w:p>
    <w:p>
      <w:pPr>
        <w:spacing w:before="173" w:line="222" w:lineRule="auto"/>
        <w:ind w:left="58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4"/>
          <w:sz w:val="36"/>
          <w:szCs w:val="36"/>
        </w:rPr>
        <w:t>代表的南方兵学文化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283" w:line="222" w:lineRule="auto"/>
        <w:ind w:left="1024"/>
        <w:rPr>
          <w:rFonts w:ascii="宋体" w:hAnsi="宋体" w:eastAsia="宋体" w:cs="宋体"/>
          <w:sz w:val="87"/>
          <w:szCs w:val="87"/>
        </w:rPr>
      </w:pPr>
      <w:r>
        <w:rPr>
          <w:rFonts w:ascii="宋体" w:hAnsi="宋体" w:eastAsia="宋体" w:cs="宋体"/>
          <w:b/>
          <w:bCs/>
          <w:color w:val="BC0000"/>
          <w:spacing w:val="-26"/>
          <w:sz w:val="87"/>
          <w:szCs w:val="87"/>
        </w:rPr>
        <w:t>茶艺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17" w:line="222" w:lineRule="auto"/>
        <w:ind w:left="886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color w:val="F80000"/>
          <w:spacing w:val="62"/>
          <w:sz w:val="36"/>
          <w:szCs w:val="36"/>
        </w:rPr>
        <w:t>西湖龙井茶园</w:t>
      </w:r>
    </w:p>
    <w:p>
      <w:pPr>
        <w:spacing w:before="213" w:line="221" w:lineRule="auto"/>
        <w:ind w:left="9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1"/>
          <w:sz w:val="36"/>
          <w:szCs w:val="36"/>
        </w:rPr>
        <w:t>西湖龙井+龙坞茶园+采茶+</w:t>
      </w:r>
    </w:p>
    <w:p>
      <w:pPr>
        <w:spacing w:before="231" w:line="223" w:lineRule="auto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1"/>
          <w:sz w:val="36"/>
          <w:szCs w:val="36"/>
        </w:rPr>
        <w:t>制茶+茶文化+品茶携行江南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3" w:line="5920" w:lineRule="exact"/>
        <w:textAlignment w:val="center"/>
      </w:pPr>
      <w:r>
        <w:drawing>
          <wp:inline distT="0" distB="0" distL="0" distR="0">
            <wp:extent cx="2931795" cy="375856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2024" cy="375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9" w:lineRule="auto"/>
        <w:rPr>
          <w:rFonts w:ascii="Arial"/>
          <w:sz w:val="21"/>
        </w:rPr>
      </w:pPr>
    </w:p>
    <w:p>
      <w:pPr>
        <w:spacing w:line="330" w:lineRule="auto"/>
        <w:rPr>
          <w:rFonts w:ascii="Arial"/>
          <w:sz w:val="21"/>
        </w:rPr>
      </w:pPr>
    </w:p>
    <w:p>
      <w:pPr>
        <w:spacing w:before="139" w:line="222" w:lineRule="auto"/>
        <w:ind w:left="117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color w:val="F50000"/>
          <w:spacing w:val="-10"/>
          <w:sz w:val="43"/>
          <w:szCs w:val="43"/>
        </w:rPr>
        <w:t>景德镇研学之旅</w:t>
      </w:r>
    </w:p>
    <w:p>
      <w:pPr>
        <w:spacing w:before="197" w:line="661" w:lineRule="exact"/>
        <w:ind w:left="1106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10"/>
          <w:position w:val="22"/>
          <w:sz w:val="36"/>
          <w:szCs w:val="36"/>
        </w:rPr>
        <w:t>了解景德镇陶瓷文化</w:t>
      </w:r>
    </w:p>
    <w:p>
      <w:pPr>
        <w:spacing w:line="222" w:lineRule="auto"/>
        <w:ind w:left="69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9"/>
          <w:sz w:val="36"/>
          <w:szCs w:val="36"/>
        </w:rPr>
        <w:t>大师面对面畅聊陶瓷文化</w:t>
      </w:r>
    </w:p>
    <w:p>
      <w:pPr>
        <w:spacing w:before="193" w:line="222" w:lineRule="auto"/>
        <w:ind w:left="69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8"/>
          <w:sz w:val="36"/>
          <w:szCs w:val="36"/>
        </w:rPr>
        <w:t>亲身感受指尖艺术的魅力</w:t>
      </w:r>
    </w:p>
    <w:p>
      <w:pPr>
        <w:spacing w:before="173" w:line="222" w:lineRule="auto"/>
        <w:ind w:left="69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spacing w:val="-8"/>
          <w:sz w:val="36"/>
          <w:szCs w:val="36"/>
        </w:rPr>
        <w:t>感受创意街区的文化魅力</w:t>
      </w:r>
    </w:p>
    <w:p>
      <w:pPr>
        <w:sectPr>
          <w:type w:val="continuous"/>
          <w:pgSz w:w="31680" w:h="17804"/>
          <w:pgMar w:top="400" w:right="0" w:bottom="0" w:left="0" w:header="0" w:footer="0" w:gutter="0"/>
          <w:cols w:equalWidth="0" w:num="5">
            <w:col w:w="8679" w:space="100"/>
            <w:col w:w="4498" w:space="100"/>
            <w:col w:w="5349" w:space="100"/>
            <w:col w:w="4863" w:space="100"/>
            <w:col w:w="7893"/>
          </w:cols>
        </w:sectPr>
      </w:pPr>
    </w:p>
    <w:p>
      <w:pPr>
        <w:spacing w:line="309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169" w:line="221" w:lineRule="auto"/>
        <w:ind w:right="968"/>
        <w:jc w:val="right"/>
        <w:rPr>
          <w:rFonts w:ascii="黑体" w:hAnsi="黑体" w:eastAsia="黑体" w:cs="黑体"/>
          <w:sz w:val="52"/>
          <w:szCs w:val="52"/>
        </w:rPr>
      </w:pPr>
      <w:r>
        <w:rPr>
          <w:rFonts w:ascii="黑体" w:hAnsi="黑体" w:eastAsia="黑体" w:cs="黑体"/>
          <w:b/>
          <w:bCs/>
          <w:color w:val="B8000C"/>
          <w:spacing w:val="-3"/>
          <w:sz w:val="52"/>
          <w:szCs w:val="52"/>
        </w:rPr>
        <w:t>国学智慧与商道领袖高级研修班</w:t>
      </w:r>
    </w:p>
    <w:p>
      <w:pPr>
        <w:spacing w:line="411" w:lineRule="auto"/>
        <w:rPr>
          <w:rFonts w:ascii="Arial"/>
          <w:sz w:val="21"/>
        </w:rPr>
      </w:pPr>
    </w:p>
    <w:p>
      <w:pPr>
        <w:spacing w:before="517" w:line="222" w:lineRule="auto"/>
        <w:ind w:left="14104"/>
        <w:rPr>
          <w:rFonts w:ascii="宋体" w:hAnsi="宋体" w:eastAsia="宋体" w:cs="宋体"/>
          <w:sz w:val="159"/>
          <w:szCs w:val="159"/>
        </w:rPr>
      </w:pPr>
      <w:r>
        <w:rPr>
          <w:rFonts w:ascii="宋体" w:hAnsi="宋体" w:eastAsia="宋体" w:cs="宋体"/>
          <w:b/>
          <w:bCs/>
          <w:color w:val="B20005"/>
          <w:spacing w:val="64"/>
          <w:sz w:val="159"/>
          <w:szCs w:val="159"/>
        </w:rPr>
        <w:t>结语</w:t>
      </w: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247" w:line="251" w:lineRule="auto"/>
        <w:ind w:left="1091" w:right="1182" w:firstLine="1637"/>
        <w:jc w:val="both"/>
        <w:rPr>
          <w:rFonts w:ascii="宋体" w:hAnsi="宋体" w:eastAsia="宋体" w:cs="宋体"/>
          <w:sz w:val="76"/>
          <w:szCs w:val="76"/>
        </w:rPr>
      </w:pPr>
      <w:bookmarkStart w:id="0" w:name="_GoBack"/>
      <w:r>
        <w:rPr>
          <w:rFonts w:ascii="宋体" w:hAnsi="宋体" w:eastAsia="宋体" w:cs="宋体"/>
          <w:spacing w:val="33"/>
          <w:sz w:val="76"/>
          <w:szCs w:val="76"/>
        </w:rPr>
        <w:t>华夏文明五千年，历史留下来不仅仅是一个个故事，更是取之不尽，用之不竭的</w:t>
      </w:r>
      <w:r>
        <w:rPr>
          <w:rFonts w:ascii="宋体" w:hAnsi="宋体" w:eastAsia="宋体" w:cs="宋体"/>
          <w:spacing w:val="12"/>
          <w:sz w:val="76"/>
          <w:szCs w:val="76"/>
        </w:rPr>
        <w:t xml:space="preserve"> </w:t>
      </w:r>
      <w:r>
        <w:rPr>
          <w:rFonts w:ascii="宋体" w:hAnsi="宋体" w:eastAsia="宋体" w:cs="宋体"/>
          <w:spacing w:val="34"/>
          <w:sz w:val="76"/>
          <w:szCs w:val="76"/>
        </w:rPr>
        <w:t>思想宝库；真正的领导者善于从历史智慧中汲取力量，究天人之际，察古今之变，明</w:t>
      </w:r>
    </w:p>
    <w:p>
      <w:pPr>
        <w:spacing w:before="3" w:line="220" w:lineRule="auto"/>
        <w:ind w:left="1091"/>
        <w:rPr>
          <w:rFonts w:ascii="宋体" w:hAnsi="宋体" w:eastAsia="宋体" w:cs="宋体"/>
          <w:sz w:val="76"/>
          <w:szCs w:val="76"/>
        </w:rPr>
      </w:pPr>
      <w:r>
        <w:rPr>
          <w:rFonts w:ascii="宋体" w:hAnsi="宋体" w:eastAsia="宋体" w:cs="宋体"/>
          <w:spacing w:val="34"/>
          <w:sz w:val="76"/>
          <w:szCs w:val="76"/>
        </w:rPr>
        <w:t>存亡之道，晓兴衰之理；让企业家能够得到长足的进步，让国学智慧</w:t>
      </w:r>
      <w:r>
        <w:rPr>
          <w:rFonts w:ascii="宋体" w:hAnsi="宋体" w:eastAsia="宋体" w:cs="宋体"/>
          <w:spacing w:val="33"/>
          <w:sz w:val="76"/>
          <w:szCs w:val="76"/>
        </w:rPr>
        <w:t>成为我们思想的</w:t>
      </w:r>
    </w:p>
    <w:p>
      <w:pPr>
        <w:spacing w:before="72" w:line="222" w:lineRule="auto"/>
        <w:ind w:left="1102"/>
        <w:rPr>
          <w:rFonts w:ascii="宋体" w:hAnsi="宋体" w:eastAsia="宋体" w:cs="宋体"/>
          <w:sz w:val="76"/>
          <w:szCs w:val="76"/>
        </w:rPr>
      </w:pPr>
      <w:r>
        <w:rPr>
          <w:rFonts w:ascii="宋体" w:hAnsi="宋体" w:eastAsia="宋体" w:cs="宋体"/>
          <w:b/>
          <w:bCs/>
          <w:spacing w:val="-10"/>
          <w:sz w:val="76"/>
          <w:szCs w:val="76"/>
        </w:rPr>
        <w:t>源泉。</w:t>
      </w:r>
    </w:p>
    <w:bookmarkEnd w:id="0"/>
    <w:sectPr>
      <w:headerReference r:id="rId14" w:type="default"/>
      <w:pgSz w:w="31680" w:h="17804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04905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04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04905"/>
          <wp:effectExtent l="0" t="0" r="0" b="0"/>
          <wp:wrapNone/>
          <wp:docPr id="18" name="IM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 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04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04905"/>
          <wp:effectExtent l="0" t="0" r="0" b="0"/>
          <wp:wrapNone/>
          <wp:docPr id="3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04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0490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04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04905"/>
          <wp:effectExtent l="0" t="0" r="0" b="0"/>
          <wp:wrapNone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04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04905"/>
          <wp:effectExtent l="0" t="0" r="0" b="0"/>
          <wp:wrapNone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04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04905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04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116800" cy="11304905"/>
          <wp:effectExtent l="0" t="0" r="0" b="0"/>
          <wp:wrapNone/>
          <wp:docPr id="14" name="IM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16800" cy="11304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5FA57677"/>
    <w:rsid w:val="709C71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theme" Target="theme/theme1.xml"/><Relationship Id="rId14" Type="http://schemas.openxmlformats.org/officeDocument/2006/relationships/header" Target="header10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24</TotalTime>
  <ScaleCrop>false</ScaleCrop>
  <LinksUpToDate>false</LinksUpToDate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2023-10-20T14:38:00Z</dcterms:created>
  <dc:creator>Kingsoft-PDF</dc:creator>
  <cp:lastModifiedBy>冰冰⊙▽⊙＊</cp:lastModifiedBy>
  <dcterms:modified xsi:type="dcterms:W3CDTF">2023-10-20T07:03:50Z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wqlLaW5nc29mdCBQREYgdG8gV1BTIDg1</vt:lpwstr>
  </property>
  <property fmtid="{D5CDD505-2E9C-101B-9397-08002B2CF9AE}" pid="3" name="Created">
    <vt:filetime>2023-10-20T14:38:18Z</vt:filetime>
  </property>
  <property fmtid="{D5CDD505-2E9C-101B-9397-08002B2CF9AE}" pid="4" name="UsrData">
    <vt:lpwstr>6532203f163ec3001f104d94wl</vt:lpwstr>
  </property>
  <property fmtid="{D5CDD505-2E9C-101B-9397-08002B2CF9AE}" pid="5" name="KSOProductBuildVer">
    <vt:lpwstr>2052-12.1.0.15374</vt:lpwstr>
  </property>
  <property fmtid="{D5CDD505-2E9C-101B-9397-08002B2CF9AE}" pid="6" name="ICV">
    <vt:lpwstr>CBF8868CB0C94C3B96EB7584AA1B4FAA_13</vt:lpwstr>
  </property>
</Properties>
</file>