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907" w:lineRule="exact"/>
        <w:ind w:firstLine="7"/>
        <w:textAlignment w:val="center"/>
      </w:pPr>
      <w:r>
        <w:drawing>
          <wp:inline distT="0" distB="0" distL="0" distR="0">
            <wp:extent cx="7310120" cy="575945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0627" cy="57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9" w:line="222" w:lineRule="auto"/>
        <w:ind w:left="658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color w:val="FF0000"/>
          <w:spacing w:val="-1"/>
          <w:sz w:val="28"/>
          <w:szCs w:val="28"/>
          <w14:textOutline w14:w="5105" w14:cap="sq" w14:cmpd="sng">
            <w14:solidFill>
              <w14:srgbClr w14:val="FF0000"/>
            </w14:solidFill>
            <w14:prstDash w14:val="solid"/>
            <w14:bevel/>
          </w14:textOutline>
        </w:rPr>
        <w:t>学校立项编号：</w:t>
      </w:r>
      <w:r>
        <w:rPr>
          <w:rFonts w:ascii="仿宋" w:hAnsi="仿宋" w:eastAsia="仿宋" w:cs="仿宋"/>
          <w:color w:val="FF0000"/>
          <w:sz w:val="28"/>
          <w:szCs w:val="28"/>
          <w14:textOutline w14:w="5105" w14:cap="sq" w14:cmpd="sng">
            <w14:solidFill>
              <w14:srgbClr w14:val="FF0000"/>
            </w14:solidFill>
            <w14:prstDash w14:val="solid"/>
            <w14:bevel/>
          </w14:textOutline>
        </w:rPr>
        <w:t>X</w:t>
      </w:r>
      <w:r>
        <w:rPr>
          <w:rFonts w:ascii="仿宋" w:hAnsi="仿宋" w:eastAsia="仿宋" w:cs="仿宋"/>
          <w:color w:val="FF0000"/>
          <w:spacing w:val="-1"/>
          <w:sz w:val="28"/>
          <w:szCs w:val="28"/>
          <w14:textOutline w14:w="5105" w14:cap="sq" w14:cmpd="sng">
            <w14:solidFill>
              <w14:srgbClr w14:val="FF0000"/>
            </w14:solidFill>
            <w14:prstDash w14:val="solid"/>
            <w14:bevel/>
          </w14:textOutline>
        </w:rPr>
        <w:t>2</w:t>
      </w:r>
      <w:r>
        <w:rPr>
          <w:rFonts w:ascii="仿宋" w:hAnsi="仿宋" w:eastAsia="仿宋" w:cs="仿宋"/>
          <w:color w:val="FF0000"/>
          <w:sz w:val="28"/>
          <w:szCs w:val="28"/>
          <w14:textOutline w14:w="5105" w14:cap="sq" w14:cmpd="sng">
            <w14:solidFill>
              <w14:srgbClr w14:val="FF0000"/>
            </w14:solidFill>
            <w14:prstDash w14:val="solid"/>
            <w14:bevel/>
          </w14:textOutline>
        </w:rPr>
        <w:t>30480029</w:t>
      </w:r>
    </w:p>
    <w:p>
      <w:pPr>
        <w:spacing w:before="320" w:line="342" w:lineRule="auto"/>
        <w:ind w:left="5096" w:right="2039" w:hanging="3026"/>
        <w:rPr>
          <w:rFonts w:ascii="仿宋" w:hAnsi="仿宋" w:eastAsia="仿宋" w:cs="仿宋"/>
          <w:sz w:val="52"/>
          <w:szCs w:val="52"/>
        </w:rPr>
      </w:pPr>
      <w:r>
        <w:rPr>
          <w:rFonts w:ascii="仿宋" w:hAnsi="仿宋" w:eastAsia="仿宋" w:cs="仿宋"/>
          <w:color w:val="003399"/>
          <w:spacing w:val="-1"/>
          <w:sz w:val="52"/>
          <w:szCs w:val="52"/>
          <w14:textOutline w14:w="9461" w14:cap="sq" w14:cmpd="sng">
            <w14:solidFill>
              <w14:srgbClr w14:val="003399"/>
            </w14:solidFill>
            <w14:prstDash w14:val="solid"/>
            <w14:bevel/>
          </w14:textOutline>
        </w:rPr>
        <w:t>现代物流</w:t>
      </w:r>
      <w:r>
        <w:rPr>
          <w:rFonts w:ascii="仿宋" w:hAnsi="仿宋" w:eastAsia="仿宋" w:cs="仿宋"/>
          <w:color w:val="003399"/>
          <w:sz w:val="52"/>
          <w:szCs w:val="52"/>
          <w14:textOutline w14:w="9461" w14:cap="sq" w14:cmpd="sng">
            <w14:solidFill>
              <w14:srgbClr w14:val="003399"/>
            </w14:solidFill>
            <w14:prstDash w14:val="solid"/>
            <w14:bevel/>
          </w14:textOutline>
        </w:rPr>
        <w:t>与供应链管理高级研修班</w:t>
      </w:r>
      <w:r>
        <w:rPr>
          <w:rFonts w:ascii="仿宋" w:hAnsi="仿宋" w:eastAsia="仿宋" w:cs="仿宋"/>
          <w:color w:val="003399"/>
          <w:sz w:val="52"/>
          <w:szCs w:val="52"/>
        </w:rPr>
        <w:t xml:space="preserve"> </w:t>
      </w:r>
      <w:r>
        <w:rPr>
          <w:rFonts w:ascii="仿宋" w:hAnsi="仿宋" w:eastAsia="仿宋" w:cs="仿宋"/>
          <w:color w:val="003399"/>
          <w:spacing w:val="-47"/>
          <w:sz w:val="52"/>
          <w:szCs w:val="52"/>
          <w14:textOutline w14:w="9461" w14:cap="sq" w14:cmpd="sng">
            <w14:solidFill>
              <w14:srgbClr w14:val="003399"/>
            </w14:solidFill>
            <w14:prstDash w14:val="solid"/>
            <w14:bevel/>
          </w14:textOutline>
        </w:rPr>
        <w:t>第</w:t>
      </w:r>
      <w:r>
        <w:rPr>
          <w:rFonts w:ascii="仿宋" w:hAnsi="仿宋" w:eastAsia="仿宋" w:cs="仿宋"/>
          <w:color w:val="003399"/>
          <w:spacing w:val="-46"/>
          <w:sz w:val="52"/>
          <w:szCs w:val="52"/>
        </w:rPr>
        <w:t xml:space="preserve"> </w:t>
      </w:r>
      <w:r>
        <w:rPr>
          <w:rFonts w:ascii="仿宋" w:hAnsi="仿宋" w:eastAsia="仿宋" w:cs="仿宋"/>
          <w:color w:val="003399"/>
          <w:spacing w:val="-46"/>
          <w:sz w:val="52"/>
          <w:szCs w:val="52"/>
          <w14:textOutline w14:w="9461" w14:cap="sq" w14:cmpd="sng">
            <w14:solidFill>
              <w14:srgbClr w14:val="003399"/>
            </w14:solidFill>
            <w14:prstDash w14:val="solid"/>
            <w14:bevel/>
          </w14:textOutline>
        </w:rPr>
        <w:t>24</w:t>
      </w:r>
      <w:r>
        <w:rPr>
          <w:rFonts w:ascii="仿宋" w:hAnsi="仿宋" w:eastAsia="仿宋" w:cs="仿宋"/>
          <w:color w:val="003399"/>
          <w:spacing w:val="-46"/>
          <w:sz w:val="52"/>
          <w:szCs w:val="52"/>
        </w:rPr>
        <w:t xml:space="preserve"> </w:t>
      </w:r>
      <w:r>
        <w:rPr>
          <w:rFonts w:ascii="仿宋" w:hAnsi="仿宋" w:eastAsia="仿宋" w:cs="仿宋"/>
          <w:color w:val="003399"/>
          <w:spacing w:val="-46"/>
          <w:sz w:val="52"/>
          <w:szCs w:val="52"/>
          <w14:textOutline w14:w="9461" w14:cap="sq" w14:cmpd="sng">
            <w14:solidFill>
              <w14:srgbClr w14:val="003399"/>
            </w14:solidFill>
            <w14:prstDash w14:val="solid"/>
            <w14:bevel/>
          </w14:textOutline>
        </w:rPr>
        <w:t>期</w:t>
      </w:r>
    </w:p>
    <w:p>
      <w:pPr>
        <w:spacing w:line="442" w:lineRule="auto"/>
        <w:rPr>
          <w:rFonts w:ascii="Arial"/>
          <w:sz w:val="21"/>
        </w:rPr>
      </w:pPr>
    </w:p>
    <w:p>
      <w:pPr>
        <w:spacing w:before="91" w:line="223" w:lineRule="auto"/>
        <w:ind w:left="179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color w:val="003399"/>
          <w:spacing w:val="1"/>
          <w:sz w:val="28"/>
          <w:szCs w:val="28"/>
          <w14:textOutline w14:w="5105" w14:cap="sq" w14:cmpd="sng">
            <w14:solidFill>
              <w14:srgbClr w14:val="003399"/>
            </w14:solidFill>
            <w14:prstDash w14:val="solid"/>
            <w14:bevel/>
          </w14:textOutline>
        </w:rPr>
        <w:t>【学院介绍】</w:t>
      </w:r>
    </w:p>
    <w:p>
      <w:pPr>
        <w:spacing w:before="308" w:line="401" w:lineRule="auto"/>
        <w:ind w:left="1815" w:right="1917" w:firstLine="481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color w:val="003399"/>
          <w:spacing w:val="12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上海</w:t>
      </w:r>
      <w:r>
        <w:rPr>
          <w:rFonts w:ascii="仿宋" w:hAnsi="仿宋" w:eastAsia="仿宋" w:cs="仿宋"/>
          <w:color w:val="003399"/>
          <w:spacing w:val="11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交</w:t>
      </w:r>
      <w:r>
        <w:rPr>
          <w:rFonts w:ascii="仿宋" w:hAnsi="仿宋" w:eastAsia="仿宋" w:cs="仿宋"/>
          <w:color w:val="003399"/>
          <w:spacing w:val="6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通大学终身教育学院是上海交通大学直属单位，</w:t>
      </w:r>
      <w:r>
        <w:rPr>
          <w:rFonts w:ascii="仿宋" w:hAnsi="仿宋" w:eastAsia="仿宋" w:cs="仿宋"/>
          <w:color w:val="003399"/>
          <w:spacing w:val="6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6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由原继续教育学院</w:t>
      </w:r>
      <w:r>
        <w:rPr>
          <w:rFonts w:ascii="仿宋" w:hAnsi="仿宋" w:eastAsia="仿宋" w:cs="仿宋"/>
          <w:color w:val="003399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15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和</w:t>
      </w:r>
      <w:r>
        <w:rPr>
          <w:rFonts w:ascii="仿宋" w:hAnsi="仿宋" w:eastAsia="仿宋" w:cs="仿宋"/>
          <w:color w:val="003399"/>
          <w:spacing w:val="8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海外教育学院合并而成。</w:t>
      </w:r>
    </w:p>
    <w:p>
      <w:pPr>
        <w:spacing w:before="2" w:line="401" w:lineRule="auto"/>
        <w:ind w:left="1815" w:right="1736" w:firstLine="483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color w:val="003399"/>
          <w:spacing w:val="20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传</w:t>
      </w:r>
      <w:r>
        <w:rPr>
          <w:rFonts w:ascii="仿宋" w:hAnsi="仿宋" w:eastAsia="仿宋" w:cs="仿宋"/>
          <w:color w:val="003399"/>
          <w:spacing w:val="10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承交大百廿薪火，学院坚持“立德树人”根本任务，依托上海交通大学</w:t>
      </w:r>
      <w:r>
        <w:rPr>
          <w:rFonts w:ascii="仿宋" w:hAnsi="仿宋" w:eastAsia="仿宋" w:cs="仿宋"/>
          <w:color w:val="003399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20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优</w:t>
      </w:r>
      <w:r>
        <w:rPr>
          <w:rFonts w:ascii="仿宋" w:hAnsi="仿宋" w:eastAsia="仿宋" w:cs="仿宋"/>
          <w:color w:val="003399"/>
          <w:spacing w:val="15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势</w:t>
      </w:r>
      <w:r>
        <w:rPr>
          <w:rFonts w:ascii="仿宋" w:hAnsi="仿宋" w:eastAsia="仿宋" w:cs="仿宋"/>
          <w:color w:val="003399"/>
          <w:spacing w:val="10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学科，对标国际名校，打造全球创新课程体系。学院主动对接国家战略性</w:t>
      </w:r>
      <w:r>
        <w:rPr>
          <w:rFonts w:ascii="仿宋" w:hAnsi="仿宋" w:eastAsia="仿宋" w:cs="仿宋"/>
          <w:color w:val="003399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16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新兴产</w:t>
      </w:r>
      <w:r>
        <w:rPr>
          <w:rFonts w:ascii="仿宋" w:hAnsi="仿宋" w:eastAsia="仿宋" w:cs="仿宋"/>
          <w:color w:val="003399"/>
          <w:spacing w:val="8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业和前沿领域，服务国家创新驱动发展战略，成立“全球创新研究院”，</w:t>
      </w:r>
      <w:r>
        <w:rPr>
          <w:rFonts w:ascii="仿宋" w:hAnsi="仿宋" w:eastAsia="仿宋" w:cs="仿宋"/>
          <w:color w:val="003399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16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面向世</w:t>
      </w:r>
      <w:r>
        <w:rPr>
          <w:rFonts w:ascii="仿宋" w:hAnsi="仿宋" w:eastAsia="仿宋" w:cs="仿宋"/>
          <w:color w:val="003399"/>
          <w:spacing w:val="8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界科技前沿、面向经济主战场、面向国家重大需求、面向人民生命健康，</w:t>
      </w:r>
      <w:r>
        <w:rPr>
          <w:rFonts w:ascii="仿宋" w:hAnsi="仿宋" w:eastAsia="仿宋" w:cs="仿宋"/>
          <w:color w:val="003399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20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聚</w:t>
      </w:r>
      <w:r>
        <w:rPr>
          <w:rFonts w:ascii="仿宋" w:hAnsi="仿宋" w:eastAsia="仿宋" w:cs="仿宋"/>
          <w:color w:val="003399"/>
          <w:spacing w:val="13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焦</w:t>
      </w:r>
      <w:r>
        <w:rPr>
          <w:rFonts w:ascii="仿宋" w:hAnsi="仿宋" w:eastAsia="仿宋" w:cs="仿宋"/>
          <w:color w:val="003399"/>
          <w:spacing w:val="10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产业创新、科技创新、管理创新、设计创新，探索构建多学科融合的“综</w:t>
      </w:r>
      <w:r>
        <w:rPr>
          <w:rFonts w:ascii="仿宋" w:hAnsi="仿宋" w:eastAsia="仿宋" w:cs="仿宋"/>
          <w:color w:val="003399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6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合</w:t>
      </w:r>
      <w:r>
        <w:rPr>
          <w:rFonts w:ascii="仿宋" w:hAnsi="仿宋" w:eastAsia="仿宋" w:cs="仿宋"/>
          <w:color w:val="003399"/>
          <w:spacing w:val="4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性</w:t>
      </w:r>
      <w:r>
        <w:rPr>
          <w:rFonts w:ascii="仿宋" w:hAnsi="仿宋" w:eastAsia="仿宋" w:cs="仿宋"/>
          <w:color w:val="003399"/>
          <w:spacing w:val="3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、创新型、</w:t>
      </w:r>
      <w:r>
        <w:rPr>
          <w:rFonts w:ascii="仿宋" w:hAnsi="仿宋" w:eastAsia="仿宋" w:cs="仿宋"/>
          <w:color w:val="003399"/>
          <w:spacing w:val="3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3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国际化”的终身教育体系。</w:t>
      </w:r>
    </w:p>
    <w:p>
      <w:pPr>
        <w:spacing w:before="2" w:line="405" w:lineRule="auto"/>
        <w:ind w:left="1815" w:right="1914" w:firstLine="484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color w:val="003399"/>
          <w:spacing w:val="12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秉承</w:t>
      </w:r>
      <w:r>
        <w:rPr>
          <w:rFonts w:ascii="仿宋" w:hAnsi="仿宋" w:eastAsia="仿宋" w:cs="仿宋"/>
          <w:color w:val="003399"/>
          <w:spacing w:val="9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“</w:t>
      </w:r>
      <w:r>
        <w:rPr>
          <w:rFonts w:ascii="仿宋" w:hAnsi="仿宋" w:eastAsia="仿宋" w:cs="仿宋"/>
          <w:color w:val="003399"/>
          <w:spacing w:val="6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创新是引领发展的第一动力”</w:t>
      </w:r>
      <w:r>
        <w:rPr>
          <w:rFonts w:ascii="仿宋" w:hAnsi="仿宋" w:eastAsia="仿宋" w:cs="仿宋"/>
          <w:color w:val="003399"/>
          <w:spacing w:val="6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6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的战略要求，上海交通大学终身教育</w:t>
      </w:r>
      <w:r>
        <w:rPr>
          <w:rFonts w:ascii="仿宋" w:hAnsi="仿宋" w:eastAsia="仿宋" w:cs="仿宋"/>
          <w:color w:val="003399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20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学</w:t>
      </w:r>
      <w:r>
        <w:rPr>
          <w:rFonts w:ascii="仿宋" w:hAnsi="仿宋" w:eastAsia="仿宋" w:cs="仿宋"/>
          <w:color w:val="003399"/>
          <w:spacing w:val="15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院</w:t>
      </w:r>
      <w:r>
        <w:rPr>
          <w:rFonts w:ascii="仿宋" w:hAnsi="仿宋" w:eastAsia="仿宋" w:cs="仿宋"/>
          <w:color w:val="003399"/>
          <w:spacing w:val="10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将为创建中国特色的非学历教育全球创新范式，努力建设成为国际一流的</w:t>
      </w:r>
      <w:r>
        <w:rPr>
          <w:rFonts w:ascii="仿宋" w:hAnsi="仿宋" w:eastAsia="仿宋" w:cs="仿宋"/>
          <w:color w:val="003399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16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平</w:t>
      </w:r>
      <w:r>
        <w:rPr>
          <w:rFonts w:ascii="仿宋" w:hAnsi="仿宋" w:eastAsia="仿宋" w:cs="仿宋"/>
          <w:color w:val="003399"/>
          <w:spacing w:val="9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台</w:t>
      </w:r>
      <w:r>
        <w:rPr>
          <w:rFonts w:ascii="仿宋" w:hAnsi="仿宋" w:eastAsia="仿宋" w:cs="仿宋"/>
          <w:color w:val="003399"/>
          <w:spacing w:val="8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生态型学院而努力奋斗。</w:t>
      </w:r>
    </w:p>
    <w:p>
      <w:pPr>
        <w:spacing w:before="261" w:line="222" w:lineRule="auto"/>
        <w:ind w:left="179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color w:val="003399"/>
          <w:spacing w:val="1"/>
          <w:sz w:val="28"/>
          <w:szCs w:val="28"/>
          <w14:textOutline w14:w="5105" w14:cap="sq" w14:cmpd="sng">
            <w14:solidFill>
              <w14:srgbClr w14:val="003399"/>
            </w14:solidFill>
            <w14:prstDash w14:val="solid"/>
            <w14:bevel/>
          </w14:textOutline>
        </w:rPr>
        <w:t>【课程背景】</w:t>
      </w:r>
    </w:p>
    <w:p>
      <w:pPr>
        <w:spacing w:before="202" w:line="403" w:lineRule="auto"/>
        <w:ind w:left="1815" w:right="1802" w:firstLine="481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color w:val="003399"/>
          <w:spacing w:val="12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上海</w:t>
      </w:r>
      <w:r>
        <w:rPr>
          <w:rFonts w:ascii="仿宋" w:hAnsi="仿宋" w:eastAsia="仿宋" w:cs="仿宋"/>
          <w:color w:val="003399"/>
          <w:spacing w:val="6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交通大学终身教育学院《现代物流与供应链管理高级研修班》</w:t>
      </w:r>
      <w:r>
        <w:rPr>
          <w:rFonts w:ascii="仿宋" w:hAnsi="仿宋" w:eastAsia="仿宋" w:cs="仿宋"/>
          <w:color w:val="003399"/>
          <w:spacing w:val="6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6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自09年</w:t>
      </w:r>
      <w:r>
        <w:rPr>
          <w:rFonts w:ascii="仿宋" w:hAnsi="仿宋" w:eastAsia="仿宋" w:cs="仿宋"/>
          <w:color w:val="003399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10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开设，历经多年积累，至今已为社会培养了近800名物流与供应链领域的专业</w:t>
      </w:r>
      <w:r>
        <w:rPr>
          <w:rFonts w:ascii="仿宋" w:hAnsi="仿宋" w:eastAsia="仿宋" w:cs="仿宋"/>
          <w:color w:val="003399"/>
          <w:spacing w:val="3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人</w:t>
      </w:r>
      <w:r>
        <w:rPr>
          <w:rFonts w:ascii="仿宋" w:hAnsi="仿宋" w:eastAsia="仿宋" w:cs="仿宋"/>
          <w:color w:val="003399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20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才</w:t>
      </w:r>
      <w:r>
        <w:rPr>
          <w:rFonts w:ascii="仿宋" w:hAnsi="仿宋" w:eastAsia="仿宋" w:cs="仿宋"/>
          <w:color w:val="003399"/>
          <w:spacing w:val="15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。</w:t>
      </w:r>
      <w:r>
        <w:rPr>
          <w:rFonts w:ascii="仿宋" w:hAnsi="仿宋" w:eastAsia="仿宋" w:cs="仿宋"/>
          <w:color w:val="003399"/>
          <w:spacing w:val="10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十多年以来，课程取得了物流与供应链领域广泛认可，不仅加强了国内本</w:t>
      </w:r>
      <w:r>
        <w:rPr>
          <w:rFonts w:ascii="仿宋" w:hAnsi="仿宋" w:eastAsia="仿宋" w:cs="仿宋"/>
          <w:color w:val="003399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20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土</w:t>
      </w:r>
      <w:r>
        <w:rPr>
          <w:rFonts w:ascii="仿宋" w:hAnsi="仿宋" w:eastAsia="仿宋" w:cs="仿宋"/>
          <w:color w:val="003399"/>
          <w:spacing w:val="15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企</w:t>
      </w:r>
      <w:r>
        <w:rPr>
          <w:rFonts w:ascii="仿宋" w:hAnsi="仿宋" w:eastAsia="仿宋" w:cs="仿宋"/>
          <w:color w:val="003399"/>
          <w:spacing w:val="10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业中高层在现代物流与供应链管理的综合素质、开拓了企业家与高级职业</w:t>
      </w:r>
      <w:r>
        <w:rPr>
          <w:rFonts w:ascii="仿宋" w:hAnsi="仿宋" w:eastAsia="仿宋" w:cs="仿宋"/>
          <w:color w:val="003399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20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经</w:t>
      </w:r>
      <w:r>
        <w:rPr>
          <w:rFonts w:ascii="仿宋" w:hAnsi="仿宋" w:eastAsia="仿宋" w:cs="仿宋"/>
          <w:color w:val="003399"/>
          <w:spacing w:val="15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理</w:t>
      </w:r>
      <w:r>
        <w:rPr>
          <w:rFonts w:ascii="仿宋" w:hAnsi="仿宋" w:eastAsia="仿宋" w:cs="仿宋"/>
          <w:color w:val="003399"/>
          <w:spacing w:val="10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人的国际视野，也推动了行业领军者之间的交流与互动，为国内相关行业</w:t>
      </w:r>
      <w:r>
        <w:rPr>
          <w:rFonts w:ascii="仿宋" w:hAnsi="仿宋" w:eastAsia="仿宋" w:cs="仿宋"/>
          <w:color w:val="003399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20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的</w:t>
      </w:r>
      <w:r>
        <w:rPr>
          <w:rFonts w:ascii="仿宋" w:hAnsi="仿宋" w:eastAsia="仿宋" w:cs="仿宋"/>
          <w:color w:val="003399"/>
          <w:spacing w:val="15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中</w:t>
      </w:r>
      <w:r>
        <w:rPr>
          <w:rFonts w:ascii="仿宋" w:hAnsi="仿宋" w:eastAsia="仿宋" w:cs="仿宋"/>
          <w:color w:val="003399"/>
          <w:spacing w:val="10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高层管理人士答疑解惑、排忧解难，打造了具有中国特色的现代物流与供</w:t>
      </w:r>
      <w:r>
        <w:rPr>
          <w:rFonts w:ascii="仿宋" w:hAnsi="仿宋" w:eastAsia="仿宋" w:cs="仿宋"/>
          <w:color w:val="003399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9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应</w:t>
      </w:r>
      <w:r>
        <w:rPr>
          <w:rFonts w:ascii="仿宋" w:hAnsi="仿宋" w:eastAsia="仿宋" w:cs="仿宋"/>
          <w:color w:val="003399"/>
          <w:spacing w:val="8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链管理核心竞争力。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492" w:lineRule="exact"/>
        <w:textAlignment w:val="center"/>
      </w:pPr>
      <w:r>
        <w:drawing>
          <wp:inline distT="0" distB="0" distL="0" distR="0">
            <wp:extent cx="7559675" cy="31178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31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455" w:right="0" w:bottom="0" w:left="0" w:header="0" w:footer="0" w:gutter="0"/>
          <w:cols w:space="720" w:num="1"/>
        </w:sectPr>
      </w:pPr>
    </w:p>
    <w:p>
      <w:pPr>
        <w:spacing w:line="907" w:lineRule="exact"/>
        <w:ind w:firstLine="7"/>
        <w:textAlignment w:val="center"/>
      </w:pPr>
      <w:r>
        <w:pict>
          <v:shape id="_x0000_s1026" o:spid="_x0000_s1026" o:spt="202" type="#_x0000_t202" style="position:absolute;left:0pt;margin-left:81.55pt;margin-top:479.3pt;height:37.05pt;width:222.9pt;mso-position-horizontal-relative:page;mso-position-vertical-relative:page;z-index:2516602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412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412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90" w:hRule="atLeast"/>
                    </w:trPr>
                    <w:tc>
                      <w:tcPr>
                        <w:tcW w:w="4412" w:type="dxa"/>
                        <w:shd w:val="clear" w:color="auto" w:fill="DEEAF6"/>
                        <w:vAlign w:val="top"/>
                      </w:tcPr>
                      <w:p>
                        <w:pPr>
                          <w:spacing w:before="220" w:line="231" w:lineRule="auto"/>
                          <w:ind w:left="118"/>
                          <w:rPr>
                            <w:rFonts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ascii="仿宋" w:hAnsi="仿宋" w:eastAsia="仿宋" w:cs="仿宋"/>
                            <w:color w:val="003399"/>
                            <w:spacing w:val="6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3399"/>
                              </w14:solidFill>
                              <w14:prstDash w14:val="solid"/>
                              <w14:bevel/>
                            </w14:textOutline>
                          </w:rPr>
                          <w:t>模块</w:t>
                        </w:r>
                        <w:r>
                          <w:rPr>
                            <w:rFonts w:ascii="仿宋" w:hAnsi="仿宋" w:eastAsia="仿宋" w:cs="仿宋"/>
                            <w:color w:val="003399"/>
                            <w:spacing w:val="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仿宋" w:hAnsi="仿宋" w:eastAsia="仿宋" w:cs="仿宋"/>
                            <w:color w:val="003399"/>
                            <w:spacing w:val="3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3399"/>
                              </w14:solidFill>
                              <w14:prstDash w14:val="solid"/>
                              <w14:bevel/>
                            </w14:textOutline>
                          </w:rPr>
                          <w:t>1：供应链架构战略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27" o:spid="_x0000_s1027" o:spt="202" type="#_x0000_t202" style="position:absolute;left:0pt;margin-left:81.55pt;margin-top:551.05pt;height:35pt;width:222.9pt;mso-position-horizontal-relative:page;mso-position-vertical-relative:page;z-index:2516623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412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412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9" w:hRule="atLeast"/>
                    </w:trPr>
                    <w:tc>
                      <w:tcPr>
                        <w:tcW w:w="4412" w:type="dxa"/>
                        <w:vAlign w:val="top"/>
                      </w:tcPr>
                      <w:p>
                        <w:pPr>
                          <w:spacing w:before="201" w:line="231" w:lineRule="auto"/>
                          <w:ind w:left="118"/>
                          <w:rPr>
                            <w:rFonts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ascii="仿宋" w:hAnsi="仿宋" w:eastAsia="仿宋" w:cs="仿宋"/>
                            <w:color w:val="003399"/>
                            <w:spacing w:val="6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3399"/>
                              </w14:solidFill>
                              <w14:prstDash w14:val="solid"/>
                              <w14:bevel/>
                            </w14:textOutline>
                          </w:rPr>
                          <w:t>模块</w:t>
                        </w:r>
                        <w:r>
                          <w:rPr>
                            <w:rFonts w:ascii="仿宋" w:hAnsi="仿宋" w:eastAsia="仿宋" w:cs="仿宋"/>
                            <w:color w:val="003399"/>
                            <w:spacing w:val="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仿宋" w:hAnsi="仿宋" w:eastAsia="仿宋" w:cs="仿宋"/>
                            <w:color w:val="003399"/>
                            <w:spacing w:val="6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3399"/>
                              </w14:solidFill>
                              <w14:prstDash w14:val="solid"/>
                              <w14:bevel/>
                            </w14:textOutline>
                          </w:rPr>
                          <w:t>3：全价值链的供应链成本管</w:t>
                        </w:r>
                        <w:r>
                          <w:rPr>
                            <w:rFonts w:ascii="仿宋" w:hAnsi="仿宋" w:eastAsia="仿宋" w:cs="仿宋"/>
                            <w:color w:val="003399"/>
                            <w:spacing w:val="3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3399"/>
                              </w14:solidFill>
                              <w14:prstDash w14:val="solid"/>
                              <w14:bevel/>
                            </w14:textOutline>
                          </w:rPr>
                          <w:t>理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28" o:spid="_x0000_s1028" o:spt="202" type="#_x0000_t202" style="position:absolute;left:0pt;margin-left:81.55pt;margin-top:584.65pt;height:37.5pt;width:222.9pt;mso-position-horizontal-relative:page;mso-position-vertical-relative:page;z-index:2516592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412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412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99" w:hRule="atLeast"/>
                    </w:trPr>
                    <w:tc>
                      <w:tcPr>
                        <w:tcW w:w="4412" w:type="dxa"/>
                        <w:vAlign w:val="top"/>
                      </w:tcPr>
                      <w:p>
                        <w:pPr>
                          <w:spacing w:before="225" w:line="231" w:lineRule="auto"/>
                          <w:ind w:left="118"/>
                          <w:rPr>
                            <w:rFonts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ascii="仿宋" w:hAnsi="仿宋" w:eastAsia="仿宋" w:cs="仿宋"/>
                            <w:color w:val="003399"/>
                            <w:spacing w:val="8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3399"/>
                              </w14:solidFill>
                              <w14:prstDash w14:val="solid"/>
                              <w14:bevel/>
                            </w14:textOutline>
                          </w:rPr>
                          <w:t>模块</w:t>
                        </w:r>
                        <w:r>
                          <w:rPr>
                            <w:rFonts w:ascii="仿宋" w:hAnsi="仿宋" w:eastAsia="仿宋" w:cs="仿宋"/>
                            <w:color w:val="003399"/>
                            <w:spacing w:val="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仿宋" w:hAnsi="仿宋" w:eastAsia="仿宋" w:cs="仿宋"/>
                            <w:color w:val="003399"/>
                            <w:spacing w:val="4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3399"/>
                              </w14:solidFill>
                              <w14:prstDash w14:val="solid"/>
                              <w14:bevel/>
                            </w14:textOutline>
                          </w:rPr>
                          <w:t>5：库存控制技术与策略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29" o:spid="_x0000_s1029" o:spt="202" type="#_x0000_t202" style="position:absolute;left:0pt;margin-left:81.55pt;margin-top:620.75pt;height:34.6pt;width:222.9pt;mso-position-horizontal-relative:page;mso-position-vertical-relative:page;z-index:2516643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412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412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1" w:hRule="atLeast"/>
                    </w:trPr>
                    <w:tc>
                      <w:tcPr>
                        <w:tcW w:w="4412" w:type="dxa"/>
                        <w:vAlign w:val="top"/>
                      </w:tcPr>
                      <w:p>
                        <w:pPr>
                          <w:spacing w:before="197" w:line="231" w:lineRule="auto"/>
                          <w:ind w:left="118"/>
                          <w:rPr>
                            <w:rFonts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ascii="仿宋" w:hAnsi="仿宋" w:eastAsia="仿宋" w:cs="仿宋"/>
                            <w:color w:val="003399"/>
                            <w:spacing w:val="8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3399"/>
                              </w14:solidFill>
                              <w14:prstDash w14:val="solid"/>
                              <w14:bevel/>
                            </w14:textOutline>
                          </w:rPr>
                          <w:t>模块</w:t>
                        </w:r>
                        <w:r>
                          <w:rPr>
                            <w:rFonts w:ascii="仿宋" w:hAnsi="仿宋" w:eastAsia="仿宋" w:cs="仿宋"/>
                            <w:color w:val="003399"/>
                            <w:spacing w:val="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仿宋" w:hAnsi="仿宋" w:eastAsia="仿宋" w:cs="仿宋"/>
                            <w:color w:val="003399"/>
                            <w:spacing w:val="4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3399"/>
                              </w14:solidFill>
                              <w14:prstDash w14:val="solid"/>
                              <w14:bevel/>
                            </w14:textOutline>
                          </w:rPr>
                          <w:t>7：物流运输优化与决策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30" o:spid="_x0000_s1030" o:spt="202" type="#_x0000_t202" style="position:absolute;left:0pt;margin-left:81.55pt;margin-top:653.95pt;height:34.6pt;width:222.9pt;mso-position-horizontal-relative:page;mso-position-vertical-relative:page;z-index:2516633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412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412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1" w:hRule="atLeast"/>
                    </w:trPr>
                    <w:tc>
                      <w:tcPr>
                        <w:tcW w:w="4412" w:type="dxa"/>
                        <w:vAlign w:val="top"/>
                      </w:tcPr>
                      <w:p>
                        <w:pPr>
                          <w:spacing w:before="195" w:line="231" w:lineRule="auto"/>
                          <w:ind w:left="118"/>
                          <w:rPr>
                            <w:rFonts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ascii="仿宋" w:hAnsi="仿宋" w:eastAsia="仿宋" w:cs="仿宋"/>
                            <w:color w:val="003399"/>
                            <w:spacing w:val="4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3399"/>
                              </w14:solidFill>
                              <w14:prstDash w14:val="solid"/>
                              <w14:bevel/>
                            </w14:textOutline>
                          </w:rPr>
                          <w:t>模</w:t>
                        </w:r>
                        <w:r>
                          <w:rPr>
                            <w:rFonts w:ascii="仿宋" w:hAnsi="仿宋" w:eastAsia="仿宋" w:cs="仿宋"/>
                            <w:color w:val="003399"/>
                            <w:spacing w:val="2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3399"/>
                              </w14:solidFill>
                              <w14:prstDash w14:val="solid"/>
                              <w14:bevel/>
                            </w14:textOutline>
                          </w:rPr>
                          <w:t>块</w:t>
                        </w:r>
                        <w:r>
                          <w:rPr>
                            <w:rFonts w:ascii="仿宋" w:hAnsi="仿宋" w:eastAsia="仿宋" w:cs="仿宋"/>
                            <w:color w:val="003399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仿宋" w:hAnsi="仿宋" w:eastAsia="仿宋" w:cs="仿宋"/>
                            <w:color w:val="003399"/>
                            <w:spacing w:val="2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3399"/>
                              </w14:solidFill>
                              <w14:prstDash w14:val="solid"/>
                              <w14:bevel/>
                            </w14:textOutline>
                          </w:rPr>
                          <w:t>9：柔性供应链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31" o:spid="_x0000_s1031" o:spt="202" type="#_x0000_t202" style="position:absolute;left:0pt;margin-left:81.55pt;margin-top:723.25pt;height:35.25pt;width:222.9pt;mso-position-horizontal-relative:page;mso-position-vertical-relative:page;z-index:2516613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412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412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54" w:hRule="atLeast"/>
                    </w:trPr>
                    <w:tc>
                      <w:tcPr>
                        <w:tcW w:w="4412" w:type="dxa"/>
                        <w:vAlign w:val="top"/>
                      </w:tcPr>
                      <w:p>
                        <w:pPr>
                          <w:spacing w:before="204" w:line="231" w:lineRule="auto"/>
                          <w:ind w:left="118"/>
                          <w:rPr>
                            <w:rFonts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ascii="仿宋" w:hAnsi="仿宋" w:eastAsia="仿宋" w:cs="仿宋"/>
                            <w:color w:val="003399"/>
                            <w:spacing w:val="7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3399"/>
                              </w14:solidFill>
                              <w14:prstDash w14:val="solid"/>
                              <w14:bevel/>
                            </w14:textOutline>
                          </w:rPr>
                          <w:t>模</w:t>
                        </w:r>
                        <w:r>
                          <w:rPr>
                            <w:rFonts w:ascii="仿宋" w:hAnsi="仿宋" w:eastAsia="仿宋" w:cs="仿宋"/>
                            <w:color w:val="003399"/>
                            <w:spacing w:val="4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3399"/>
                              </w14:solidFill>
                              <w14:prstDash w14:val="solid"/>
                              <w14:bevel/>
                            </w14:textOutline>
                          </w:rPr>
                          <w:t>块</w:t>
                        </w:r>
                        <w:r>
                          <w:rPr>
                            <w:rFonts w:ascii="仿宋" w:hAnsi="仿宋" w:eastAsia="仿宋" w:cs="仿宋"/>
                            <w:color w:val="003399"/>
                            <w:spacing w:val="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仿宋" w:hAnsi="仿宋" w:eastAsia="仿宋" w:cs="仿宋"/>
                            <w:color w:val="003399"/>
                            <w:spacing w:val="4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3399"/>
                              </w14:solidFill>
                              <w14:prstDash w14:val="solid"/>
                              <w14:bevel/>
                            </w14:textOutline>
                          </w:rPr>
                          <w:t>10：数字化供应链实践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drawing>
          <wp:inline distT="0" distB="0" distL="0" distR="0">
            <wp:extent cx="7310120" cy="575945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0627" cy="57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2" w:line="403" w:lineRule="auto"/>
        <w:ind w:left="1815" w:right="1736" w:firstLine="482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color w:val="003399"/>
          <w:spacing w:val="20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上</w:t>
      </w:r>
      <w:r>
        <w:rPr>
          <w:rFonts w:ascii="仿宋" w:hAnsi="仿宋" w:eastAsia="仿宋" w:cs="仿宋"/>
          <w:color w:val="003399"/>
          <w:spacing w:val="10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海交通大学终身教育学院《现代物流与供应链管理高级研修班》持续优</w:t>
      </w:r>
      <w:r>
        <w:rPr>
          <w:rFonts w:ascii="仿宋" w:hAnsi="仿宋" w:eastAsia="仿宋" w:cs="仿宋"/>
          <w:color w:val="003399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20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化</w:t>
      </w:r>
      <w:r>
        <w:rPr>
          <w:rFonts w:ascii="仿宋" w:hAnsi="仿宋" w:eastAsia="仿宋" w:cs="仿宋"/>
          <w:color w:val="003399"/>
          <w:spacing w:val="15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课</w:t>
      </w:r>
      <w:r>
        <w:rPr>
          <w:rFonts w:ascii="仿宋" w:hAnsi="仿宋" w:eastAsia="仿宋" w:cs="仿宋"/>
          <w:color w:val="003399"/>
          <w:spacing w:val="10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程知识体系，邀请国内外物流与供应链实践专家，采用课堂面授、跨界学</w:t>
      </w:r>
      <w:r>
        <w:rPr>
          <w:rFonts w:ascii="仿宋" w:hAnsi="仿宋" w:eastAsia="仿宋" w:cs="仿宋"/>
          <w:color w:val="003399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20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习</w:t>
      </w:r>
      <w:r>
        <w:rPr>
          <w:rFonts w:ascii="仿宋" w:hAnsi="仿宋" w:eastAsia="仿宋" w:cs="仿宋"/>
          <w:color w:val="003399"/>
          <w:spacing w:val="15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、</w:t>
      </w:r>
      <w:r>
        <w:rPr>
          <w:rFonts w:ascii="仿宋" w:hAnsi="仿宋" w:eastAsia="仿宋" w:cs="仿宋"/>
          <w:color w:val="003399"/>
          <w:spacing w:val="10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标杆参访和游学等不同形式的教学模式，全方位提升教学体验。且在课程</w:t>
      </w:r>
      <w:r>
        <w:rPr>
          <w:rFonts w:ascii="仿宋" w:hAnsi="仿宋" w:eastAsia="仿宋" w:cs="仿宋"/>
          <w:color w:val="003399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16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之外，</w:t>
      </w:r>
      <w:r>
        <w:rPr>
          <w:rFonts w:ascii="仿宋" w:hAnsi="仿宋" w:eastAsia="仿宋" w:cs="仿宋"/>
          <w:color w:val="003399"/>
          <w:spacing w:val="8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还举办各类高端讲座、论坛沙龙，让每一位学员都能够近距离聆听大师，</w:t>
      </w:r>
      <w:r>
        <w:rPr>
          <w:rFonts w:ascii="仿宋" w:hAnsi="仿宋" w:eastAsia="仿宋" w:cs="仿宋"/>
          <w:color w:val="003399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14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分享</w:t>
      </w:r>
      <w:r>
        <w:rPr>
          <w:rFonts w:ascii="仿宋" w:hAnsi="仿宋" w:eastAsia="仿宋" w:cs="仿宋"/>
          <w:color w:val="003399"/>
          <w:spacing w:val="12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智</w:t>
      </w:r>
      <w:r>
        <w:rPr>
          <w:rFonts w:ascii="仿宋" w:hAnsi="仿宋" w:eastAsia="仿宋" w:cs="仿宋"/>
          <w:color w:val="003399"/>
          <w:spacing w:val="7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慧，</w:t>
      </w:r>
      <w:r>
        <w:rPr>
          <w:rFonts w:ascii="仿宋" w:hAnsi="仿宋" w:eastAsia="仿宋" w:cs="仿宋"/>
          <w:color w:val="003399"/>
          <w:spacing w:val="7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7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同时也能走上三尺讲台，与大家分享自己的学习体会与事业心得。</w:t>
      </w:r>
      <w:r>
        <w:rPr>
          <w:rFonts w:ascii="仿宋" w:hAnsi="仿宋" w:eastAsia="仿宋" w:cs="仿宋"/>
          <w:color w:val="003399"/>
          <w:sz w:val="23"/>
          <w:szCs w:val="23"/>
        </w:rPr>
        <w:t xml:space="preserve">  </w:t>
      </w:r>
      <w:r>
        <w:rPr>
          <w:rFonts w:ascii="仿宋" w:hAnsi="仿宋" w:eastAsia="仿宋" w:cs="仿宋"/>
          <w:color w:val="003399"/>
          <w:spacing w:val="20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多</w:t>
      </w:r>
      <w:r>
        <w:rPr>
          <w:rFonts w:ascii="仿宋" w:hAnsi="仿宋" w:eastAsia="仿宋" w:cs="仿宋"/>
          <w:color w:val="003399"/>
          <w:spacing w:val="15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维</w:t>
      </w:r>
      <w:r>
        <w:rPr>
          <w:rFonts w:ascii="仿宋" w:hAnsi="仿宋" w:eastAsia="仿宋" w:cs="仿宋"/>
          <w:color w:val="003399"/>
          <w:spacing w:val="10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度、一体化的学习体系，构建了一个传递理念、交流经验、拓展人脉、发</w:t>
      </w:r>
      <w:r>
        <w:rPr>
          <w:rFonts w:ascii="仿宋" w:hAnsi="仿宋" w:eastAsia="仿宋" w:cs="仿宋"/>
          <w:color w:val="003399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16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现</w:t>
      </w:r>
      <w:r>
        <w:rPr>
          <w:rFonts w:ascii="仿宋" w:hAnsi="仿宋" w:eastAsia="仿宋" w:cs="仿宋"/>
          <w:color w:val="003399"/>
          <w:spacing w:val="8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机会的多元化增值平台。</w:t>
      </w:r>
    </w:p>
    <w:p>
      <w:pPr>
        <w:spacing w:line="367" w:lineRule="auto"/>
        <w:rPr>
          <w:rFonts w:ascii="Arial"/>
          <w:sz w:val="21"/>
        </w:rPr>
      </w:pPr>
    </w:p>
    <w:p>
      <w:pPr>
        <w:spacing w:before="91" w:line="222" w:lineRule="auto"/>
        <w:ind w:left="179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color w:val="003399"/>
          <w:spacing w:val="1"/>
          <w:sz w:val="28"/>
          <w:szCs w:val="28"/>
          <w14:textOutline w14:w="5103" w14:cap="sq" w14:cmpd="sng">
            <w14:solidFill>
              <w14:srgbClr w14:val="003399"/>
            </w14:solidFill>
            <w14:prstDash w14:val="solid"/>
            <w14:bevel/>
          </w14:textOutline>
        </w:rPr>
        <w:t>【课程优势】</w:t>
      </w:r>
    </w:p>
    <w:p>
      <w:pPr>
        <w:spacing w:before="151" w:line="312" w:lineRule="exact"/>
        <w:ind w:left="1843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color w:val="003399"/>
          <w:spacing w:val="12"/>
          <w:position w:val="5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国</w:t>
      </w:r>
      <w:r>
        <w:rPr>
          <w:rFonts w:ascii="仿宋" w:hAnsi="仿宋" w:eastAsia="仿宋" w:cs="仿宋"/>
          <w:color w:val="003399"/>
          <w:spacing w:val="6"/>
          <w:position w:val="5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际化视野及教学方法</w:t>
      </w:r>
    </w:p>
    <w:p>
      <w:pPr>
        <w:spacing w:line="229" w:lineRule="auto"/>
        <w:ind w:left="1843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color w:val="003399"/>
          <w:spacing w:val="6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国内外强大师资阵</w:t>
      </w:r>
      <w:r>
        <w:rPr>
          <w:rFonts w:ascii="仿宋" w:hAnsi="仿宋" w:eastAsia="仿宋" w:cs="仿宋"/>
          <w:color w:val="003399"/>
          <w:spacing w:val="5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容</w:t>
      </w:r>
    </w:p>
    <w:p>
      <w:pPr>
        <w:spacing w:before="26" w:line="312" w:lineRule="exact"/>
        <w:ind w:left="1817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color w:val="003399"/>
          <w:spacing w:val="11"/>
          <w:position w:val="5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严</w:t>
      </w:r>
      <w:r>
        <w:rPr>
          <w:rFonts w:ascii="仿宋" w:hAnsi="仿宋" w:eastAsia="仿宋" w:cs="仿宋"/>
          <w:color w:val="003399"/>
          <w:spacing w:val="9"/>
          <w:position w:val="5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谨高效实战的课程模块</w:t>
      </w:r>
    </w:p>
    <w:p>
      <w:pPr>
        <w:spacing w:before="1" w:line="229" w:lineRule="auto"/>
        <w:ind w:left="1815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color w:val="003399"/>
          <w:spacing w:val="14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广</w:t>
      </w:r>
      <w:r>
        <w:rPr>
          <w:rFonts w:ascii="仿宋" w:hAnsi="仿宋" w:eastAsia="仿宋" w:cs="仿宋"/>
          <w:color w:val="003399"/>
          <w:spacing w:val="9"/>
          <w:sz w:val="23"/>
          <w:szCs w:val="23"/>
          <w14:textOutline w14:w="4358" w14:cap="sq" w14:cmpd="sng">
            <w14:solidFill>
              <w14:srgbClr w14:val="003399"/>
            </w14:solidFill>
            <w14:prstDash w14:val="solid"/>
            <w14:bevel/>
          </w14:textOutline>
        </w:rPr>
        <w:t>阔的校友资源和生态圈</w:t>
      </w:r>
    </w:p>
    <w:p>
      <w:pPr>
        <w:spacing w:line="345" w:lineRule="auto"/>
        <w:rPr>
          <w:rFonts w:ascii="Arial"/>
          <w:sz w:val="21"/>
        </w:rPr>
      </w:pPr>
    </w:p>
    <w:p>
      <w:pPr>
        <w:spacing w:line="345" w:lineRule="auto"/>
        <w:rPr>
          <w:rFonts w:ascii="Arial"/>
          <w:sz w:val="21"/>
        </w:rPr>
      </w:pPr>
    </w:p>
    <w:p>
      <w:pPr>
        <w:spacing w:before="91" w:line="222" w:lineRule="auto"/>
        <w:ind w:left="179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color w:val="003399"/>
          <w:spacing w:val="1"/>
          <w:sz w:val="28"/>
          <w:szCs w:val="28"/>
          <w14:textOutline w14:w="5103" w14:cap="sq" w14:cmpd="sng">
            <w14:solidFill>
              <w14:srgbClr w14:val="003399"/>
            </w14:solidFill>
            <w14:prstDash w14:val="solid"/>
            <w14:bevel/>
          </w14:textOutline>
        </w:rPr>
        <w:t>【课程模块】</w:t>
      </w:r>
    </w:p>
    <w:p>
      <w:pPr>
        <w:spacing w:before="233" w:line="193" w:lineRule="auto"/>
        <w:ind w:left="1803"/>
        <w:rPr>
          <w:rFonts w:ascii="微软雅黑" w:hAnsi="微软雅黑" w:eastAsia="微软雅黑" w:cs="微软雅黑"/>
          <w:sz w:val="14"/>
          <w:szCs w:val="14"/>
        </w:rPr>
      </w:pPr>
      <w:r>
        <w:rPr>
          <w:rFonts w:ascii="微软雅黑" w:hAnsi="微软雅黑" w:eastAsia="微软雅黑" w:cs="微软雅黑"/>
          <w:color w:val="888888"/>
          <w:spacing w:val="20"/>
          <w:sz w:val="14"/>
          <w:szCs w:val="14"/>
        </w:rPr>
        <w:t>实</w:t>
      </w:r>
      <w:r>
        <w:rPr>
          <w:rFonts w:ascii="微软雅黑" w:hAnsi="微软雅黑" w:eastAsia="微软雅黑" w:cs="微软雅黑"/>
          <w:color w:val="888888"/>
          <w:spacing w:val="15"/>
          <w:sz w:val="14"/>
          <w:szCs w:val="14"/>
        </w:rPr>
        <w:t>际上课 及教师排 课以学院发 布课表为准</w:t>
      </w:r>
    </w:p>
    <w:p>
      <w:pPr>
        <w:spacing w:line="24" w:lineRule="exact"/>
      </w:pPr>
    </w:p>
    <w:tbl>
      <w:tblPr>
        <w:tblStyle w:val="4"/>
        <w:tblW w:w="8599" w:type="dxa"/>
        <w:tblInd w:w="165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9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8599" w:type="dxa"/>
            <w:shd w:val="clear" w:color="auto" w:fill="FFC000"/>
            <w:vAlign w:val="top"/>
          </w:tcPr>
          <w:p>
            <w:pPr>
              <w:spacing w:before="214" w:line="230" w:lineRule="auto"/>
              <w:ind w:left="3231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003399"/>
                <w:spacing w:val="12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维</w:t>
            </w:r>
            <w:r>
              <w:rPr>
                <w:rFonts w:ascii="仿宋" w:hAnsi="仿宋" w:eastAsia="仿宋" w:cs="仿宋"/>
                <w:color w:val="003399"/>
                <w:spacing w:val="8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度一：战略与规划</w:t>
            </w:r>
          </w:p>
        </w:tc>
      </w:tr>
    </w:tbl>
    <w:p>
      <w:pPr>
        <w:spacing w:line="138" w:lineRule="auto"/>
        <w:rPr>
          <w:rFonts w:ascii="Arial"/>
          <w:sz w:val="2"/>
        </w:rPr>
      </w:pPr>
    </w:p>
    <w:tbl>
      <w:tblPr>
        <w:tblStyle w:val="4"/>
        <w:tblW w:w="4158" w:type="dxa"/>
        <w:tblInd w:w="609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5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4158" w:type="dxa"/>
            <w:shd w:val="clear" w:color="auto" w:fill="DEEAF6"/>
            <w:vAlign w:val="top"/>
          </w:tcPr>
          <w:p>
            <w:pPr>
              <w:spacing w:before="64" w:line="251" w:lineRule="auto"/>
              <w:ind w:left="137" w:right="126" w:hanging="1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003399"/>
                <w:spacing w:val="-1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模块</w:t>
            </w:r>
            <w:r>
              <w:rPr>
                <w:rFonts w:ascii="仿宋" w:hAnsi="仿宋" w:eastAsia="仿宋" w:cs="仿宋"/>
                <w:color w:val="003399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color w:val="003399"/>
                <w:spacing w:val="-1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2：</w:t>
            </w:r>
            <w:r>
              <w:rPr>
                <w:rFonts w:ascii="仿宋" w:hAnsi="仿宋" w:eastAsia="仿宋" w:cs="仿宋"/>
                <w:color w:val="003399"/>
                <w:spacing w:val="-1"/>
                <w:sz w:val="23"/>
                <w:szCs w:val="23"/>
              </w:rPr>
              <w:t xml:space="preserve">  </w:t>
            </w:r>
            <w:r>
              <w:rPr>
                <w:rFonts w:ascii="仿宋" w:hAnsi="仿宋" w:eastAsia="仿宋" w:cs="仿宋"/>
                <w:color w:val="003399"/>
                <w:spacing w:val="-1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供应链物</w:t>
            </w:r>
            <w:r>
              <w:rPr>
                <w:rFonts w:ascii="仿宋" w:hAnsi="仿宋" w:eastAsia="仿宋" w:cs="仿宋"/>
                <w:color w:val="003399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流管理实践与创新</w:t>
            </w:r>
            <w:r>
              <w:rPr>
                <w:rFonts w:ascii="仿宋" w:hAnsi="仿宋" w:eastAsia="仿宋" w:cs="仿宋"/>
                <w:color w:val="003399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color w:val="003399"/>
                <w:spacing w:val="9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与</w:t>
            </w:r>
            <w:r>
              <w:rPr>
                <w:rFonts w:ascii="仿宋" w:hAnsi="仿宋" w:eastAsia="仿宋" w:cs="仿宋"/>
                <w:color w:val="003399"/>
                <w:spacing w:val="6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绿色供应链</w:t>
            </w:r>
          </w:p>
        </w:tc>
      </w:tr>
    </w:tbl>
    <w:p>
      <w:pPr>
        <w:spacing w:line="129" w:lineRule="auto"/>
        <w:rPr>
          <w:rFonts w:ascii="Arial"/>
          <w:sz w:val="2"/>
        </w:rPr>
      </w:pPr>
    </w:p>
    <w:tbl>
      <w:tblPr>
        <w:tblStyle w:val="4"/>
        <w:tblW w:w="8599" w:type="dxa"/>
        <w:tblInd w:w="165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9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atLeast"/>
        </w:trPr>
        <w:tc>
          <w:tcPr>
            <w:tcW w:w="8599" w:type="dxa"/>
            <w:shd w:val="clear" w:color="auto" w:fill="FFC000"/>
            <w:vAlign w:val="top"/>
          </w:tcPr>
          <w:p>
            <w:pPr>
              <w:spacing w:before="224" w:line="230" w:lineRule="auto"/>
              <w:ind w:left="3231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003399"/>
                <w:spacing w:val="12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维</w:t>
            </w:r>
            <w:r>
              <w:rPr>
                <w:rFonts w:ascii="仿宋" w:hAnsi="仿宋" w:eastAsia="仿宋" w:cs="仿宋"/>
                <w:color w:val="003399"/>
                <w:spacing w:val="8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度二：运作与实务</w:t>
            </w:r>
          </w:p>
        </w:tc>
      </w:tr>
    </w:tbl>
    <w:p>
      <w:pPr>
        <w:spacing w:line="129" w:lineRule="auto"/>
        <w:rPr>
          <w:rFonts w:ascii="Arial"/>
          <w:sz w:val="2"/>
        </w:rPr>
      </w:pPr>
    </w:p>
    <w:tbl>
      <w:tblPr>
        <w:tblStyle w:val="4"/>
        <w:tblW w:w="4157" w:type="dxa"/>
        <w:tblInd w:w="609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5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4157" w:type="dxa"/>
            <w:vAlign w:val="top"/>
          </w:tcPr>
          <w:p>
            <w:pPr>
              <w:spacing w:before="201" w:line="231" w:lineRule="auto"/>
              <w:ind w:left="127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003399"/>
                <w:spacing w:val="6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模</w:t>
            </w:r>
            <w:r>
              <w:rPr>
                <w:rFonts w:ascii="仿宋" w:hAnsi="仿宋" w:eastAsia="仿宋" w:cs="仿宋"/>
                <w:color w:val="003399"/>
                <w:spacing w:val="5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块</w:t>
            </w:r>
            <w:r>
              <w:rPr>
                <w:rFonts w:ascii="仿宋" w:hAnsi="仿宋" w:eastAsia="仿宋" w:cs="仿宋"/>
                <w:color w:val="003399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color w:val="003399"/>
                <w:spacing w:val="5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4：战略采购与供应商管理</w:t>
            </w:r>
          </w:p>
        </w:tc>
      </w:tr>
    </w:tbl>
    <w:p>
      <w:pPr>
        <w:spacing w:line="130" w:lineRule="auto"/>
        <w:rPr>
          <w:rFonts w:ascii="Arial"/>
          <w:sz w:val="2"/>
        </w:rPr>
      </w:pPr>
    </w:p>
    <w:tbl>
      <w:tblPr>
        <w:tblStyle w:val="4"/>
        <w:tblW w:w="4157" w:type="dxa"/>
        <w:tblInd w:w="609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5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atLeast"/>
        </w:trPr>
        <w:tc>
          <w:tcPr>
            <w:tcW w:w="4157" w:type="dxa"/>
            <w:vAlign w:val="top"/>
          </w:tcPr>
          <w:p>
            <w:pPr>
              <w:spacing w:before="68" w:line="253" w:lineRule="auto"/>
              <w:ind w:left="137" w:right="103" w:hanging="1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003399"/>
                <w:spacing w:val="1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模块</w:t>
            </w:r>
            <w:r>
              <w:rPr>
                <w:rFonts w:ascii="仿宋" w:hAnsi="仿宋" w:eastAsia="仿宋" w:cs="仿宋"/>
                <w:color w:val="003399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color w:val="003399"/>
                <w:spacing w:val="1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6：精益智慧技</w:t>
            </w:r>
            <w:r>
              <w:rPr>
                <w:rFonts w:ascii="仿宋" w:hAnsi="仿宋" w:eastAsia="仿宋" w:cs="仿宋"/>
                <w:color w:val="003399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术下的供应链运营</w:t>
            </w:r>
            <w:r>
              <w:rPr>
                <w:rFonts w:ascii="仿宋" w:hAnsi="仿宋" w:eastAsia="仿宋" w:cs="仿宋"/>
                <w:color w:val="003399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color w:val="003399"/>
                <w:spacing w:val="6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与生产管</w:t>
            </w:r>
            <w:r>
              <w:rPr>
                <w:rFonts w:ascii="仿宋" w:hAnsi="仿宋" w:eastAsia="仿宋" w:cs="仿宋"/>
                <w:color w:val="003399"/>
                <w:spacing w:val="5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理</w:t>
            </w:r>
          </w:p>
        </w:tc>
      </w:tr>
    </w:tbl>
    <w:p>
      <w:pPr>
        <w:spacing w:line="129" w:lineRule="auto"/>
        <w:rPr>
          <w:rFonts w:ascii="Arial"/>
          <w:sz w:val="2"/>
        </w:rPr>
      </w:pPr>
    </w:p>
    <w:tbl>
      <w:tblPr>
        <w:tblStyle w:val="4"/>
        <w:tblW w:w="4157" w:type="dxa"/>
        <w:tblInd w:w="609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5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1" w:hRule="atLeast"/>
        </w:trPr>
        <w:tc>
          <w:tcPr>
            <w:tcW w:w="4157" w:type="dxa"/>
            <w:vAlign w:val="top"/>
          </w:tcPr>
          <w:p>
            <w:pPr>
              <w:spacing w:before="197" w:line="231" w:lineRule="auto"/>
              <w:ind w:left="127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003399"/>
                <w:spacing w:val="1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模块</w:t>
            </w:r>
            <w:r>
              <w:rPr>
                <w:rFonts w:ascii="仿宋" w:hAnsi="仿宋" w:eastAsia="仿宋" w:cs="仿宋"/>
                <w:color w:val="003399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color w:val="003399"/>
                <w:spacing w:val="1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8：供应链端到</w:t>
            </w:r>
            <w:r>
              <w:rPr>
                <w:rFonts w:ascii="仿宋" w:hAnsi="仿宋" w:eastAsia="仿宋" w:cs="仿宋"/>
                <w:color w:val="003399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端管理与产销协同</w:t>
            </w:r>
          </w:p>
        </w:tc>
      </w:tr>
    </w:tbl>
    <w:p>
      <w:pPr>
        <w:spacing w:line="130" w:lineRule="auto"/>
        <w:rPr>
          <w:rFonts w:ascii="Arial"/>
          <w:sz w:val="2"/>
        </w:rPr>
      </w:pPr>
    </w:p>
    <w:tbl>
      <w:tblPr>
        <w:tblStyle w:val="4"/>
        <w:tblW w:w="4135" w:type="dxa"/>
        <w:tblInd w:w="609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3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</w:tblPrEx>
        <w:trPr>
          <w:trHeight w:val="641" w:hRule="atLeast"/>
        </w:trPr>
        <w:tc>
          <w:tcPr>
            <w:tcW w:w="4135" w:type="dxa"/>
            <w:vAlign w:val="top"/>
          </w:tcPr>
          <w:p>
            <w:pPr>
              <w:spacing w:before="195" w:line="231" w:lineRule="auto"/>
              <w:ind w:left="127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003399"/>
                <w:spacing w:val="4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模块</w:t>
            </w:r>
            <w:r>
              <w:rPr>
                <w:rFonts w:ascii="仿宋" w:hAnsi="仿宋" w:eastAsia="仿宋" w:cs="仿宋"/>
                <w:color w:val="003399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color w:val="003399"/>
                <w:spacing w:val="3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rFonts w:ascii="仿宋" w:hAnsi="仿宋" w:eastAsia="仿宋" w:cs="仿宋"/>
                <w:color w:val="003399"/>
                <w:spacing w:val="2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2：集成供应链</w:t>
            </w:r>
          </w:p>
        </w:tc>
      </w:tr>
    </w:tbl>
    <w:p>
      <w:pPr>
        <w:spacing w:line="129" w:lineRule="auto"/>
        <w:rPr>
          <w:rFonts w:ascii="Arial"/>
          <w:sz w:val="2"/>
        </w:rPr>
      </w:pPr>
    </w:p>
    <w:tbl>
      <w:tblPr>
        <w:tblStyle w:val="4"/>
        <w:tblW w:w="8599" w:type="dxa"/>
        <w:tblInd w:w="165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9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atLeast"/>
        </w:trPr>
        <w:tc>
          <w:tcPr>
            <w:tcW w:w="8599" w:type="dxa"/>
            <w:shd w:val="clear" w:color="auto" w:fill="FFC000"/>
            <w:vAlign w:val="top"/>
          </w:tcPr>
          <w:p>
            <w:pPr>
              <w:spacing w:before="224" w:line="230" w:lineRule="auto"/>
              <w:ind w:left="3111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003399"/>
                <w:spacing w:val="9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维度三：创新与新机</w:t>
            </w:r>
            <w:r>
              <w:rPr>
                <w:rFonts w:ascii="仿宋" w:hAnsi="仿宋" w:eastAsia="仿宋" w:cs="仿宋"/>
                <w:color w:val="003399"/>
                <w:spacing w:val="7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遇</w:t>
            </w:r>
          </w:p>
        </w:tc>
      </w:tr>
    </w:tbl>
    <w:p>
      <w:pPr>
        <w:spacing w:line="129" w:lineRule="auto"/>
        <w:rPr>
          <w:rFonts w:ascii="Arial"/>
          <w:sz w:val="2"/>
        </w:rPr>
      </w:pPr>
    </w:p>
    <w:tbl>
      <w:tblPr>
        <w:tblStyle w:val="4"/>
        <w:tblW w:w="4157" w:type="dxa"/>
        <w:tblInd w:w="609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5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4157" w:type="dxa"/>
            <w:vAlign w:val="top"/>
          </w:tcPr>
          <w:p>
            <w:pPr>
              <w:spacing w:before="48" w:line="241" w:lineRule="auto"/>
              <w:ind w:left="129" w:right="125" w:hanging="2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003399"/>
                <w:spacing w:val="10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模块</w:t>
            </w:r>
            <w:r>
              <w:rPr>
                <w:rFonts w:ascii="仿宋" w:hAnsi="仿宋" w:eastAsia="仿宋" w:cs="仿宋"/>
                <w:color w:val="003399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color w:val="003399"/>
                <w:spacing w:val="5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11：智能供应链的战略、规划与</w:t>
            </w:r>
            <w:r>
              <w:rPr>
                <w:rFonts w:ascii="仿宋" w:hAnsi="仿宋" w:eastAsia="仿宋" w:cs="仿宋"/>
                <w:color w:val="003399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color w:val="003399"/>
                <w:spacing w:val="1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运营</w:t>
            </w:r>
          </w:p>
        </w:tc>
      </w:tr>
    </w:tbl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1" w:line="492" w:lineRule="exact"/>
        <w:textAlignment w:val="center"/>
      </w:pPr>
      <w:r>
        <w:drawing>
          <wp:inline distT="0" distB="0" distL="0" distR="0">
            <wp:extent cx="7559675" cy="31178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31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455" w:right="0" w:bottom="0" w:left="0" w:header="0" w:footer="0" w:gutter="0"/>
          <w:cols w:space="720" w:num="1"/>
        </w:sectPr>
      </w:pPr>
    </w:p>
    <w:p>
      <w:pPr>
        <w:spacing w:before="55" w:line="908" w:lineRule="exact"/>
        <w:ind w:firstLine="7"/>
        <w:textAlignment w:val="center"/>
      </w:pPr>
      <w:r>
        <w:drawing>
          <wp:inline distT="0" distB="0" distL="0" distR="0">
            <wp:extent cx="7310120" cy="575945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0627" cy="57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7" w:lineRule="exact"/>
      </w:pPr>
    </w:p>
    <w:tbl>
      <w:tblPr>
        <w:tblStyle w:val="4"/>
        <w:tblW w:w="8597" w:type="dxa"/>
        <w:tblInd w:w="165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9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8597" w:type="dxa"/>
            <w:vAlign w:val="top"/>
          </w:tcPr>
          <w:p>
            <w:pPr>
              <w:spacing w:before="203" w:line="231" w:lineRule="auto"/>
              <w:ind w:left="118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003399"/>
                <w:spacing w:val="10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模</w:t>
            </w:r>
            <w:r>
              <w:rPr>
                <w:rFonts w:ascii="仿宋" w:hAnsi="仿宋" w:eastAsia="仿宋" w:cs="仿宋"/>
                <w:color w:val="003399"/>
                <w:spacing w:val="6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块</w:t>
            </w:r>
            <w:r>
              <w:rPr>
                <w:rFonts w:ascii="仿宋" w:hAnsi="仿宋" w:eastAsia="仿宋" w:cs="仿宋"/>
                <w:color w:val="003399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color w:val="003399"/>
                <w:spacing w:val="6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13：产业互联网下的供应链金融创新</w:t>
            </w:r>
          </w:p>
        </w:tc>
      </w:tr>
    </w:tbl>
    <w:p>
      <w:pPr>
        <w:spacing w:line="129" w:lineRule="auto"/>
        <w:rPr>
          <w:rFonts w:ascii="Arial"/>
          <w:sz w:val="2"/>
        </w:rPr>
      </w:pPr>
    </w:p>
    <w:tbl>
      <w:tblPr>
        <w:tblStyle w:val="4"/>
        <w:tblW w:w="8599" w:type="dxa"/>
        <w:tblInd w:w="165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9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atLeast"/>
        </w:trPr>
        <w:tc>
          <w:tcPr>
            <w:tcW w:w="8599" w:type="dxa"/>
            <w:shd w:val="clear" w:color="auto" w:fill="FFC000"/>
            <w:vAlign w:val="top"/>
          </w:tcPr>
          <w:p>
            <w:pPr>
              <w:spacing w:before="40" w:line="230" w:lineRule="auto"/>
              <w:ind w:left="2809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003399"/>
                <w:spacing w:val="12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维</w:t>
            </w:r>
            <w:r>
              <w:rPr>
                <w:rFonts w:ascii="仿宋" w:hAnsi="仿宋" w:eastAsia="仿宋" w:cs="仿宋"/>
                <w:color w:val="003399"/>
                <w:spacing w:val="7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度四：实践运用</w:t>
            </w:r>
            <w:r>
              <w:rPr>
                <w:rFonts w:ascii="仿宋" w:hAnsi="仿宋" w:eastAsia="仿宋" w:cs="仿宋"/>
                <w:color w:val="003399"/>
                <w:spacing w:val="7"/>
                <w:sz w:val="23"/>
                <w:szCs w:val="23"/>
              </w:rPr>
              <w:t xml:space="preserve">  </w:t>
            </w:r>
            <w:r>
              <w:rPr>
                <w:rFonts w:ascii="仿宋" w:hAnsi="仿宋" w:eastAsia="仿宋" w:cs="仿宋"/>
                <w:color w:val="003399"/>
                <w:spacing w:val="7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(选修)</w:t>
            </w:r>
          </w:p>
        </w:tc>
      </w:tr>
    </w:tbl>
    <w:p>
      <w:pPr>
        <w:spacing w:line="129" w:lineRule="auto"/>
        <w:rPr>
          <w:rFonts w:ascii="Arial"/>
          <w:sz w:val="2"/>
        </w:rPr>
      </w:pPr>
    </w:p>
    <w:tbl>
      <w:tblPr>
        <w:tblStyle w:val="4"/>
        <w:tblW w:w="8599" w:type="dxa"/>
        <w:tblInd w:w="165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9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8599" w:type="dxa"/>
            <w:shd w:val="clear" w:color="auto" w:fill="DEEAF6"/>
            <w:vAlign w:val="top"/>
          </w:tcPr>
          <w:p>
            <w:pPr>
              <w:spacing w:before="225" w:line="231" w:lineRule="auto"/>
              <w:ind w:left="119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003399"/>
                <w:spacing w:val="18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企</w:t>
            </w:r>
            <w:r>
              <w:rPr>
                <w:rFonts w:ascii="仿宋" w:hAnsi="仿宋" w:eastAsia="仿宋" w:cs="仿宋"/>
                <w:color w:val="003399"/>
                <w:spacing w:val="9"/>
                <w:sz w:val="23"/>
                <w:szCs w:val="23"/>
                <w14:textOutline w14:w="4358" w14:cap="sq" w14:cmpd="sng">
                  <w14:solidFill>
                    <w14:srgbClr w14:val="003399"/>
                  </w14:solidFill>
                  <w14:prstDash w14:val="solid"/>
                  <w14:bevel/>
                </w14:textOutline>
              </w:rPr>
              <w:t>业参访；专题论坛；前沿讲座</w:t>
            </w:r>
          </w:p>
        </w:tc>
      </w:tr>
    </w:tbl>
    <w:p>
      <w:pPr>
        <w:rPr>
          <w:rFonts w:ascii="Arial"/>
          <w:sz w:val="21"/>
        </w:rPr>
      </w:pPr>
    </w:p>
    <w:p/>
    <w:p/>
    <w:p>
      <w:pPr>
        <w:spacing w:line="26" w:lineRule="exact"/>
      </w:pPr>
    </w:p>
    <w:p>
      <w:pPr>
        <w:sectPr>
          <w:headerReference r:id="rId5" w:type="default"/>
          <w:pgSz w:w="11906" w:h="16839"/>
          <w:pgMar w:top="400" w:right="0" w:bottom="0" w:left="0" w:header="0" w:footer="0" w:gutter="0"/>
          <w:cols w:equalWidth="0" w:num="1">
            <w:col w:w="11906"/>
          </w:cols>
        </w:sectPr>
      </w:pPr>
    </w:p>
    <w:p>
      <w:pPr>
        <w:spacing w:before="56" w:line="197" w:lineRule="auto"/>
        <w:jc w:val="right"/>
        <w:rPr>
          <w:rFonts w:ascii="仿宋" w:hAnsi="仿宋" w:eastAsia="仿宋" w:cs="仿宋"/>
          <w:sz w:val="27"/>
          <w:szCs w:val="27"/>
        </w:rPr>
      </w:pPr>
      <w:r>
        <w:rPr>
          <w:rFonts w:ascii="仿宋" w:hAnsi="仿宋" w:eastAsia="仿宋" w:cs="仿宋"/>
          <w:color w:val="003399"/>
          <w:spacing w:val="7"/>
          <w:sz w:val="27"/>
          <w:szCs w:val="27"/>
          <w14:textOutline w14:w="5023" w14:cap="sq" w14:cmpd="sng">
            <w14:solidFill>
              <w14:srgbClr w14:val="003399"/>
            </w14:solidFill>
            <w14:prstDash w14:val="solid"/>
            <w14:bevel/>
          </w14:textOutline>
        </w:rPr>
        <w:t>【</w:t>
      </w:r>
      <w:r>
        <w:rPr>
          <w:rFonts w:ascii="仿宋" w:hAnsi="仿宋" w:eastAsia="仿宋" w:cs="仿宋"/>
          <w:color w:val="003399"/>
          <w:spacing w:val="6"/>
          <w:sz w:val="27"/>
          <w:szCs w:val="27"/>
          <w14:textOutline w14:w="5023" w14:cap="sq" w14:cmpd="sng">
            <w14:solidFill>
              <w14:srgbClr w14:val="003399"/>
            </w14:solidFill>
            <w14:prstDash w14:val="solid"/>
            <w14:bevel/>
          </w14:textOutline>
        </w:rPr>
        <w:t>拟邀师资】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83" w:line="238" w:lineRule="auto"/>
        <w:rPr>
          <w:rFonts w:ascii="仿宋" w:hAnsi="仿宋" w:eastAsia="仿宋" w:cs="仿宋"/>
          <w:sz w:val="12"/>
          <w:szCs w:val="12"/>
        </w:rPr>
      </w:pPr>
      <w:r>
        <w:rPr>
          <w:rFonts w:ascii="仿宋" w:hAnsi="仿宋" w:eastAsia="仿宋" w:cs="仿宋"/>
          <w:color w:val="003399"/>
          <w:spacing w:val="12"/>
          <w:sz w:val="12"/>
          <w:szCs w:val="12"/>
          <w14:textOutline w14:w="2221" w14:cap="sq" w14:cmpd="sng">
            <w14:solidFill>
              <w14:srgbClr w14:val="003399"/>
            </w14:solidFill>
            <w14:prstDash w14:val="solid"/>
            <w14:bevel/>
          </w14:textOutline>
        </w:rPr>
        <w:t>(</w:t>
      </w:r>
      <w:r>
        <w:rPr>
          <w:rFonts w:ascii="仿宋" w:hAnsi="仿宋" w:eastAsia="仿宋" w:cs="仿宋"/>
          <w:color w:val="003399"/>
          <w:spacing w:val="8"/>
          <w:sz w:val="12"/>
          <w:szCs w:val="12"/>
          <w14:textOutline w14:w="2221" w14:cap="sq" w14:cmpd="sng">
            <w14:solidFill>
              <w14:srgbClr w14:val="003399"/>
            </w14:solidFill>
            <w14:prstDash w14:val="solid"/>
            <w14:bevel/>
          </w14:textOutline>
        </w:rPr>
        <w:t>排名不分先后)</w:t>
      </w:r>
    </w:p>
    <w:p>
      <w:pPr>
        <w:sectPr>
          <w:type w:val="continuous"/>
          <w:pgSz w:w="11906" w:h="16839"/>
          <w:pgMar w:top="400" w:right="0" w:bottom="0" w:left="0" w:header="0" w:footer="0" w:gutter="0"/>
          <w:cols w:equalWidth="0" w:num="2">
            <w:col w:w="3459" w:space="100"/>
            <w:col w:w="8348"/>
          </w:cols>
        </w:sect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3" w:lineRule="auto"/>
        <w:rPr>
          <w:rFonts w:ascii="Arial"/>
          <w:sz w:val="21"/>
        </w:rPr>
      </w:pPr>
    </w:p>
    <w:p>
      <w:pPr>
        <w:spacing w:line="293" w:lineRule="auto"/>
        <w:rPr>
          <w:rFonts w:ascii="Arial"/>
          <w:sz w:val="21"/>
        </w:rPr>
      </w:pPr>
    </w:p>
    <w:p>
      <w:pPr>
        <w:spacing w:before="66" w:line="294" w:lineRule="auto"/>
        <w:ind w:left="3826" w:right="523" w:hanging="1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1135380</wp:posOffset>
            </wp:positionH>
            <wp:positionV relativeFrom="paragraph">
              <wp:posOffset>-180340</wp:posOffset>
            </wp:positionV>
            <wp:extent cx="6294120" cy="622681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6227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4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赵一飞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上海交通大学安泰经济与管理学院副教授，中美物流研究院院长助理。承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担过马士基物流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(中</w:t>
      </w:r>
      <w:r>
        <w:rPr>
          <w:rFonts w:ascii="宋体" w:hAnsi="宋体" w:eastAsia="宋体" w:cs="宋体"/>
          <w:spacing w:val="4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国</w:t>
      </w:r>
      <w:r>
        <w:rPr>
          <w:rFonts w:ascii="宋体" w:hAnsi="宋体" w:eastAsia="宋体" w:cs="宋体"/>
          <w:spacing w:val="3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有限公司培训讲师，上海东方国际物流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(集团)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有限公司、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上海亿通国际股份有限公司等多家大型物流公司顾问，承担了围绕上海国际航运</w:t>
      </w:r>
      <w:r>
        <w:rPr>
          <w:rFonts w:ascii="宋体" w:hAnsi="宋体" w:eastAsia="宋体" w:cs="宋体"/>
          <w:spacing w:val="3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中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2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心</w:t>
      </w:r>
      <w:r>
        <w:rPr>
          <w:rFonts w:ascii="宋体" w:hAnsi="宋体" w:eastAsia="宋体" w:cs="宋体"/>
          <w:spacing w:val="11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建</w:t>
      </w:r>
      <w:r>
        <w:rPr>
          <w:rFonts w:ascii="宋体" w:hAnsi="宋体" w:eastAsia="宋体" w:cs="宋体"/>
          <w:spacing w:val="6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设和保税物流的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Calibri" w:hAnsi="Calibri" w:eastAsia="Calibri" w:cs="Calibri"/>
          <w:b/>
          <w:bCs/>
          <w:spacing w:val="6"/>
          <w:sz w:val="20"/>
          <w:szCs w:val="20"/>
        </w:rPr>
        <w:t>10</w:t>
      </w:r>
      <w:r>
        <w:rPr>
          <w:rFonts w:ascii="Calibri" w:hAnsi="Calibri" w:eastAsia="Calibri" w:cs="Calibri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多个政府咨询项目。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before="65" w:line="296" w:lineRule="auto"/>
        <w:ind w:left="3836" w:right="582" w:firstLine="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0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王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东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上海交通大学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</w:t>
      </w:r>
      <w:r>
        <w:rPr>
          <w:rFonts w:ascii="Calibri" w:hAnsi="Calibri" w:eastAsia="Calibri" w:cs="Calibri"/>
          <w:b/>
          <w:bCs/>
          <w:sz w:val="20"/>
          <w:szCs w:val="20"/>
        </w:rPr>
        <w:t>RFID</w:t>
      </w:r>
      <w:r>
        <w:rPr>
          <w:rFonts w:ascii="Calibri" w:hAnsi="Calibri" w:eastAsia="Calibri" w:cs="Calibri"/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与物联网研究所所长、博士、博士生导师，现任上海</w:t>
      </w:r>
      <w:r>
        <w:rPr>
          <w:rFonts w:ascii="宋体" w:hAnsi="宋体" w:eastAsia="宋体" w:cs="宋体"/>
          <w:spacing w:val="6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市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计</w:t>
      </w:r>
      <w:r>
        <w:rPr>
          <w:rFonts w:ascii="宋体" w:hAnsi="宋体" w:eastAsia="宋体" w:cs="宋体"/>
          <w:spacing w:val="10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算机学会物联网专委会副主任、上海市物联网技术高技能人才培养基地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</w:t>
      </w:r>
      <w:r>
        <w:rPr>
          <w:rFonts w:ascii="Calibri" w:hAnsi="Calibri" w:eastAsia="Calibri" w:cs="Calibri"/>
          <w:b/>
          <w:bCs/>
          <w:sz w:val="20"/>
          <w:szCs w:val="20"/>
        </w:rPr>
        <w:t>RFID</w:t>
      </w:r>
      <w:r>
        <w:rPr>
          <w:rFonts w:ascii="Calibri" w:hAnsi="Calibri" w:eastAsia="Calibri" w:cs="Calibri"/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应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用</w:t>
      </w:r>
      <w:r>
        <w:rPr>
          <w:rFonts w:ascii="宋体" w:hAnsi="宋体" w:eastAsia="宋体" w:cs="宋体"/>
          <w:spacing w:val="10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中</w:t>
      </w:r>
      <w:r>
        <w:rPr>
          <w:rFonts w:ascii="宋体" w:hAnsi="宋体" w:eastAsia="宋体" w:cs="宋体"/>
          <w:spacing w:val="9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心主任、上海市物流学会常务理事。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66" w:line="317" w:lineRule="auto"/>
        <w:ind w:left="3834" w:right="587" w:firstLine="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4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马士华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华中科技大学管理学院教授、博导、供应链与物流管理研究所所长。享受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2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国</w:t>
      </w:r>
      <w:r>
        <w:rPr>
          <w:rFonts w:ascii="宋体" w:hAnsi="宋体" w:eastAsia="宋体" w:cs="宋体"/>
          <w:spacing w:val="15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务</w:t>
      </w:r>
      <w:r>
        <w:rPr>
          <w:rFonts w:ascii="宋体" w:hAnsi="宋体" w:eastAsia="宋体" w:cs="宋体"/>
          <w:spacing w:val="11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院政府特殊津贴。</w:t>
      </w:r>
      <w:r>
        <w:rPr>
          <w:rFonts w:ascii="Calibri" w:hAnsi="Calibri" w:eastAsia="Calibri" w:cs="Calibri"/>
          <w:b/>
          <w:bCs/>
          <w:spacing w:val="11"/>
          <w:sz w:val="20"/>
          <w:szCs w:val="20"/>
        </w:rPr>
        <w:t>2006</w:t>
      </w:r>
      <w:r>
        <w:rPr>
          <w:rFonts w:ascii="Calibri" w:hAnsi="Calibri" w:eastAsia="Calibri" w:cs="Calibri"/>
          <w:spacing w:val="1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年被中国物流学会评为全国有突出贡献的物流专家。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是全</w:t>
      </w:r>
      <w:r>
        <w:rPr>
          <w:rFonts w:ascii="宋体" w:hAnsi="宋体" w:eastAsia="宋体" w:cs="宋体"/>
          <w:spacing w:val="1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国</w:t>
      </w:r>
      <w:r>
        <w:rPr>
          <w:rFonts w:ascii="宋体" w:hAnsi="宋体" w:eastAsia="宋体" w:cs="宋体"/>
          <w:spacing w:val="9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第一批研究供应链与现代物流管理的学者之一。</w:t>
      </w:r>
      <w:r>
        <w:rPr>
          <w:rFonts w:ascii="Calibri" w:hAnsi="Calibri" w:eastAsia="Calibri" w:cs="Calibri"/>
          <w:b/>
          <w:bCs/>
          <w:spacing w:val="9"/>
          <w:sz w:val="20"/>
          <w:szCs w:val="20"/>
        </w:rPr>
        <w:t>2000</w:t>
      </w:r>
      <w:r>
        <w:rPr>
          <w:rFonts w:ascii="Calibri" w:hAnsi="Calibri" w:eastAsia="Calibri" w:cs="Calibri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年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</w:t>
      </w:r>
      <w:r>
        <w:rPr>
          <w:rFonts w:ascii="Calibri" w:hAnsi="Calibri" w:eastAsia="Calibri" w:cs="Calibri"/>
          <w:b/>
          <w:bCs/>
          <w:spacing w:val="9"/>
          <w:sz w:val="20"/>
          <w:szCs w:val="20"/>
        </w:rPr>
        <w:t>4</w:t>
      </w:r>
      <w:r>
        <w:rPr>
          <w:rFonts w:ascii="Calibri" w:hAnsi="Calibri" w:eastAsia="Calibri" w:cs="Calibri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月出版的国内第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4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宋体" w:hAnsi="宋体" w:eastAsia="宋体" w:cs="宋体"/>
          <w:spacing w:val="10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本《供应链管理》专著，是国内物流、供应链管理研究和应用的主要参考书。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before="66" w:line="290" w:lineRule="auto"/>
        <w:ind w:left="3786" w:right="63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傅</w:t>
      </w:r>
      <w:r>
        <w:rPr>
          <w:rFonts w:ascii="宋体" w:hAnsi="宋体" w:eastAsia="宋体" w:cs="宋体"/>
          <w:spacing w:val="12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勇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辉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现任职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Calibri" w:hAnsi="Calibri" w:eastAsia="Calibri" w:cs="Calibri"/>
          <w:b/>
          <w:bCs/>
          <w:sz w:val="20"/>
          <w:szCs w:val="20"/>
        </w:rPr>
        <w:t>DHL</w:t>
      </w:r>
      <w:r>
        <w:rPr>
          <w:rFonts w:ascii="Calibri" w:hAnsi="Calibri" w:eastAsia="Calibri" w:cs="Calibri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业务拓展副总裁，主要负责提供供应链咨询和有效的物流解决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6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方案</w:t>
      </w:r>
      <w:r>
        <w:rPr>
          <w:rFonts w:ascii="宋体" w:hAnsi="宋体" w:eastAsia="宋体" w:cs="宋体"/>
          <w:spacing w:val="12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，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协助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Calibri" w:hAnsi="Calibri" w:eastAsia="Calibri" w:cs="Calibri"/>
          <w:b/>
          <w:bCs/>
          <w:sz w:val="20"/>
          <w:szCs w:val="20"/>
        </w:rPr>
        <w:t>DHL</w:t>
      </w:r>
      <w:r>
        <w:rPr>
          <w:rFonts w:ascii="Calibri" w:hAnsi="Calibri" w:eastAsia="Calibri" w:cs="Calibri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高增长战略客户拓展国际业务。美国供应链管理专业协会</w:t>
      </w:r>
      <w:r>
        <w:rPr>
          <w:rFonts w:ascii="Calibri" w:hAnsi="Calibri" w:eastAsia="Calibri" w:cs="Calibri"/>
          <w:b/>
          <w:bCs/>
          <w:spacing w:val="8"/>
          <w:sz w:val="20"/>
          <w:szCs w:val="20"/>
        </w:rPr>
        <w:t>(</w:t>
      </w:r>
      <w:r>
        <w:rPr>
          <w:rFonts w:ascii="Calibri" w:hAnsi="Calibri" w:eastAsia="Calibri" w:cs="Calibri"/>
          <w:b/>
          <w:bCs/>
          <w:sz w:val="20"/>
          <w:szCs w:val="20"/>
        </w:rPr>
        <w:t>CSCMP</w:t>
      </w:r>
      <w:r>
        <w:rPr>
          <w:rFonts w:ascii="Calibri" w:hAnsi="Calibri" w:eastAsia="Calibri" w:cs="Calibri"/>
          <w:b/>
          <w:bCs/>
          <w:spacing w:val="8"/>
          <w:sz w:val="20"/>
          <w:szCs w:val="20"/>
        </w:rPr>
        <w:t>)</w:t>
      </w:r>
      <w:r>
        <w:rPr>
          <w:rFonts w:ascii="Calibri" w:hAnsi="Calibri" w:eastAsia="Calibri" w:cs="Calibri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中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国圆桌会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(前)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副主席。傅博士在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Calibri" w:hAnsi="Calibri" w:eastAsia="Calibri" w:cs="Calibri"/>
          <w:b/>
          <w:bCs/>
          <w:spacing w:val="8"/>
          <w:sz w:val="20"/>
          <w:szCs w:val="20"/>
        </w:rPr>
        <w:t>2002</w:t>
      </w:r>
      <w:r>
        <w:rPr>
          <w:rFonts w:ascii="Calibri" w:hAnsi="Calibri" w:eastAsia="Calibri" w:cs="Calibri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年获得新加坡南洋理工大学博士学位，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4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受邀为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浙</w:t>
      </w:r>
      <w:r>
        <w:rPr>
          <w:rFonts w:ascii="宋体" w:hAnsi="宋体" w:eastAsia="宋体" w:cs="宋体"/>
          <w:spacing w:val="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江大学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</w:t>
      </w:r>
      <w:r>
        <w:rPr>
          <w:rFonts w:ascii="Calibri" w:hAnsi="Calibri" w:eastAsia="Calibri" w:cs="Calibri"/>
          <w:b/>
          <w:bCs/>
          <w:sz w:val="20"/>
          <w:szCs w:val="20"/>
        </w:rPr>
        <w:t>MBA</w:t>
      </w:r>
      <w:r>
        <w:rPr>
          <w:rFonts w:ascii="Calibri" w:hAnsi="Calibri" w:eastAsia="Calibri" w:cs="Calibri"/>
          <w:spacing w:val="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项目</w:t>
      </w:r>
      <w:r>
        <w:rPr>
          <w:rFonts w:ascii="Calibri" w:hAnsi="Calibri" w:eastAsia="Calibri" w:cs="Calibri"/>
          <w:b/>
          <w:bCs/>
          <w:spacing w:val="7"/>
          <w:sz w:val="20"/>
          <w:szCs w:val="20"/>
        </w:rPr>
        <w:t>,</w:t>
      </w:r>
      <w:r>
        <w:rPr>
          <w:rFonts w:ascii="Calibri" w:hAnsi="Calibri" w:eastAsia="Calibri" w:cs="Calibri"/>
          <w:spacing w:val="7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南洋理工大学中文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</w:t>
      </w:r>
      <w:r>
        <w:rPr>
          <w:rFonts w:ascii="Calibri" w:hAnsi="Calibri" w:eastAsia="Calibri" w:cs="Calibri"/>
          <w:b/>
          <w:bCs/>
          <w:sz w:val="20"/>
          <w:szCs w:val="20"/>
        </w:rPr>
        <w:t>MBA</w:t>
      </w:r>
      <w:r>
        <w:rPr>
          <w:rFonts w:ascii="Calibri" w:hAnsi="Calibri" w:eastAsia="Calibri" w:cs="Calibri"/>
          <w:spacing w:val="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项目</w:t>
      </w:r>
      <w:r>
        <w:rPr>
          <w:rFonts w:ascii="Calibri" w:hAnsi="Calibri" w:eastAsia="Calibri" w:cs="Calibri"/>
          <w:b/>
          <w:bCs/>
          <w:spacing w:val="7"/>
          <w:sz w:val="20"/>
          <w:szCs w:val="20"/>
        </w:rPr>
        <w:t>,</w:t>
      </w:r>
      <w:r>
        <w:rPr>
          <w:rFonts w:ascii="Calibri" w:hAnsi="Calibri" w:eastAsia="Calibri" w:cs="Calibri"/>
          <w:spacing w:val="7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及上海交通大学终身教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育</w:t>
      </w:r>
      <w:r>
        <w:rPr>
          <w:rFonts w:ascii="宋体" w:hAnsi="宋体" w:eastAsia="宋体" w:cs="宋体"/>
          <w:spacing w:val="9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学院项目特邀师资</w:t>
      </w:r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before="1" w:line="492" w:lineRule="exact"/>
        <w:textAlignment w:val="center"/>
      </w:pPr>
      <w:r>
        <w:drawing>
          <wp:inline distT="0" distB="0" distL="0" distR="0">
            <wp:extent cx="7559675" cy="311785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31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1906" w:h="16839"/>
          <w:pgMar w:top="400" w:right="0" w:bottom="0" w:left="0" w:header="0" w:footer="0" w:gutter="0"/>
          <w:cols w:equalWidth="0" w:num="1">
            <w:col w:w="11906"/>
          </w:cols>
        </w:sectPr>
      </w:pPr>
    </w:p>
    <w:p>
      <w:pPr>
        <w:spacing w:before="55" w:line="908" w:lineRule="exact"/>
        <w:ind w:firstLine="7"/>
        <w:textAlignment w:val="center"/>
      </w:pPr>
      <w:r>
        <w:drawing>
          <wp:inline distT="0" distB="0" distL="0" distR="0">
            <wp:extent cx="7310120" cy="575945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0627" cy="57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spacing w:before="65" w:line="290" w:lineRule="auto"/>
        <w:ind w:left="3812" w:right="606" w:firstLine="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20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文健</w:t>
      </w:r>
      <w:r>
        <w:rPr>
          <w:rFonts w:ascii="宋体" w:hAnsi="宋体" w:eastAsia="宋体" w:cs="宋体"/>
          <w:spacing w:val="15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君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国际供应链与运营管理学会副主席兼企业分会秘书长，中国人民大学商学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院兼职教授，中山大学岭南学院特聘导师，中欧国际工商学院特聘专家。在上海</w:t>
      </w:r>
      <w:r>
        <w:rPr>
          <w:rFonts w:ascii="宋体" w:hAnsi="宋体" w:eastAsia="宋体" w:cs="宋体"/>
          <w:spacing w:val="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交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通大学、中欧国际工商学院、清华五道口金融学院、长江商学院、人民大学、中</w:t>
      </w:r>
      <w:r>
        <w:rPr>
          <w:rFonts w:ascii="宋体" w:hAnsi="宋体" w:eastAsia="宋体" w:cs="宋体"/>
          <w:spacing w:val="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山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大学、厦门大学、上海财经大学为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Calibri" w:hAnsi="Calibri" w:eastAsia="Calibri" w:cs="Calibri"/>
          <w:b/>
          <w:bCs/>
          <w:sz w:val="20"/>
          <w:szCs w:val="20"/>
        </w:rPr>
        <w:t>EMBA</w:t>
      </w:r>
      <w:r>
        <w:rPr>
          <w:rFonts w:ascii="Calibri" w:hAnsi="Calibri" w:eastAsia="Calibri" w:cs="Calibri"/>
          <w:b/>
          <w:bCs/>
          <w:spacing w:val="8"/>
          <w:sz w:val="20"/>
          <w:szCs w:val="20"/>
        </w:rPr>
        <w:t>/</w:t>
      </w:r>
      <w:r>
        <w:rPr>
          <w:rFonts w:ascii="Calibri" w:hAnsi="Calibri" w:eastAsia="Calibri" w:cs="Calibri"/>
          <w:b/>
          <w:bCs/>
          <w:sz w:val="20"/>
          <w:szCs w:val="20"/>
        </w:rPr>
        <w:t>MBA</w:t>
      </w:r>
      <w:r>
        <w:rPr>
          <w:rFonts w:ascii="Calibri" w:hAnsi="Calibri" w:eastAsia="Calibri" w:cs="Calibri"/>
          <w:b/>
          <w:bCs/>
          <w:spacing w:val="8"/>
          <w:sz w:val="20"/>
          <w:szCs w:val="20"/>
        </w:rPr>
        <w:t>/</w:t>
      </w:r>
      <w:r>
        <w:rPr>
          <w:rFonts w:ascii="Calibri" w:hAnsi="Calibri" w:eastAsia="Calibri" w:cs="Calibri"/>
          <w:b/>
          <w:bCs/>
          <w:sz w:val="20"/>
          <w:szCs w:val="20"/>
        </w:rPr>
        <w:t>EE</w:t>
      </w:r>
      <w:r>
        <w:rPr>
          <w:rFonts w:ascii="Calibri" w:hAnsi="Calibri" w:eastAsia="Calibri" w:cs="Calibri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讲授《供应链金融》、《产业</w:t>
      </w:r>
      <w:r>
        <w:rPr>
          <w:rFonts w:ascii="宋体" w:hAnsi="宋体" w:eastAsia="宋体" w:cs="宋体"/>
          <w:spacing w:val="5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互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联网战</w:t>
      </w:r>
      <w:r>
        <w:rPr>
          <w:rFonts w:ascii="宋体" w:hAnsi="宋体" w:eastAsia="宋体" w:cs="宋体"/>
          <w:spacing w:val="5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略》、《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“供应链</w:t>
      </w:r>
      <w:r>
        <w:rPr>
          <w:rFonts w:ascii="Calibri" w:hAnsi="Calibri" w:eastAsia="Calibri" w:cs="Calibri"/>
          <w:b/>
          <w:bCs/>
          <w:spacing w:val="5"/>
          <w:sz w:val="20"/>
          <w:szCs w:val="20"/>
        </w:rPr>
        <w:t>+</w:t>
      </w:r>
      <w:r>
        <w:rPr>
          <w:rFonts w:ascii="宋体" w:hAnsi="宋体" w:eastAsia="宋体" w:cs="宋体"/>
          <w:spacing w:val="5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”与商业模式创新》等课程。</w:t>
      </w:r>
    </w:p>
    <w:p>
      <w:pPr>
        <w:spacing w:line="298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before="65" w:line="294" w:lineRule="auto"/>
        <w:ind w:left="3829" w:right="603" w:firstLine="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3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贾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波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中瑞思创科技股份有限公司副总裁，浙江思创理德物联科技有限公司总经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理。精益供应链实战专家、高级咨询顾问、多个高校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Calibri" w:hAnsi="Calibri" w:eastAsia="Calibri" w:cs="Calibri"/>
          <w:b/>
          <w:bCs/>
          <w:sz w:val="20"/>
          <w:szCs w:val="20"/>
        </w:rPr>
        <w:t>MBA</w:t>
      </w:r>
      <w:r>
        <w:rPr>
          <w:rFonts w:ascii="Calibri" w:hAnsi="Calibri" w:eastAsia="Calibri" w:cs="Calibri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和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Calibri" w:hAnsi="Calibri" w:eastAsia="Calibri" w:cs="Calibri"/>
          <w:b/>
          <w:bCs/>
          <w:sz w:val="20"/>
          <w:szCs w:val="20"/>
        </w:rPr>
        <w:t>EMBA</w:t>
      </w:r>
      <w:r>
        <w:rPr>
          <w:rFonts w:ascii="Calibri" w:hAnsi="Calibri" w:eastAsia="Calibri" w:cs="Calibri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课程外聘讲师</w:t>
      </w:r>
      <w:r>
        <w:rPr>
          <w:rFonts w:ascii="宋体" w:hAnsi="宋体" w:eastAsia="宋体" w:cs="宋体"/>
          <w:spacing w:val="1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。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从事生产运营管理十余年，先后在大型国有企业、韩国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</w:t>
      </w:r>
      <w:r>
        <w:rPr>
          <w:rFonts w:ascii="Calibri" w:hAnsi="Calibri" w:eastAsia="Calibri" w:cs="Calibri"/>
          <w:b/>
          <w:bCs/>
          <w:sz w:val="20"/>
          <w:szCs w:val="20"/>
        </w:rPr>
        <w:t>LG</w:t>
      </w:r>
      <w:r>
        <w:rPr>
          <w:rFonts w:ascii="Calibri" w:hAnsi="Calibri" w:eastAsia="Calibri" w:cs="Calibri"/>
          <w:spacing w:val="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、美国独资企业及民</w:t>
      </w:r>
      <w:r>
        <w:rPr>
          <w:rFonts w:ascii="宋体" w:hAnsi="宋体" w:eastAsia="宋体" w:cs="宋体"/>
          <w:spacing w:val="2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营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企业中担任总监、</w:t>
      </w:r>
      <w:r>
        <w:rPr>
          <w:rFonts w:ascii="Calibri" w:hAnsi="Calibri" w:eastAsia="Calibri" w:cs="Calibri"/>
          <w:b/>
          <w:bCs/>
          <w:sz w:val="20"/>
          <w:szCs w:val="20"/>
        </w:rPr>
        <w:t>COO</w:t>
      </w:r>
      <w:r>
        <w:rPr>
          <w:rFonts w:ascii="Calibri" w:hAnsi="Calibri" w:eastAsia="Calibri" w:cs="Calibri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、副总等高层管理，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曾在韩国和美国接受系统的生产、物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流、质量管理培训与研修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。</w:t>
      </w:r>
    </w:p>
    <w:p>
      <w:pPr>
        <w:spacing w:line="295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before="65" w:line="294" w:lineRule="auto"/>
        <w:ind w:left="3780" w:right="637" w:firstLine="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邱伏生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国家级工业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Calibri" w:hAnsi="Calibri" w:eastAsia="Calibri" w:cs="Calibri"/>
          <w:b/>
          <w:bCs/>
          <w:spacing w:val="8"/>
          <w:sz w:val="20"/>
          <w:szCs w:val="20"/>
        </w:rPr>
        <w:t>4.0</w:t>
      </w:r>
      <w:r>
        <w:rPr>
          <w:rFonts w:ascii="Calibri" w:hAnsi="Calibri" w:eastAsia="Calibri" w:cs="Calibri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与中国制造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Calibri" w:hAnsi="Calibri" w:eastAsia="Calibri" w:cs="Calibri"/>
          <w:b/>
          <w:bCs/>
          <w:spacing w:val="8"/>
          <w:sz w:val="20"/>
          <w:szCs w:val="20"/>
        </w:rPr>
        <w:t>2025</w:t>
      </w:r>
      <w:r>
        <w:rPr>
          <w:rFonts w:ascii="Calibri" w:hAnsi="Calibri" w:eastAsia="Calibri" w:cs="Calibri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专家，中国顶级物流</w:t>
      </w:r>
      <w:r>
        <w:rPr>
          <w:rFonts w:ascii="Calibri" w:hAnsi="Calibri" w:eastAsia="Calibri" w:cs="Calibri"/>
          <w:b/>
          <w:bCs/>
          <w:spacing w:val="8"/>
          <w:sz w:val="20"/>
          <w:szCs w:val="20"/>
        </w:rPr>
        <w:t>-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供应链规划专家。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德国佛劳恩霍夫物流研究院中国区咨询师，上海市政府物流投资咨询高级专家，中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0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国</w:t>
      </w:r>
      <w:r>
        <w:rPr>
          <w:rFonts w:ascii="宋体" w:hAnsi="宋体" w:eastAsia="宋体" w:cs="宋体"/>
          <w:spacing w:val="11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供应链专业委员会主席，德国莱茵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</w:t>
      </w:r>
      <w:r>
        <w:rPr>
          <w:rFonts w:ascii="Calibri" w:hAnsi="Calibri" w:eastAsia="Calibri" w:cs="Calibri"/>
          <w:b/>
          <w:bCs/>
          <w:sz w:val="20"/>
          <w:szCs w:val="20"/>
        </w:rPr>
        <w:t>TUV</w:t>
      </w:r>
      <w:r>
        <w:rPr>
          <w:rFonts w:ascii="Calibri" w:hAnsi="Calibri" w:eastAsia="Calibri" w:cs="Calibri"/>
          <w:spacing w:val="1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公司中国区首席物流顾问，中国物流工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程</w:t>
      </w:r>
      <w:r>
        <w:rPr>
          <w:rFonts w:ascii="宋体" w:hAnsi="宋体" w:eastAsia="宋体" w:cs="宋体"/>
          <w:spacing w:val="10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学会副秘书长供应链专业委员会主席，天睿物流咨询机构创始人。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65" w:line="293" w:lineRule="auto"/>
        <w:ind w:left="3684" w:right="72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4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施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  </w:t>
      </w:r>
      <w:r>
        <w:rPr>
          <w:rFonts w:ascii="宋体" w:hAnsi="宋体" w:eastAsia="宋体" w:cs="宋体"/>
          <w:spacing w:val="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云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高级经济师、工程师，厦门大学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0"/>
          <w:szCs w:val="20"/>
        </w:rPr>
        <w:t>MBA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，</w:t>
      </w:r>
      <w:r>
        <w:rPr>
          <w:rFonts w:ascii="Times New Roman" w:hAnsi="Times New Roman" w:eastAsia="Times New Roman" w:cs="Times New Roman"/>
          <w:b/>
          <w:bCs/>
          <w:sz w:val="20"/>
          <w:szCs w:val="20"/>
        </w:rPr>
        <w:t>CPSM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美国供应管理专业人士认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证</w:t>
      </w:r>
      <w:r>
        <w:rPr>
          <w:rFonts w:ascii="宋体" w:hAnsi="宋体" w:eastAsia="宋体" w:cs="宋体"/>
          <w:spacing w:val="5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，中国物流与采购联合会—专家委员，厦门大学—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中国供应链管理研究中心核心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专家，厦门大学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0"/>
          <w:szCs w:val="20"/>
        </w:rPr>
        <w:t>MBA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供应链管理俱乐部会长，上海大学需求链研究院资深专家</w:t>
      </w:r>
      <w:r>
        <w:rPr>
          <w:rFonts w:ascii="宋体" w:hAnsi="宋体" w:eastAsia="宋体" w:cs="宋体"/>
          <w:spacing w:val="3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，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世</w:t>
      </w:r>
      <w:r>
        <w:rPr>
          <w:rFonts w:ascii="宋体" w:hAnsi="宋体" w:eastAsia="宋体" w:cs="宋体"/>
          <w:spacing w:val="6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界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6"/>
          <w:sz w:val="20"/>
          <w:szCs w:val="20"/>
        </w:rPr>
        <w:t>500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强亚太区部门负责人、全球流程负责人，是多家供应链相关杂志的特约撰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稿人，多个产业研究院的顾问以及企业的内训讲师</w:t>
      </w:r>
      <w:r>
        <w:rPr>
          <w:rFonts w:ascii="宋体" w:hAnsi="宋体" w:eastAsia="宋体" w:cs="宋体"/>
          <w:spacing w:val="9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。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66" w:line="294" w:lineRule="auto"/>
        <w:ind w:left="3860" w:right="468" w:firstLine="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0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何</w:t>
      </w:r>
      <w:r>
        <w:rPr>
          <w:rFonts w:ascii="宋体" w:hAnsi="宋体" w:eastAsia="宋体" w:cs="宋体"/>
          <w:spacing w:val="6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仁</w:t>
      </w:r>
      <w:r>
        <w:rPr>
          <w:rFonts w:ascii="宋体" w:hAnsi="宋体" w:eastAsia="宋体" w:cs="宋体"/>
          <w:spacing w:val="5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杰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0"/>
          <w:szCs w:val="20"/>
        </w:rPr>
        <w:t>SCP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5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联合创始人，</w:t>
      </w:r>
      <w:r>
        <w:rPr>
          <w:rFonts w:ascii="Times New Roman" w:hAnsi="Times New Roman" w:eastAsia="Times New Roman" w:cs="Times New Roman"/>
          <w:b/>
          <w:bCs/>
          <w:sz w:val="20"/>
          <w:szCs w:val="20"/>
        </w:rPr>
        <w:t>APICS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b/>
          <w:bCs/>
          <w:sz w:val="20"/>
          <w:szCs w:val="20"/>
        </w:rPr>
        <w:t>SCC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0"/>
          <w:szCs w:val="20"/>
        </w:rPr>
        <w:t>SCOR</w:t>
      </w:r>
      <w:r>
        <w:rPr>
          <w:rFonts w:ascii="Times New Roman" w:hAnsi="Times New Roman" w:eastAsia="Times New Roman" w:cs="Times New Roman"/>
          <w:b/>
          <w:bCs/>
          <w:spacing w:val="5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b/>
          <w:bCs/>
          <w:sz w:val="20"/>
          <w:szCs w:val="20"/>
        </w:rPr>
        <w:t>P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教练；</w:t>
      </w:r>
      <w:r>
        <w:rPr>
          <w:rFonts w:ascii="Times New Roman" w:hAnsi="Times New Roman" w:eastAsia="Times New Roman" w:cs="Times New Roman"/>
          <w:b/>
          <w:bCs/>
          <w:sz w:val="20"/>
          <w:szCs w:val="20"/>
        </w:rPr>
        <w:t>APICS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0"/>
          <w:szCs w:val="20"/>
        </w:rPr>
        <w:t>SCC</w:t>
      </w:r>
      <w:r>
        <w:rPr>
          <w:rFonts w:ascii="宋体" w:hAnsi="宋体" w:eastAsia="宋体" w:cs="宋体"/>
          <w:spacing w:val="5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《卓越供应链》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0"/>
          <w:szCs w:val="20"/>
        </w:rPr>
        <w:t>SCOR</w:t>
      </w: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7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模</w:t>
      </w:r>
      <w:r>
        <w:rPr>
          <w:rFonts w:ascii="宋体" w:hAnsi="宋体" w:eastAsia="宋体" w:cs="宋体"/>
          <w:spacing w:val="9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型应用专著主译；中国医药供应链协会专家组成员；</w:t>
      </w:r>
      <w:r>
        <w:rPr>
          <w:rFonts w:ascii="Times New Roman" w:hAnsi="Times New Roman" w:eastAsia="Times New Roman" w:cs="Times New Roman"/>
          <w:b/>
          <w:bCs/>
          <w:sz w:val="20"/>
          <w:szCs w:val="20"/>
        </w:rPr>
        <w:t>ILOG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工作经历，深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2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谙供</w:t>
      </w:r>
      <w:r>
        <w:rPr>
          <w:rFonts w:ascii="宋体" w:hAnsi="宋体" w:eastAsia="宋体" w:cs="宋体"/>
          <w:spacing w:val="11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应</w:t>
      </w:r>
      <w:r>
        <w:rPr>
          <w:rFonts w:ascii="宋体" w:hAnsi="宋体" w:eastAsia="宋体" w:cs="宋体"/>
          <w:spacing w:val="6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链优化解决方案的核心理念，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曾任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0"/>
          <w:szCs w:val="20"/>
        </w:rPr>
        <w:t>IBM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中国开发实验室供应链优化解决方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4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案高</w:t>
      </w:r>
      <w:r>
        <w:rPr>
          <w:rFonts w:ascii="宋体" w:hAnsi="宋体" w:eastAsia="宋体" w:cs="宋体"/>
          <w:spacing w:val="13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级</w:t>
      </w:r>
      <w:r>
        <w:rPr>
          <w:rFonts w:ascii="宋体" w:hAnsi="宋体" w:eastAsia="宋体" w:cs="宋体"/>
          <w:spacing w:val="12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顾问，负责咨询和项目实施。</w:t>
      </w:r>
      <w:r>
        <w:rPr>
          <w:rFonts w:ascii="Times New Roman" w:hAnsi="Times New Roman" w:eastAsia="Times New Roman" w:cs="Times New Roman"/>
          <w:b/>
          <w:bCs/>
          <w:sz w:val="20"/>
          <w:szCs w:val="20"/>
        </w:rPr>
        <w:t>IBM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2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智慧物流和智慧供应链的总体方案设计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和咨询。</w:t>
      </w:r>
      <w:r>
        <w:rPr>
          <w:rFonts w:ascii="Times New Roman" w:hAnsi="Times New Roman" w:eastAsia="Times New Roman" w:cs="Times New Roman"/>
          <w:b/>
          <w:bCs/>
          <w:sz w:val="20"/>
          <w:szCs w:val="20"/>
        </w:rPr>
        <w:t>Quintiq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北亚区咨询总监，深谙节点全网公配物流网络云平台解决方案</w:t>
      </w:r>
      <w:r>
        <w:rPr>
          <w:rFonts w:ascii="宋体" w:hAnsi="宋体" w:eastAsia="宋体" w:cs="宋体"/>
          <w:spacing w:val="8"/>
          <w:sz w:val="20"/>
          <w:szCs w:val="20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。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492" w:lineRule="exact"/>
        <w:textAlignment w:val="center"/>
      </w:pPr>
      <w:r>
        <w:drawing>
          <wp:inline distT="0" distB="0" distL="0" distR="0">
            <wp:extent cx="7559675" cy="31178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31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6" w:type="default"/>
          <w:pgSz w:w="11906" w:h="16839"/>
          <w:pgMar w:top="400" w:right="0" w:bottom="0" w:left="0" w:header="0" w:footer="0" w:gutter="0"/>
          <w:cols w:space="720" w:num="1"/>
        </w:sectPr>
      </w:pPr>
    </w:p>
    <w:p>
      <w:pPr>
        <w:spacing w:before="55" w:line="908" w:lineRule="exact"/>
        <w:ind w:firstLine="7"/>
        <w:textAlignment w:val="center"/>
      </w:pPr>
      <w:r>
        <w:drawing>
          <wp:inline distT="0" distB="0" distL="0" distR="0">
            <wp:extent cx="7310120" cy="575945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0627" cy="57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5" w:line="2131" w:lineRule="exact"/>
        <w:ind w:firstLine="1720"/>
        <w:textAlignment w:val="center"/>
      </w:pPr>
      <w:r>
        <w:pict>
          <v:group id="_x0000_s1032" o:spid="_x0000_s1032" o:spt="203" style="height:106.6pt;width:493.5pt;" coordsize="9870,2131">
            <o:lock v:ext="edit"/>
            <v:shape id="_x0000_s1033" o:spid="_x0000_s1033" o:spt="75" type="#_x0000_t75" style="position:absolute;left:0;top:0;height:2131;width:9870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034" o:spid="_x0000_s1034" o:spt="202" type="#_x0000_t202" style="position:absolute;left:-20;top:-20;height:2208;width:99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0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65" w:line="286" w:lineRule="auto"/>
                      <w:ind w:left="2167" w:right="406"/>
                      <w:rPr>
                        <w:rFonts w:ascii="宋体" w:hAnsi="宋体" w:eastAsia="宋体" w:cs="宋体"/>
                        <w:sz w:val="20"/>
                        <w:szCs w:val="20"/>
                      </w:rPr>
                    </w:pPr>
                    <w:r>
                      <w:rPr>
                        <w:rFonts w:ascii="宋体" w:hAnsi="宋体" w:eastAsia="宋体" w:cs="宋体"/>
                        <w:spacing w:val="11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柳</w:t>
                    </w:r>
                    <w:r>
                      <w:rPr>
                        <w:rFonts w:ascii="宋体" w:hAnsi="宋体" w:eastAsia="宋体" w:cs="宋体"/>
                        <w:spacing w:val="9"/>
                        <w:sz w:val="20"/>
                        <w:szCs w:val="20"/>
                      </w:rPr>
                      <w:t xml:space="preserve">  </w:t>
                    </w:r>
                    <w:r>
                      <w:rPr>
                        <w:rFonts w:ascii="宋体" w:hAnsi="宋体" w:eastAsia="宋体" w:cs="宋体"/>
                        <w:spacing w:val="9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荣</w:t>
                    </w:r>
                    <w:r>
                      <w:rPr>
                        <w:rFonts w:ascii="宋体" w:hAnsi="宋体" w:eastAsia="宋体" w:cs="宋体"/>
                        <w:spacing w:val="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9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原三菱制造部长、采购与供应链总监；</w:t>
                    </w:r>
                    <w:r>
                      <w:rPr>
                        <w:rFonts w:ascii="宋体" w:hAnsi="宋体" w:eastAsia="宋体" w:cs="宋体"/>
                        <w:spacing w:val="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9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国内知名实战采购供应链与精益</w:t>
                    </w:r>
                    <w:r>
                      <w:rPr>
                        <w:rFonts w:ascii="宋体" w:hAnsi="宋体" w:eastAsia="宋体" w:cs="宋体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16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化管理</w:t>
                    </w:r>
                    <w:r>
                      <w:rPr>
                        <w:rFonts w:ascii="宋体" w:hAnsi="宋体" w:eastAsia="宋体" w:cs="宋体"/>
                        <w:spacing w:val="12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顾</w:t>
                    </w:r>
                    <w:r>
                      <w:rPr>
                        <w:rFonts w:ascii="宋体" w:hAnsi="宋体" w:eastAsia="宋体" w:cs="宋体"/>
                        <w:spacing w:val="8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问；</w:t>
                    </w:r>
                    <w:r>
                      <w:rPr>
                        <w:rFonts w:ascii="宋体" w:hAnsi="宋体" w:eastAsia="宋体" w:cs="宋体"/>
                        <w:spacing w:val="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8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中国制造业管理在线特约管理专家；清华大学</w:t>
                    </w: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spacing w:val="8"/>
                        <w:sz w:val="20"/>
                        <w:szCs w:val="20"/>
                      </w:rPr>
                      <w:t>/</w:t>
                    </w:r>
                    <w:r>
                      <w:rPr>
                        <w:rFonts w:ascii="宋体" w:hAnsi="宋体" w:eastAsia="宋体" w:cs="宋体"/>
                        <w:spacing w:val="8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中山大学</w:t>
                    </w: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spacing w:val="8"/>
                        <w:sz w:val="20"/>
                        <w:szCs w:val="20"/>
                      </w:rPr>
                      <w:t>/</w:t>
                    </w:r>
                    <w:r>
                      <w:rPr>
                        <w:rFonts w:ascii="宋体" w:hAnsi="宋体" w:eastAsia="宋体" w:cs="宋体"/>
                        <w:spacing w:val="8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华南理工</w:t>
                    </w:r>
                    <w:r>
                      <w:rPr>
                        <w:rFonts w:ascii="宋体" w:hAnsi="宋体" w:eastAsia="宋体" w:cs="宋体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23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大</w:t>
                    </w:r>
                    <w:r>
                      <w:rPr>
                        <w:rFonts w:ascii="宋体" w:hAnsi="宋体" w:eastAsia="宋体" w:cs="宋体"/>
                        <w:spacing w:val="12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学</w:t>
                    </w: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spacing w:val="12"/>
                        <w:sz w:val="20"/>
                        <w:szCs w:val="20"/>
                      </w:rPr>
                      <w:t>/</w:t>
                    </w:r>
                    <w:r>
                      <w:rPr>
                        <w:rFonts w:ascii="宋体" w:hAnsi="宋体" w:eastAsia="宋体" w:cs="宋体"/>
                        <w:spacing w:val="12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人大商学院</w:t>
                    </w:r>
                    <w:r>
                      <w:rPr>
                        <w:rFonts w:ascii="宋体" w:hAnsi="宋体" w:eastAsia="宋体" w:cs="宋体"/>
                        <w:spacing w:val="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sz w:val="20"/>
                        <w:szCs w:val="20"/>
                      </w:rPr>
                      <w:t>EDP</w:t>
                    </w: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spacing w:val="12"/>
                        <w:sz w:val="20"/>
                        <w:szCs w:val="20"/>
                      </w:rPr>
                      <w:t>/</w:t>
                    </w:r>
                    <w:r>
                      <w:rPr>
                        <w:rFonts w:ascii="宋体" w:hAnsi="宋体" w:eastAsia="宋体" w:cs="宋体"/>
                        <w:spacing w:val="12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浙江大学制造总监班、</w:t>
                    </w: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sz w:val="20"/>
                        <w:szCs w:val="20"/>
                      </w:rPr>
                      <w:t>MBA</w:t>
                    </w:r>
                    <w:r>
                      <w:rPr>
                        <w:rFonts w:ascii="Times New Roman" w:hAnsi="Times New Roman" w:eastAsia="Times New Roman" w:cs="Times New Roman"/>
                        <w:spacing w:val="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12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专家团成员；香港企业生产</w:t>
                    </w:r>
                    <w:r>
                      <w:rPr>
                        <w:rFonts w:ascii="宋体" w:hAnsi="宋体" w:eastAsia="宋体" w:cs="宋体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18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力</w:t>
                    </w:r>
                    <w:r>
                      <w:rPr>
                        <w:rFonts w:ascii="宋体" w:hAnsi="宋体" w:eastAsia="宋体" w:cs="宋体"/>
                        <w:spacing w:val="11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协</w:t>
                    </w:r>
                    <w:r>
                      <w:rPr>
                        <w:rFonts w:ascii="宋体" w:hAnsi="宋体" w:eastAsia="宋体" w:cs="宋体"/>
                        <w:spacing w:val="9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会顾问；多家企业集团总裁私人企业发展运作顾问。</w:t>
                    </w:r>
                    <w:r>
                      <w:rPr>
                        <w:rFonts w:ascii="宋体" w:hAnsi="宋体" w:eastAsia="宋体" w:cs="宋体"/>
                        <w:spacing w:val="9"/>
                        <w:sz w:val="20"/>
                        <w:szCs w:val="20"/>
                      </w:rPr>
                      <w:t xml:space="preserve">  </w:t>
                    </w:r>
                    <w:r>
                      <w:rPr>
                        <w:rFonts w:ascii="宋体" w:hAnsi="宋体" w:eastAsia="宋体" w:cs="宋体"/>
                        <w:spacing w:val="9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柳老师拥有十多年世</w:t>
                    </w:r>
                    <w:r>
                      <w:rPr>
                        <w:rFonts w:ascii="宋体" w:hAnsi="宋体" w:eastAsia="宋体" w:cs="宋体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10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界级企业的生产制造管理和采购物流管理的高层运作经验</w:t>
                    </w:r>
                    <w:r>
                      <w:rPr>
                        <w:rFonts w:ascii="宋体" w:hAnsi="宋体" w:eastAsia="宋体" w:cs="宋体"/>
                        <w:spacing w:val="8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405" w:lineRule="auto"/>
        <w:rPr>
          <w:rFonts w:ascii="Arial"/>
          <w:sz w:val="21"/>
        </w:rPr>
      </w:pPr>
    </w:p>
    <w:p>
      <w:pPr>
        <w:spacing w:line="2129" w:lineRule="exact"/>
        <w:ind w:firstLine="1720"/>
        <w:textAlignment w:val="center"/>
      </w:pPr>
      <w:r>
        <w:pict>
          <v:group id="_x0000_s1035" o:spid="_x0000_s1035" o:spt="203" style="height:106.5pt;width:493.5pt;" coordsize="9870,2130">
            <o:lock v:ext="edit"/>
            <v:shape id="_x0000_s1036" o:spid="_x0000_s1036" o:spt="75" type="#_x0000_t75" style="position:absolute;left:0;top:0;height:2130;width:9870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shape id="_x0000_s1037" o:spid="_x0000_s1037" o:spt="202" type="#_x0000_t202" style="position:absolute;left:-20;top:-20;height:2208;width:99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0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65" w:line="293" w:lineRule="auto"/>
                      <w:ind w:left="2144" w:right="406" w:firstLine="7"/>
                      <w:rPr>
                        <w:rFonts w:ascii="宋体" w:hAnsi="宋体" w:eastAsia="宋体" w:cs="宋体"/>
                        <w:sz w:val="20"/>
                        <w:szCs w:val="20"/>
                      </w:rPr>
                    </w:pPr>
                    <w:r>
                      <w:rPr>
                        <w:rFonts w:ascii="宋体" w:hAnsi="宋体" w:eastAsia="宋体" w:cs="宋体"/>
                        <w:spacing w:val="24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胡</w:t>
                    </w:r>
                    <w:r>
                      <w:rPr>
                        <w:rFonts w:ascii="宋体" w:hAnsi="宋体" w:eastAsia="宋体" w:cs="宋体"/>
                        <w:spacing w:val="1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12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珉</w:t>
                    </w:r>
                    <w:r>
                      <w:rPr>
                        <w:rFonts w:ascii="宋体" w:hAnsi="宋体" w:eastAsia="宋体" w:cs="宋体"/>
                        <w:spacing w:val="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12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中国物流学会常务理事、中物联采购与供应链专家委员会副主任委员。</w:t>
                    </w:r>
                    <w:r>
                      <w:rPr>
                        <w:rFonts w:ascii="宋体" w:hAnsi="宋体" w:eastAsia="宋体" w:cs="宋体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18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北</w:t>
                    </w:r>
                    <w:r>
                      <w:rPr>
                        <w:rFonts w:ascii="宋体" w:hAnsi="宋体" w:eastAsia="宋体" w:cs="宋体"/>
                        <w:spacing w:val="10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京乐思门咨询有限公司创始人，近十多年的外企供应链管理实战经验以及供应</w:t>
                    </w:r>
                    <w:r>
                      <w:rPr>
                        <w:rFonts w:ascii="宋体" w:hAnsi="宋体" w:eastAsia="宋体" w:cs="宋体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18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链</w:t>
                    </w:r>
                    <w:r>
                      <w:rPr>
                        <w:rFonts w:ascii="宋体" w:hAnsi="宋体" w:eastAsia="宋体" w:cs="宋体"/>
                        <w:spacing w:val="10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管理咨询经验，参与实施了等多个中外咨询项目。曾就任爱芬食品营运计划经</w:t>
                    </w:r>
                    <w:r>
                      <w:rPr>
                        <w:rFonts w:ascii="宋体" w:hAnsi="宋体" w:eastAsia="宋体" w:cs="宋体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22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理、</w:t>
                    </w:r>
                    <w:r>
                      <w:rPr>
                        <w:rFonts w:ascii="宋体" w:hAnsi="宋体" w:eastAsia="宋体" w:cs="宋体"/>
                        <w:spacing w:val="12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纳</w:t>
                    </w:r>
                    <w:r>
                      <w:rPr>
                        <w:rFonts w:ascii="宋体" w:hAnsi="宋体" w:eastAsia="宋体" w:cs="宋体"/>
                        <w:spacing w:val="11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贝斯克中国区物流及采购经理和全球策略采购亚洲代表、英国</w:t>
                    </w:r>
                    <w:r>
                      <w:rPr>
                        <w:rFonts w:ascii="宋体" w:hAnsi="宋体" w:eastAsia="宋体" w:cs="宋体"/>
                        <w:spacing w:val="1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sz w:val="20"/>
                        <w:szCs w:val="20"/>
                      </w:rPr>
                      <w:t>REL</w:t>
                    </w:r>
                    <w:r>
                      <w:rPr>
                        <w:rFonts w:ascii="Times New Roman" w:hAnsi="Times New Roman" w:eastAsia="Times New Roman" w:cs="Times New Roman"/>
                        <w:spacing w:val="1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11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管理</w:t>
                    </w:r>
                    <w:r>
                      <w:rPr>
                        <w:rFonts w:ascii="宋体" w:hAnsi="宋体" w:eastAsia="宋体" w:cs="宋体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16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顾</w:t>
                    </w:r>
                    <w:r>
                      <w:rPr>
                        <w:rFonts w:ascii="宋体" w:hAnsi="宋体" w:eastAsia="宋体" w:cs="宋体"/>
                        <w:spacing w:val="10"/>
                        <w:sz w:val="20"/>
                        <w:szCs w:val="20"/>
                        <w14:textOutline w14:w="379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问集团有限公司高级顾问等职位，具有丰富的外资企业供应链管理经验。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before="91" w:line="224" w:lineRule="auto"/>
        <w:ind w:left="179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color w:val="003399"/>
          <w:spacing w:val="1"/>
          <w:sz w:val="28"/>
          <w:szCs w:val="28"/>
          <w14:textOutline w14:w="5105" w14:cap="sq" w14:cmpd="sng">
            <w14:solidFill>
              <w14:srgbClr w14:val="003399"/>
            </w14:solidFill>
            <w14:prstDash w14:val="solid"/>
            <w14:bevel/>
          </w14:textOutline>
        </w:rPr>
        <w:t>【培训对象】</w:t>
      </w:r>
    </w:p>
    <w:p>
      <w:pPr>
        <w:spacing w:before="149" w:line="230" w:lineRule="auto"/>
        <w:ind w:left="1825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color w:val="003399"/>
          <w:spacing w:val="10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◆</w:t>
      </w:r>
      <w:r>
        <w:rPr>
          <w:rFonts w:ascii="仿宋" w:hAnsi="仿宋" w:eastAsia="仿宋" w:cs="仿宋"/>
          <w:color w:val="003399"/>
          <w:spacing w:val="9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生产制造、贸易流通企业中高层</w:t>
      </w:r>
    </w:p>
    <w:p>
      <w:pPr>
        <w:spacing w:before="25" w:line="229" w:lineRule="auto"/>
        <w:ind w:left="1825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color w:val="003399"/>
          <w:spacing w:val="9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◆</w:t>
      </w:r>
      <w:r>
        <w:rPr>
          <w:rFonts w:ascii="仿宋" w:hAnsi="仿宋" w:eastAsia="仿宋" w:cs="仿宋"/>
          <w:color w:val="003399"/>
          <w:spacing w:val="8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第三方物流企业高层</w:t>
      </w:r>
    </w:p>
    <w:p>
      <w:pPr>
        <w:spacing w:before="27" w:line="229" w:lineRule="auto"/>
        <w:ind w:left="1825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color w:val="003399"/>
          <w:spacing w:val="9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◆物流与供应链软件、咨询企业</w:t>
      </w:r>
    </w:p>
    <w:p>
      <w:pPr>
        <w:spacing w:before="27" w:line="229" w:lineRule="auto"/>
        <w:ind w:left="1825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color w:val="003399"/>
          <w:spacing w:val="11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◆</w:t>
      </w:r>
      <w:r>
        <w:rPr>
          <w:rFonts w:ascii="仿宋" w:hAnsi="仿宋" w:eastAsia="仿宋" w:cs="仿宋"/>
          <w:color w:val="003399"/>
          <w:spacing w:val="9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有志涉足物流与供应链管理的人士</w:t>
      </w:r>
    </w:p>
    <w:p>
      <w:pPr>
        <w:spacing w:before="26" w:line="229" w:lineRule="auto"/>
        <w:ind w:left="1825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color w:val="003399"/>
          <w:spacing w:val="9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◆从事物流与供应链研究的人士</w:t>
      </w:r>
    </w:p>
    <w:p>
      <w:pPr>
        <w:spacing w:before="27" w:line="230" w:lineRule="auto"/>
        <w:ind w:left="1825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color w:val="003399"/>
          <w:spacing w:val="2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◆邮政、速递、港</w:t>
      </w:r>
      <w:r>
        <w:rPr>
          <w:rFonts w:ascii="仿宋" w:hAnsi="仿宋" w:eastAsia="仿宋" w:cs="仿宋"/>
          <w:color w:val="003399"/>
          <w:spacing w:val="2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2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口、物流园区</w:t>
      </w:r>
      <w:r>
        <w:rPr>
          <w:rFonts w:ascii="仿宋" w:hAnsi="仿宋" w:eastAsia="仿宋" w:cs="仿宋"/>
          <w:color w:val="003399"/>
          <w:spacing w:val="1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高</w:t>
      </w:r>
      <w:r>
        <w:rPr>
          <w:rFonts w:ascii="仿宋" w:hAnsi="仿宋" w:eastAsia="仿宋" w:cs="仿宋"/>
          <w:color w:val="003399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管</w:t>
      </w:r>
    </w:p>
    <w:p>
      <w:pPr>
        <w:spacing w:line="379" w:lineRule="auto"/>
        <w:rPr>
          <w:rFonts w:ascii="Arial"/>
          <w:sz w:val="21"/>
        </w:rPr>
      </w:pPr>
    </w:p>
    <w:p>
      <w:pPr>
        <w:spacing w:before="91" w:line="489" w:lineRule="exact"/>
        <w:ind w:left="179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color w:val="003399"/>
          <w:spacing w:val="1"/>
          <w:position w:val="15"/>
          <w:sz w:val="28"/>
          <w:szCs w:val="28"/>
          <w14:textOutline w14:w="5105" w14:cap="sq" w14:cmpd="sng">
            <w14:solidFill>
              <w14:srgbClr w14:val="003399"/>
            </w14:solidFill>
            <w14:prstDash w14:val="solid"/>
            <w14:bevel/>
          </w14:textOutline>
        </w:rPr>
        <w:t>【教学方式】</w:t>
      </w:r>
    </w:p>
    <w:p>
      <w:pPr>
        <w:spacing w:before="1" w:line="229" w:lineRule="auto"/>
        <w:ind w:left="1823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color w:val="003399"/>
          <w:spacing w:val="9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线</w:t>
      </w:r>
      <w:r>
        <w:rPr>
          <w:rFonts w:ascii="仿宋" w:hAnsi="仿宋" w:eastAsia="仿宋" w:cs="仿宋"/>
          <w:color w:val="003399"/>
          <w:spacing w:val="7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下面授公开课</w:t>
      </w:r>
    </w:p>
    <w:p>
      <w:pPr>
        <w:spacing w:line="379" w:lineRule="auto"/>
        <w:rPr>
          <w:rFonts w:ascii="Arial"/>
          <w:sz w:val="21"/>
        </w:rPr>
      </w:pPr>
    </w:p>
    <w:p>
      <w:pPr>
        <w:spacing w:before="92" w:line="223" w:lineRule="auto"/>
        <w:ind w:left="179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color w:val="003399"/>
          <w:spacing w:val="1"/>
          <w:sz w:val="28"/>
          <w:szCs w:val="28"/>
          <w14:textOutline w14:w="5105" w14:cap="sq" w14:cmpd="sng">
            <w14:solidFill>
              <w14:srgbClr w14:val="003399"/>
            </w14:solidFill>
            <w14:prstDash w14:val="solid"/>
            <w14:bevel/>
          </w14:textOutline>
        </w:rPr>
        <w:t>【研修证书】</w:t>
      </w:r>
    </w:p>
    <w:p>
      <w:pPr>
        <w:spacing w:before="151" w:line="228" w:lineRule="auto"/>
        <w:ind w:left="1820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color w:val="003399"/>
          <w:spacing w:val="18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完</w:t>
      </w:r>
      <w:r>
        <w:rPr>
          <w:rFonts w:ascii="仿宋" w:hAnsi="仿宋" w:eastAsia="仿宋" w:cs="仿宋"/>
          <w:color w:val="003399"/>
          <w:spacing w:val="10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成全部培训课程并通过考核，可获得上海交通大学非学历教育结业证书</w:t>
      </w:r>
    </w:p>
    <w:p>
      <w:pPr>
        <w:spacing w:line="381" w:lineRule="auto"/>
        <w:rPr>
          <w:rFonts w:ascii="Arial"/>
          <w:sz w:val="21"/>
        </w:rPr>
      </w:pPr>
    </w:p>
    <w:p>
      <w:pPr>
        <w:spacing w:before="91" w:line="223" w:lineRule="auto"/>
        <w:ind w:left="179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color w:val="003399"/>
          <w:spacing w:val="1"/>
          <w:sz w:val="28"/>
          <w:szCs w:val="28"/>
          <w14:textOutline w14:w="5105" w14:cap="sq" w14:cmpd="sng">
            <w14:solidFill>
              <w14:srgbClr w14:val="003399"/>
            </w14:solidFill>
            <w14:prstDash w14:val="solid"/>
            <w14:bevel/>
          </w14:textOutline>
        </w:rPr>
        <w:t>【研修费用】</w:t>
      </w:r>
    </w:p>
    <w:p>
      <w:pPr>
        <w:spacing w:before="150" w:line="231" w:lineRule="auto"/>
        <w:ind w:left="1819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color w:val="003399"/>
          <w:spacing w:val="-5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人</w:t>
      </w:r>
      <w:r>
        <w:rPr>
          <w:rFonts w:ascii="仿宋" w:hAnsi="仿宋" w:eastAsia="仿宋" w:cs="仿宋"/>
          <w:color w:val="003399"/>
          <w:spacing w:val="-3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民币</w:t>
      </w:r>
      <w:r>
        <w:rPr>
          <w:rFonts w:ascii="仿宋" w:hAnsi="仿宋" w:eastAsia="仿宋" w:cs="仿宋"/>
          <w:color w:val="003399"/>
          <w:spacing w:val="-3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-3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66800</w:t>
      </w:r>
      <w:r>
        <w:rPr>
          <w:rFonts w:ascii="仿宋" w:hAnsi="仿宋" w:eastAsia="仿宋" w:cs="仿宋"/>
          <w:color w:val="003399"/>
          <w:spacing w:val="-3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-3"/>
          <w:sz w:val="23"/>
          <w:szCs w:val="23"/>
          <w14:textOutline w14:w="4356" w14:cap="sq" w14:cmpd="sng">
            <w14:solidFill>
              <w14:srgbClr w14:val="003399"/>
            </w14:solidFill>
            <w14:prstDash w14:val="solid"/>
            <w14:bevel/>
          </w14:textOutline>
        </w:rPr>
        <w:t>元/人</w:t>
      </w:r>
    </w:p>
    <w:p>
      <w:pPr>
        <w:spacing w:line="378" w:lineRule="auto"/>
        <w:rPr>
          <w:rFonts w:ascii="Arial"/>
          <w:sz w:val="21"/>
        </w:rPr>
      </w:pPr>
    </w:p>
    <w:p>
      <w:pPr>
        <w:spacing w:before="92" w:line="223" w:lineRule="auto"/>
        <w:ind w:left="179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color w:val="003399"/>
          <w:spacing w:val="1"/>
          <w:sz w:val="28"/>
          <w:szCs w:val="28"/>
          <w14:textOutline w14:w="5105" w14:cap="flat" w14:cmpd="sng">
            <w14:solidFill>
              <w14:srgbClr w14:val="003399"/>
            </w14:solidFill>
            <w14:prstDash w14:val="solid"/>
            <w14:miter w14:val="10"/>
          </w14:textOutline>
        </w:rPr>
        <w:t>【报名地点、联系方式</w:t>
      </w:r>
      <w:r>
        <w:rPr>
          <w:rFonts w:ascii="仿宋" w:hAnsi="仿宋" w:eastAsia="仿宋" w:cs="仿宋"/>
          <w:color w:val="003399"/>
          <w:sz w:val="28"/>
          <w:szCs w:val="28"/>
          <w14:textOutline w14:w="5105" w14:cap="flat" w14:cmpd="sng">
            <w14:solidFill>
              <w14:srgbClr w14:val="003399"/>
            </w14:solidFill>
            <w14:prstDash w14:val="solid"/>
            <w14:miter w14:val="10"/>
          </w14:textOutline>
        </w:rPr>
        <w:t>】</w:t>
      </w:r>
    </w:p>
    <w:p>
      <w:pPr>
        <w:spacing w:before="15" w:line="312" w:lineRule="exact"/>
        <w:ind w:left="1815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color w:val="003399"/>
          <w:spacing w:val="10"/>
          <w:position w:val="4"/>
          <w:sz w:val="23"/>
          <w:szCs w:val="23"/>
          <w14:textOutline w14:w="4356" w14:cap="flat" w14:cmpd="sng">
            <w14:solidFill>
              <w14:srgbClr w14:val="003399"/>
            </w14:solidFill>
            <w14:prstDash w14:val="solid"/>
            <w14:miter w14:val="10"/>
          </w14:textOutline>
        </w:rPr>
        <w:t>报名地点：上海交通大学徐汇校区机械楼</w:t>
      </w:r>
    </w:p>
    <w:p>
      <w:pPr>
        <w:spacing w:before="1" w:line="231" w:lineRule="auto"/>
        <w:ind w:left="1813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color w:val="003399"/>
          <w:spacing w:val="12"/>
          <w:sz w:val="23"/>
          <w:szCs w:val="23"/>
          <w14:textOutline w14:w="4356" w14:cap="flat" w14:cmpd="sng">
            <w14:solidFill>
              <w14:srgbClr w14:val="003399"/>
            </w14:solidFill>
            <w14:prstDash w14:val="solid"/>
            <w14:miter w14:val="10"/>
          </w14:textOutline>
        </w:rPr>
        <w:t>联系</w:t>
      </w:r>
      <w:r>
        <w:rPr>
          <w:rFonts w:ascii="仿宋" w:hAnsi="仿宋" w:eastAsia="仿宋" w:cs="仿宋"/>
          <w:color w:val="003399"/>
          <w:spacing w:val="6"/>
          <w:sz w:val="23"/>
          <w:szCs w:val="23"/>
          <w14:textOutline w14:w="4356" w14:cap="flat" w14:cmpd="sng">
            <w14:solidFill>
              <w14:srgbClr w14:val="003399"/>
            </w14:solidFill>
            <w14:prstDash w14:val="solid"/>
            <w14:miter w14:val="10"/>
          </w14:textOutline>
        </w:rPr>
        <w:t>方式：程老师</w:t>
      </w:r>
      <w:r>
        <w:rPr>
          <w:rFonts w:ascii="仿宋" w:hAnsi="仿宋" w:eastAsia="仿宋" w:cs="仿宋"/>
          <w:color w:val="003399"/>
          <w:spacing w:val="6"/>
          <w:sz w:val="23"/>
          <w:szCs w:val="23"/>
        </w:rPr>
        <w:t xml:space="preserve"> </w:t>
      </w:r>
      <w:r>
        <w:rPr>
          <w:rFonts w:ascii="仿宋" w:hAnsi="仿宋" w:eastAsia="仿宋" w:cs="仿宋"/>
          <w:color w:val="003399"/>
          <w:spacing w:val="6"/>
          <w:sz w:val="23"/>
          <w:szCs w:val="23"/>
          <w14:textOutline w14:w="4356" w14:cap="flat" w14:cmpd="sng">
            <w14:solidFill>
              <w14:srgbClr w14:val="003399"/>
            </w14:solidFill>
            <w14:prstDash w14:val="solid"/>
            <w14:miter w14:val="10"/>
          </w14:textOutline>
        </w:rPr>
        <w:t>400-061-6586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492" w:lineRule="exact"/>
        <w:textAlignment w:val="center"/>
      </w:pPr>
      <w:r>
        <w:drawing>
          <wp:inline distT="0" distB="0" distL="0" distR="0">
            <wp:extent cx="7559675" cy="31178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31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7" w:type="default"/>
          <w:pgSz w:w="11906" w:h="16839"/>
          <w:pgMar w:top="400" w:right="0" w:bottom="0" w:left="0" w:header="0" w:footer="0" w:gutter="0"/>
          <w:cols w:space="720" w:num="1"/>
        </w:sectPr>
      </w:pPr>
    </w:p>
    <w:p>
      <w:pPr>
        <w:spacing w:before="55" w:line="908" w:lineRule="exact"/>
        <w:ind w:firstLine="7"/>
        <w:textAlignment w:val="center"/>
      </w:pPr>
      <w:r>
        <w:pict>
          <v:rect id="_x0000_s1038" o:spid="_x0000_s1038" o:spt="1" style="position:absolute;left:0pt;margin-left:92.2pt;margin-top:241.65pt;height:1.5pt;width:270pt;mso-position-horizontal-relative:page;mso-position-vertical-relative:page;z-index:251666432;mso-width-relative:page;mso-height-relative:page;" fillcolor="#1F4D78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inline distT="0" distB="0" distL="0" distR="0">
            <wp:extent cx="7310120" cy="575945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0627" cy="57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8" w:line="224" w:lineRule="auto"/>
        <w:ind w:left="179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color w:val="003399"/>
          <w:spacing w:val="1"/>
          <w:sz w:val="28"/>
          <w:szCs w:val="28"/>
          <w14:textOutline w14:w="5103" w14:cap="sq" w14:cmpd="sng">
            <w14:solidFill>
              <w14:srgbClr w14:val="003399"/>
            </w14:solidFill>
            <w14:prstDash w14:val="solid"/>
            <w14:bevel/>
          </w14:textOutline>
        </w:rPr>
        <w:t>【是否涉外】</w:t>
      </w:r>
    </w:p>
    <w:p>
      <w:pPr>
        <w:spacing w:before="284" w:line="225" w:lineRule="auto"/>
        <w:ind w:left="182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否</w:t>
      </w:r>
    </w:p>
    <w:p>
      <w:pPr>
        <w:spacing w:before="156" w:line="223" w:lineRule="auto"/>
        <w:ind w:left="1809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i/>
          <w:iCs/>
          <w:color w:val="FF0000"/>
          <w:spacing w:val="21"/>
          <w:sz w:val="23"/>
          <w:szCs w:val="23"/>
          <w14:textOutline w14:w="4013" w14:cap="sq" w14:cmpd="sng">
            <w14:solidFill>
              <w14:srgbClr w14:val="FF0000"/>
            </w14:solidFill>
            <w14:prstDash w14:val="solid"/>
            <w14:bevel/>
          </w14:textOutline>
        </w:rPr>
        <w:t>注：</w:t>
      </w:r>
    </w:p>
    <w:p>
      <w:pPr>
        <w:spacing w:before="34" w:line="213" w:lineRule="auto"/>
        <w:ind w:left="1803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i/>
          <w:iCs/>
          <w:color w:val="FF0000"/>
          <w:spacing w:val="-8"/>
          <w:sz w:val="23"/>
          <w:szCs w:val="23"/>
          <w14:textOutline w14:w="4013" w14:cap="sq" w14:cmpd="sng">
            <w14:solidFill>
              <w14:srgbClr w14:val="FF0000"/>
            </w14:solidFill>
            <w14:prstDash w14:val="solid"/>
            <w14:bevel/>
          </w14:textOutline>
        </w:rPr>
        <w:t>本</w:t>
      </w:r>
      <w:r>
        <w:rPr>
          <w:rFonts w:ascii="仿宋" w:hAnsi="仿宋" w:eastAsia="仿宋" w:cs="仿宋"/>
          <w:i/>
          <w:iCs/>
          <w:color w:val="FF0000"/>
          <w:spacing w:val="-7"/>
          <w:sz w:val="23"/>
          <w:szCs w:val="23"/>
          <w14:textOutline w14:w="4013" w14:cap="sq" w14:cmpd="sng">
            <w14:solidFill>
              <w14:srgbClr w14:val="FF0000"/>
            </w14:solidFill>
            <w14:prstDash w14:val="solid"/>
            <w14:bevel/>
          </w14:textOutline>
        </w:rPr>
        <w:t>项</w:t>
      </w:r>
      <w:r>
        <w:rPr>
          <w:rFonts w:ascii="仿宋" w:hAnsi="仿宋" w:eastAsia="仿宋" w:cs="仿宋"/>
          <w:i/>
          <w:iCs/>
          <w:color w:val="FF0000"/>
          <w:spacing w:val="-4"/>
          <w:sz w:val="23"/>
          <w:szCs w:val="23"/>
          <w14:textOutline w14:w="4013" w14:cap="sq" w14:cmpd="sng">
            <w14:solidFill>
              <w14:srgbClr w14:val="FF0000"/>
            </w14:solidFill>
            <w14:prstDash w14:val="solid"/>
            <w14:bevel/>
          </w14:textOutline>
        </w:rPr>
        <w:t>目为非学历、非学位项目。</w:t>
      </w:r>
    </w:p>
    <w:p>
      <w:pPr>
        <w:spacing w:line="312" w:lineRule="exact"/>
        <w:ind w:left="1812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i/>
          <w:iCs/>
          <w:color w:val="FF0000"/>
          <w:spacing w:val="-8"/>
          <w:position w:val="2"/>
          <w:sz w:val="23"/>
          <w:szCs w:val="23"/>
          <w14:textOutline w14:w="4013" w14:cap="sq" w14:cmpd="sng">
            <w14:solidFill>
              <w14:srgbClr w14:val="FF0000"/>
            </w14:solidFill>
            <w14:prstDash w14:val="solid"/>
            <w14:bevel/>
          </w14:textOutline>
        </w:rPr>
        <w:t>学</w:t>
      </w:r>
      <w:r>
        <w:rPr>
          <w:rFonts w:ascii="仿宋" w:hAnsi="仿宋" w:eastAsia="仿宋" w:cs="仿宋"/>
          <w:i/>
          <w:iCs/>
          <w:color w:val="FF0000"/>
          <w:spacing w:val="-5"/>
          <w:position w:val="2"/>
          <w:sz w:val="23"/>
          <w:szCs w:val="23"/>
          <w14:textOutline w14:w="4013" w14:cap="sq" w14:cmpd="sng">
            <w14:solidFill>
              <w14:srgbClr w14:val="FF0000"/>
            </w14:solidFill>
            <w14:prstDash w14:val="solid"/>
            <w14:bevel/>
          </w14:textOutline>
        </w:rPr>
        <w:t>校</w:t>
      </w:r>
      <w:r>
        <w:rPr>
          <w:rFonts w:ascii="仿宋" w:hAnsi="仿宋" w:eastAsia="仿宋" w:cs="仿宋"/>
          <w:i/>
          <w:iCs/>
          <w:color w:val="FF0000"/>
          <w:spacing w:val="-4"/>
          <w:position w:val="2"/>
          <w:sz w:val="23"/>
          <w:szCs w:val="23"/>
          <w14:textOutline w14:w="4013" w14:cap="sq" w14:cmpd="sng">
            <w14:solidFill>
              <w14:srgbClr w14:val="FF0000"/>
            </w14:solidFill>
            <w14:prstDash w14:val="solid"/>
            <w14:bevel/>
          </w14:textOutline>
        </w:rPr>
        <w:t>项目认证：</w:t>
      </w:r>
      <w:r>
        <w:fldChar w:fldCharType="begin"/>
      </w:r>
      <w:r>
        <w:instrText xml:space="preserve"> HYPERLINK "http://fxl.sjtu.edu.cn/" </w:instrText>
      </w:r>
      <w:r>
        <w:fldChar w:fldCharType="separate"/>
      </w:r>
      <w:r>
        <w:rPr>
          <w:rFonts w:ascii="仿宋" w:hAnsi="仿宋" w:eastAsia="仿宋" w:cs="仿宋"/>
          <w:i/>
          <w:iCs/>
          <w:color w:val="FF0000"/>
          <w:spacing w:val="-4"/>
          <w:position w:val="2"/>
          <w:sz w:val="23"/>
          <w:szCs w:val="23"/>
        </w:rPr>
        <w:t>http://fxl.sjtu.edu.cn/</w:t>
      </w:r>
      <w:r>
        <w:rPr>
          <w:rFonts w:ascii="仿宋" w:hAnsi="仿宋" w:eastAsia="仿宋" w:cs="仿宋"/>
          <w:i/>
          <w:iCs/>
          <w:color w:val="FF0000"/>
          <w:spacing w:val="-4"/>
          <w:position w:val="2"/>
          <w:sz w:val="23"/>
          <w:szCs w:val="23"/>
        </w:rPr>
        <w:fldChar w:fldCharType="end"/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before="101" w:line="225" w:lineRule="auto"/>
        <w:ind w:left="181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color w:val="002060"/>
          <w:spacing w:val="9"/>
          <w:sz w:val="31"/>
          <w:szCs w:val="31"/>
          <w14:textOutline w14:w="5793" w14:cap="sq" w14:cmpd="sng">
            <w14:solidFill>
              <w14:srgbClr w14:val="002060"/>
            </w14:solidFill>
            <w14:prstDash w14:val="solid"/>
            <w14:bevel/>
          </w14:textOutline>
        </w:rPr>
        <w:t>课堂及企业参访活动</w:t>
      </w:r>
      <w:r>
        <w:rPr>
          <w:rFonts w:ascii="宋体" w:hAnsi="宋体" w:eastAsia="宋体" w:cs="宋体"/>
          <w:color w:val="002060"/>
          <w:spacing w:val="7"/>
          <w:sz w:val="31"/>
          <w:szCs w:val="31"/>
          <w14:textOutline w14:w="5793" w14:cap="sq" w14:cmpd="sng">
            <w14:solidFill>
              <w14:srgbClr w14:val="002060"/>
            </w14:solidFill>
            <w14:prstDash w14:val="solid"/>
            <w14:bevel/>
          </w14:textOutline>
        </w:rPr>
        <w:t>：</w:t>
      </w:r>
    </w:p>
    <w:p>
      <w:pPr>
        <w:spacing w:line="362" w:lineRule="auto"/>
        <w:rPr>
          <w:rFonts w:ascii="Arial"/>
          <w:sz w:val="21"/>
        </w:rPr>
      </w:pPr>
    </w:p>
    <w:p>
      <w:pPr>
        <w:spacing w:before="1" w:line="7020" w:lineRule="exact"/>
        <w:ind w:firstLine="1106"/>
        <w:textAlignment w:val="center"/>
      </w:pPr>
      <w:r>
        <w:drawing>
          <wp:inline distT="0" distB="0" distL="0" distR="0">
            <wp:extent cx="6447790" cy="445770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48043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7" w:lineRule="exact"/>
      </w:pPr>
    </w:p>
    <w:p>
      <w:pPr>
        <w:sectPr>
          <w:pgSz w:w="11906" w:h="16839"/>
          <w:pgMar w:top="400" w:right="0" w:bottom="0" w:left="0" w:header="0" w:footer="0" w:gutter="0"/>
          <w:cols w:equalWidth="0" w:num="1">
            <w:col w:w="11906"/>
          </w:cols>
        </w:sectPr>
      </w:pPr>
    </w:p>
    <w:p>
      <w:pPr>
        <w:spacing w:before="43" w:line="208" w:lineRule="auto"/>
        <w:ind w:left="293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color w:val="002060"/>
          <w:spacing w:val="12"/>
          <w:sz w:val="20"/>
          <w:szCs w:val="20"/>
          <w14:textOutline w14:w="3795" w14:cap="sq" w14:cmpd="sng">
            <w14:solidFill>
              <w14:srgbClr w14:val="002060"/>
            </w14:solidFill>
            <w14:prstDash w14:val="solid"/>
            <w14:bevel/>
          </w14:textOutline>
        </w:rPr>
        <w:t>课</w:t>
      </w:r>
      <w:r>
        <w:rPr>
          <w:rFonts w:ascii="宋体" w:hAnsi="宋体" w:eastAsia="宋体" w:cs="宋体"/>
          <w:color w:val="002060"/>
          <w:spacing w:val="9"/>
          <w:sz w:val="20"/>
          <w:szCs w:val="20"/>
          <w14:textOutline w14:w="3795" w14:cap="sq" w14:cmpd="sng">
            <w14:solidFill>
              <w14:srgbClr w14:val="002060"/>
            </w14:solidFill>
            <w14:prstDash w14:val="solid"/>
            <w14:bevel/>
          </w14:textOutline>
        </w:rPr>
        <w:t>堂精彩瞬间▲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57" w:line="193" w:lineRule="auto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color w:val="002060"/>
          <w:spacing w:val="9"/>
          <w:sz w:val="20"/>
          <w:szCs w:val="20"/>
          <w14:textOutline w14:w="3795" w14:cap="sq" w14:cmpd="sng">
            <w14:solidFill>
              <w14:srgbClr w14:val="002060"/>
            </w14:solidFill>
            <w14:prstDash w14:val="solid"/>
            <w14:bevel/>
          </w14:textOutline>
        </w:rPr>
        <w:t>联谊会活动</w:t>
      </w:r>
      <w:r>
        <w:rPr>
          <w:rFonts w:ascii="宋体" w:hAnsi="宋体" w:eastAsia="宋体" w:cs="宋体"/>
          <w:color w:val="002060"/>
          <w:spacing w:val="8"/>
          <w:sz w:val="20"/>
          <w:szCs w:val="20"/>
          <w14:textOutline w14:w="3795" w14:cap="sq" w14:cmpd="sng">
            <w14:solidFill>
              <w14:srgbClr w14:val="002060"/>
            </w14:solidFill>
            <w14:prstDash w14:val="solid"/>
            <w14:bevel/>
          </w14:textOutline>
        </w:rPr>
        <w:t>▲</w:t>
      </w:r>
    </w:p>
    <w:p>
      <w:pPr>
        <w:sectPr>
          <w:type w:val="continuous"/>
          <w:pgSz w:w="11906" w:h="16839"/>
          <w:pgMar w:top="400" w:right="0" w:bottom="0" w:left="0" w:header="0" w:footer="0" w:gutter="0"/>
          <w:cols w:equalWidth="0" w:num="2">
            <w:col w:w="7978" w:space="100"/>
            <w:col w:w="3829"/>
          </w:cols>
        </w:sect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1" w:line="492" w:lineRule="exact"/>
        <w:textAlignment w:val="center"/>
      </w:pPr>
      <w:r>
        <w:drawing>
          <wp:inline distT="0" distB="0" distL="0" distR="0">
            <wp:extent cx="7559675" cy="311785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31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1906" w:h="16839"/>
          <w:pgMar w:top="400" w:right="0" w:bottom="0" w:left="0" w:header="0" w:footer="0" w:gutter="0"/>
          <w:cols w:equalWidth="0" w:num="1">
            <w:col w:w="11906"/>
          </w:cols>
        </w:sectPr>
      </w:pPr>
    </w:p>
    <w:p>
      <w:pPr>
        <w:spacing w:before="55" w:line="908" w:lineRule="exact"/>
        <w:ind w:firstLine="7"/>
        <w:textAlignment w:val="center"/>
      </w:pP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3856990</wp:posOffset>
            </wp:positionH>
            <wp:positionV relativeFrom="page">
              <wp:posOffset>973455</wp:posOffset>
            </wp:positionV>
            <wp:extent cx="3180715" cy="318071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0587" cy="3180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7310120" cy="575945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0627" cy="57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 w:line="5011" w:lineRule="exact"/>
        <w:ind w:firstLine="900"/>
        <w:textAlignment w:val="center"/>
      </w:pPr>
      <w:r>
        <w:drawing>
          <wp:inline distT="0" distB="0" distL="0" distR="0">
            <wp:extent cx="3181985" cy="318198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2111" cy="318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5" w:lineRule="exact"/>
      </w:pPr>
    </w:p>
    <w:p>
      <w:pPr>
        <w:sectPr>
          <w:pgSz w:w="11906" w:h="16839"/>
          <w:pgMar w:top="400" w:right="0" w:bottom="0" w:left="0" w:header="0" w:footer="0" w:gutter="0"/>
          <w:cols w:equalWidth="0" w:num="1">
            <w:col w:w="11906"/>
          </w:cols>
        </w:sectPr>
      </w:pPr>
    </w:p>
    <w:p>
      <w:pPr>
        <w:spacing w:before="58" w:line="227" w:lineRule="auto"/>
        <w:ind w:left="300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color w:val="002060"/>
          <w:spacing w:val="10"/>
          <w:sz w:val="20"/>
          <w:szCs w:val="20"/>
          <w14:textOutline w14:w="3795" w14:cap="sq" w14:cmpd="sng">
            <w14:solidFill>
              <w14:srgbClr w14:val="002060"/>
            </w14:solidFill>
            <w14:prstDash w14:val="solid"/>
            <w14:bevel/>
          </w14:textOutline>
        </w:rPr>
        <w:t>传</w:t>
      </w:r>
      <w:r>
        <w:rPr>
          <w:rFonts w:ascii="宋体" w:hAnsi="宋体" w:eastAsia="宋体" w:cs="宋体"/>
          <w:color w:val="002060"/>
          <w:spacing w:val="9"/>
          <w:sz w:val="20"/>
          <w:szCs w:val="20"/>
          <w14:textOutline w14:w="3795" w14:cap="sq" w14:cmpd="sng">
            <w14:solidFill>
              <w14:srgbClr w14:val="002060"/>
            </w14:solidFill>
            <w14:prstDash w14:val="solid"/>
            <w14:bevel/>
          </w14:textOutline>
        </w:rPr>
        <w:t>化智联参访▲</w:t>
      </w:r>
    </w:p>
    <w:p>
      <w:pPr>
        <w:spacing w:before="149" w:line="6684" w:lineRule="exact"/>
        <w:ind w:firstLine="955"/>
        <w:textAlignment w:val="center"/>
      </w:pPr>
      <w:r>
        <w:drawing>
          <wp:inline distT="0" distB="0" distL="0" distR="0">
            <wp:extent cx="3114675" cy="4244340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505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9" w:line="228" w:lineRule="auto"/>
        <w:ind w:left="153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color w:val="002060"/>
          <w:spacing w:val="13"/>
          <w:sz w:val="20"/>
          <w:szCs w:val="20"/>
          <w14:textOutline w14:w="3795" w14:cap="sq" w14:cmpd="sng">
            <w14:solidFill>
              <w14:srgbClr w14:val="002060"/>
            </w14:solidFill>
            <w14:prstDash w14:val="solid"/>
            <w14:bevel/>
          </w14:textOutline>
        </w:rPr>
        <w:t>宜</w:t>
      </w:r>
      <w:r>
        <w:rPr>
          <w:rFonts w:ascii="宋体" w:hAnsi="宋体" w:eastAsia="宋体" w:cs="宋体"/>
          <w:color w:val="002060"/>
          <w:spacing w:val="9"/>
          <w:sz w:val="20"/>
          <w:szCs w:val="20"/>
          <w14:textOutline w14:w="3795" w14:cap="sq" w14:cmpd="sng">
            <w14:solidFill>
              <w14:srgbClr w14:val="002060"/>
            </w14:solidFill>
            <w14:prstDash w14:val="solid"/>
            <w14:bevel/>
          </w14:textOutline>
        </w:rPr>
        <w:t>家上海分拨中心参访▲</w:t>
      </w:r>
    </w:p>
    <w:p>
      <w:pPr>
        <w:spacing w:before="194" w:line="6674" w:lineRule="exact"/>
        <w:textAlignment w:val="center"/>
      </w:pPr>
      <w:r>
        <w:drawing>
          <wp:inline distT="0" distB="0" distL="0" distR="0">
            <wp:extent cx="3114675" cy="423799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15055" cy="423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1906" w:h="16839"/>
          <w:pgMar w:top="400" w:right="0" w:bottom="0" w:left="0" w:header="0" w:footer="0" w:gutter="0"/>
          <w:cols w:equalWidth="0" w:num="2">
            <w:col w:w="6116" w:space="100"/>
            <w:col w:w="5690"/>
          </w:cols>
        </w:sectPr>
      </w:pPr>
    </w:p>
    <w:p/>
    <w:p>
      <w:pPr>
        <w:spacing w:line="193" w:lineRule="exact"/>
      </w:pPr>
    </w:p>
    <w:p>
      <w:pPr>
        <w:sectPr>
          <w:type w:val="continuous"/>
          <w:pgSz w:w="11906" w:h="16839"/>
          <w:pgMar w:top="400" w:right="0" w:bottom="0" w:left="0" w:header="0" w:footer="0" w:gutter="0"/>
          <w:cols w:equalWidth="0" w:num="1">
            <w:col w:w="11906"/>
          </w:cols>
        </w:sectPr>
      </w:pPr>
    </w:p>
    <w:p>
      <w:pPr>
        <w:spacing w:before="42" w:line="228" w:lineRule="auto"/>
        <w:ind w:left="246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color w:val="002060"/>
          <w:spacing w:val="18"/>
          <w:sz w:val="20"/>
          <w:szCs w:val="20"/>
          <w14:textOutline w14:w="3795" w14:cap="sq" w14:cmpd="sng">
            <w14:solidFill>
              <w14:srgbClr w14:val="002060"/>
            </w14:solidFill>
            <w14:prstDash w14:val="solid"/>
            <w14:bevel/>
          </w14:textOutline>
        </w:rPr>
        <w:t>亚</w:t>
      </w:r>
      <w:r>
        <w:rPr>
          <w:rFonts w:ascii="宋体" w:hAnsi="宋体" w:eastAsia="宋体" w:cs="宋体"/>
          <w:color w:val="002060"/>
          <w:spacing w:val="9"/>
          <w:sz w:val="20"/>
          <w:szCs w:val="20"/>
          <w14:textOutline w14:w="3795" w14:cap="sq" w14:cmpd="sng">
            <w14:solidFill>
              <w14:srgbClr w14:val="002060"/>
            </w14:solidFill>
            <w14:prstDash w14:val="solid"/>
            <w14:bevel/>
          </w14:textOutline>
        </w:rPr>
        <w:t>马逊昆山运营中心参访▲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0" w:line="312" w:lineRule="exact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color w:val="002060"/>
          <w:spacing w:val="12"/>
          <w:position w:val="7"/>
          <w:sz w:val="20"/>
          <w:szCs w:val="20"/>
          <w14:textOutline w14:w="3795" w14:cap="sq" w14:cmpd="sng">
            <w14:solidFill>
              <w14:srgbClr w14:val="002060"/>
            </w14:solidFill>
            <w14:prstDash w14:val="solid"/>
            <w14:bevel/>
          </w14:textOutline>
        </w:rPr>
        <w:t>亚</w:t>
      </w:r>
      <w:r>
        <w:rPr>
          <w:rFonts w:ascii="宋体" w:hAnsi="宋体" w:eastAsia="宋体" w:cs="宋体"/>
          <w:color w:val="002060"/>
          <w:spacing w:val="10"/>
          <w:position w:val="7"/>
          <w:sz w:val="20"/>
          <w:szCs w:val="20"/>
          <w14:textOutline w14:w="3795" w14:cap="sq" w14:cmpd="sng">
            <w14:solidFill>
              <w14:srgbClr w14:val="002060"/>
            </w14:solidFill>
            <w14:prstDash w14:val="solid"/>
            <w14:bevel/>
          </w14:textOutline>
        </w:rPr>
        <w:t>洲物流及航运会议、香港考察</w:t>
      </w:r>
    </w:p>
    <w:p>
      <w:pPr>
        <w:spacing w:before="1" w:line="192" w:lineRule="auto"/>
        <w:ind w:left="63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color w:val="002060"/>
          <w:spacing w:val="12"/>
          <w:sz w:val="20"/>
          <w:szCs w:val="20"/>
          <w14:textOutline w14:w="3795" w14:cap="sq" w14:cmpd="sng">
            <w14:solidFill>
              <w14:srgbClr w14:val="002060"/>
            </w14:solidFill>
            <w14:prstDash w14:val="solid"/>
            <w14:bevel/>
          </w14:textOutline>
        </w:rPr>
        <w:t>及</w:t>
      </w:r>
      <w:r>
        <w:rPr>
          <w:rFonts w:ascii="宋体" w:hAnsi="宋体" w:eastAsia="宋体" w:cs="宋体"/>
          <w:color w:val="002060"/>
          <w:spacing w:val="9"/>
          <w:sz w:val="20"/>
          <w:szCs w:val="20"/>
          <w14:textOutline w14:w="3795" w14:cap="sq" w14:cmpd="sng">
            <w14:solidFill>
              <w14:srgbClr w14:val="002060"/>
            </w14:solidFill>
            <w14:prstDash w14:val="solid"/>
            <w14:bevel/>
          </w14:textOutline>
        </w:rPr>
        <w:t>国酒茅台参访▲</w:t>
      </w:r>
    </w:p>
    <w:p>
      <w:pPr>
        <w:sectPr>
          <w:type w:val="continuous"/>
          <w:pgSz w:w="11906" w:h="16839"/>
          <w:pgMar w:top="400" w:right="0" w:bottom="0" w:left="0" w:header="0" w:footer="0" w:gutter="0"/>
          <w:cols w:equalWidth="0" w:num="2">
            <w:col w:w="7617" w:space="100"/>
            <w:col w:w="4190"/>
          </w:cols>
        </w:sect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1" w:line="492" w:lineRule="exact"/>
        <w:textAlignment w:val="center"/>
      </w:pPr>
      <w:r>
        <w:drawing>
          <wp:inline distT="0" distB="0" distL="0" distR="0">
            <wp:extent cx="7559675" cy="311785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31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1906" w:h="16839"/>
          <w:pgMar w:top="400" w:right="0" w:bottom="0" w:left="0" w:header="0" w:footer="0" w:gutter="0"/>
          <w:cols w:equalWidth="0" w:num="1">
            <w:col w:w="11906"/>
          </w:cols>
        </w:sectPr>
      </w:pPr>
    </w:p>
    <w:p>
      <w:pPr>
        <w:spacing w:before="55" w:line="908" w:lineRule="exact"/>
        <w:ind w:firstLine="7"/>
        <w:textAlignment w:val="center"/>
      </w:pPr>
      <w:r>
        <w:drawing>
          <wp:inline distT="0" distB="0" distL="0" distR="0">
            <wp:extent cx="7310120" cy="57594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0627" cy="57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0" w:line="225" w:lineRule="auto"/>
        <w:ind w:left="181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color w:val="002060"/>
          <w:spacing w:val="13"/>
          <w:sz w:val="31"/>
          <w:szCs w:val="31"/>
          <w14:textOutline w14:w="5793" w14:cap="sq" w14:cmpd="sng">
            <w14:solidFill>
              <w14:srgbClr w14:val="002060"/>
            </w14:solidFill>
            <w14:prstDash w14:val="solid"/>
            <w14:bevel/>
          </w14:textOutline>
        </w:rPr>
        <w:t>历</w:t>
      </w:r>
      <w:r>
        <w:rPr>
          <w:rFonts w:ascii="宋体" w:hAnsi="宋体" w:eastAsia="宋体" w:cs="宋体"/>
          <w:color w:val="002060"/>
          <w:spacing w:val="7"/>
          <w:sz w:val="31"/>
          <w:szCs w:val="31"/>
          <w14:textOutline w14:w="5793" w14:cap="sq" w14:cmpd="sng">
            <w14:solidFill>
              <w14:srgbClr w14:val="002060"/>
            </w14:solidFill>
            <w14:prstDash w14:val="solid"/>
            <w14:bevel/>
          </w14:textOutline>
        </w:rPr>
        <w:t>届班级部分班委：</w:t>
      </w:r>
    </w:p>
    <w:p>
      <w:pPr>
        <w:spacing w:before="53" w:line="30" w:lineRule="exact"/>
        <w:ind w:firstLine="1843"/>
        <w:textAlignment w:val="center"/>
      </w:pPr>
      <w:r>
        <w:drawing>
          <wp:inline distT="0" distB="0" distL="0" distR="0">
            <wp:extent cx="3429000" cy="19050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spacing w:before="86" w:line="322" w:lineRule="auto"/>
        <w:ind w:left="1802" w:right="180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002060"/>
          <w:spacing w:val="14"/>
          <w:sz w:val="20"/>
          <w:szCs w:val="20"/>
        </w:rPr>
        <w:t>每个</w:t>
      </w:r>
      <w:r>
        <w:rPr>
          <w:rFonts w:ascii="微软雅黑" w:hAnsi="微软雅黑" w:eastAsia="微软雅黑" w:cs="微软雅黑"/>
          <w:color w:val="002060"/>
          <w:spacing w:val="13"/>
          <w:sz w:val="20"/>
          <w:szCs w:val="20"/>
        </w:rPr>
        <w:t>班</w:t>
      </w:r>
      <w:r>
        <w:rPr>
          <w:rFonts w:ascii="微软雅黑" w:hAnsi="微软雅黑" w:eastAsia="微软雅黑" w:cs="微软雅黑"/>
          <w:color w:val="002060"/>
          <w:spacing w:val="7"/>
          <w:sz w:val="20"/>
          <w:szCs w:val="20"/>
        </w:rPr>
        <w:t>级都是一个拥有极高凝聚力的组织，这一切都离不开班委的热情与奉献，在此特别感</w:t>
      </w:r>
      <w:r>
        <w:rPr>
          <w:rFonts w:ascii="微软雅黑" w:hAnsi="微软雅黑" w:eastAsia="微软雅黑" w:cs="微软雅黑"/>
          <w:color w:val="00206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002060"/>
          <w:spacing w:val="-2"/>
          <w:sz w:val="20"/>
          <w:szCs w:val="20"/>
        </w:rPr>
        <w:t>谢他们 ，  由于篇幅所限 ，以下为部分名</w:t>
      </w:r>
      <w:r>
        <w:rPr>
          <w:rFonts w:ascii="微软雅黑" w:hAnsi="微软雅黑" w:eastAsia="微软雅黑" w:cs="微软雅黑"/>
          <w:color w:val="002060"/>
          <w:spacing w:val="-1"/>
          <w:sz w:val="20"/>
          <w:szCs w:val="20"/>
        </w:rPr>
        <w:t>单：    (名单顺序不分先后)</w:t>
      </w:r>
    </w:p>
    <w:p/>
    <w:p>
      <w:pPr>
        <w:spacing w:line="164" w:lineRule="exact"/>
      </w:pPr>
    </w:p>
    <w:tbl>
      <w:tblPr>
        <w:tblStyle w:val="4"/>
        <w:tblW w:w="9386" w:type="dxa"/>
        <w:tblInd w:w="1801" w:type="dxa"/>
        <w:tblBorders>
          <w:top w:val="none" w:color="000000" w:sz="2" w:space="0"/>
          <w:left w:val="none" w:color="000000" w:sz="2" w:space="0"/>
          <w:bottom w:val="none" w:color="000000" w:sz="2" w:space="0"/>
          <w:right w:val="none" w:color="000000" w:sz="2" w:space="0"/>
          <w:insideH w:val="none" w:color="000000" w:sz="2" w:space="0"/>
          <w:insideV w:val="non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3"/>
        <w:gridCol w:w="835"/>
        <w:gridCol w:w="3878"/>
      </w:tblGrid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4673" w:type="dxa"/>
            <w:vAlign w:val="top"/>
          </w:tcPr>
          <w:p>
            <w:pPr>
              <w:spacing w:before="18" w:line="190" w:lineRule="auto"/>
              <w:rPr>
                <w:rFonts w:ascii="微软雅黑" w:hAnsi="微软雅黑" w:eastAsia="微软雅黑" w:cs="微软雅黑"/>
                <w:sz w:val="19"/>
                <w:szCs w:val="19"/>
              </w:rPr>
            </w:pPr>
            <w:bookmarkStart w:id="0" w:name="_GoBack"/>
            <w:r>
              <w:rPr>
                <w:rFonts w:ascii="微软雅黑" w:hAnsi="微软雅黑" w:eastAsia="微软雅黑" w:cs="微软雅黑"/>
                <w:spacing w:val="13"/>
                <w:sz w:val="19"/>
                <w:szCs w:val="19"/>
              </w:rPr>
              <w:t>卢先生 常州天合光能有限公司  副总</w:t>
            </w:r>
            <w:r>
              <w:rPr>
                <w:rFonts w:ascii="微软雅黑" w:hAnsi="微软雅黑" w:eastAsia="微软雅黑" w:cs="微软雅黑"/>
                <w:spacing w:val="12"/>
                <w:sz w:val="19"/>
                <w:szCs w:val="19"/>
              </w:rPr>
              <w:t>裁</w:t>
            </w:r>
          </w:p>
        </w:tc>
        <w:tc>
          <w:tcPr>
            <w:tcW w:w="835" w:type="dxa"/>
            <w:vAlign w:val="top"/>
          </w:tcPr>
          <w:p>
            <w:pPr>
              <w:spacing w:before="2" w:line="189" w:lineRule="auto"/>
              <w:ind w:left="178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李先生</w:t>
            </w:r>
          </w:p>
        </w:tc>
        <w:tc>
          <w:tcPr>
            <w:tcW w:w="3878" w:type="dxa"/>
            <w:vAlign w:val="top"/>
          </w:tcPr>
          <w:p>
            <w:pPr>
              <w:spacing w:line="191" w:lineRule="auto"/>
              <w:ind w:left="10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6"/>
                <w:sz w:val="19"/>
                <w:szCs w:val="19"/>
              </w:rPr>
              <w:t>河</w:t>
            </w:r>
            <w:r>
              <w:rPr>
                <w:rFonts w:ascii="微软雅黑" w:hAnsi="微软雅黑" w:eastAsia="微软雅黑" w:cs="微软雅黑"/>
                <w:spacing w:val="11"/>
                <w:sz w:val="19"/>
                <w:szCs w:val="19"/>
              </w:rPr>
              <w:t>南中原铁道物流有限公司  总经理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4673" w:type="dxa"/>
            <w:vAlign w:val="top"/>
          </w:tcPr>
          <w:p>
            <w:pPr>
              <w:spacing w:before="183" w:line="191" w:lineRule="auto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8"/>
                <w:sz w:val="19"/>
                <w:szCs w:val="19"/>
              </w:rPr>
              <w:t>杨</w:t>
            </w:r>
            <w:r>
              <w:rPr>
                <w:rFonts w:ascii="微软雅黑" w:hAnsi="微软雅黑" w:eastAsia="微软雅黑" w:cs="微软雅黑"/>
                <w:spacing w:val="10"/>
                <w:sz w:val="19"/>
                <w:szCs w:val="19"/>
              </w:rPr>
              <w:t>先</w:t>
            </w: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生  山东荣庆物流有限公司  副总裁</w:t>
            </w:r>
          </w:p>
        </w:tc>
        <w:tc>
          <w:tcPr>
            <w:tcW w:w="835" w:type="dxa"/>
            <w:vAlign w:val="top"/>
          </w:tcPr>
          <w:p>
            <w:pPr>
              <w:spacing w:before="169" w:line="189" w:lineRule="auto"/>
              <w:ind w:left="178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孙先生</w:t>
            </w:r>
          </w:p>
        </w:tc>
        <w:tc>
          <w:tcPr>
            <w:tcW w:w="3878" w:type="dxa"/>
            <w:vAlign w:val="top"/>
          </w:tcPr>
          <w:p>
            <w:pPr>
              <w:spacing w:before="132" w:line="229" w:lineRule="auto"/>
              <w:ind w:left="102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20"/>
                <w:sz w:val="19"/>
                <w:szCs w:val="19"/>
              </w:rPr>
              <w:t>费</w:t>
            </w:r>
            <w:r>
              <w:rPr>
                <w:rFonts w:ascii="微软雅黑" w:hAnsi="微软雅黑" w:eastAsia="微软雅黑" w:cs="微软雅黑"/>
                <w:spacing w:val="10"/>
                <w:sz w:val="19"/>
                <w:szCs w:val="19"/>
              </w:rPr>
              <w:t>列罗  (中国)  贸易有限公司  供应链总监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4673" w:type="dxa"/>
            <w:vAlign w:val="top"/>
          </w:tcPr>
          <w:p>
            <w:pPr>
              <w:spacing w:before="165" w:line="190" w:lineRule="auto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3"/>
                <w:sz w:val="19"/>
                <w:szCs w:val="19"/>
              </w:rPr>
              <w:t>方先生 上海亚东集团有限公司  副总经</w:t>
            </w: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理</w:t>
            </w:r>
          </w:p>
        </w:tc>
        <w:tc>
          <w:tcPr>
            <w:tcW w:w="835" w:type="dxa"/>
            <w:vAlign w:val="top"/>
          </w:tcPr>
          <w:p>
            <w:pPr>
              <w:spacing w:before="147" w:line="189" w:lineRule="auto"/>
              <w:ind w:left="179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于</w:t>
            </w: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先生</w:t>
            </w:r>
          </w:p>
        </w:tc>
        <w:tc>
          <w:tcPr>
            <w:tcW w:w="3878" w:type="dxa"/>
            <w:vAlign w:val="top"/>
          </w:tcPr>
          <w:p>
            <w:pPr>
              <w:spacing w:before="146" w:line="190" w:lineRule="auto"/>
              <w:ind w:left="10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7"/>
                <w:sz w:val="19"/>
                <w:szCs w:val="19"/>
              </w:rPr>
              <w:t>江</w:t>
            </w:r>
            <w:r>
              <w:rPr>
                <w:rFonts w:ascii="微软雅黑" w:hAnsi="微软雅黑" w:eastAsia="微软雅黑" w:cs="微软雅黑"/>
                <w:spacing w:val="11"/>
                <w:sz w:val="19"/>
                <w:szCs w:val="19"/>
              </w:rPr>
              <w:t>苏倍通供应链管理有限公司  董事长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4673" w:type="dxa"/>
            <w:vAlign w:val="top"/>
          </w:tcPr>
          <w:p>
            <w:pPr>
              <w:spacing w:before="140" w:line="229" w:lineRule="auto"/>
              <w:ind w:left="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22"/>
                <w:sz w:val="19"/>
                <w:szCs w:val="19"/>
              </w:rPr>
              <w:t>王</w:t>
            </w:r>
            <w:r>
              <w:rPr>
                <w:rFonts w:ascii="微软雅黑" w:hAnsi="微软雅黑" w:eastAsia="微软雅黑" w:cs="微软雅黑"/>
                <w:spacing w:val="12"/>
                <w:sz w:val="19"/>
                <w:szCs w:val="19"/>
              </w:rPr>
              <w:t>先</w:t>
            </w:r>
            <w:r>
              <w:rPr>
                <w:rFonts w:ascii="微软雅黑" w:hAnsi="微软雅黑" w:eastAsia="微软雅黑" w:cs="微软雅黑"/>
                <w:spacing w:val="11"/>
                <w:sz w:val="19"/>
                <w:szCs w:val="19"/>
              </w:rPr>
              <w:t>生 艾博生物医药(杭州)有限公司  供应链总监</w:t>
            </w:r>
          </w:p>
        </w:tc>
        <w:tc>
          <w:tcPr>
            <w:tcW w:w="835" w:type="dxa"/>
            <w:vAlign w:val="top"/>
          </w:tcPr>
          <w:p>
            <w:pPr>
              <w:spacing w:before="158" w:line="189" w:lineRule="auto"/>
              <w:ind w:left="178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管先</w:t>
            </w: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生</w:t>
            </w:r>
          </w:p>
        </w:tc>
        <w:tc>
          <w:tcPr>
            <w:tcW w:w="3878" w:type="dxa"/>
            <w:vAlign w:val="top"/>
          </w:tcPr>
          <w:p>
            <w:pPr>
              <w:spacing w:before="157" w:line="190" w:lineRule="auto"/>
              <w:ind w:left="103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6"/>
                <w:sz w:val="19"/>
                <w:szCs w:val="19"/>
              </w:rPr>
              <w:t>宝</w:t>
            </w:r>
            <w:r>
              <w:rPr>
                <w:rFonts w:ascii="微软雅黑" w:hAnsi="微软雅黑" w:eastAsia="微软雅黑" w:cs="微软雅黑"/>
                <w:spacing w:val="11"/>
                <w:sz w:val="19"/>
                <w:szCs w:val="19"/>
              </w:rPr>
              <w:t>钢经济贸易有限公司  副总经理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4673" w:type="dxa"/>
            <w:vAlign w:val="top"/>
          </w:tcPr>
          <w:p>
            <w:pPr>
              <w:spacing w:before="157" w:line="190" w:lineRule="auto"/>
              <w:ind w:left="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21"/>
                <w:sz w:val="19"/>
                <w:szCs w:val="19"/>
              </w:rPr>
              <w:t>沈</w:t>
            </w:r>
            <w:r>
              <w:rPr>
                <w:rFonts w:ascii="微软雅黑" w:hAnsi="微软雅黑" w:eastAsia="微软雅黑" w:cs="微软雅黑"/>
                <w:spacing w:val="12"/>
                <w:sz w:val="19"/>
                <w:szCs w:val="19"/>
              </w:rPr>
              <w:t>先生 上海小南国餐饮集团有限公司  采购总监</w:t>
            </w:r>
          </w:p>
        </w:tc>
        <w:tc>
          <w:tcPr>
            <w:tcW w:w="835" w:type="dxa"/>
            <w:vAlign w:val="top"/>
          </w:tcPr>
          <w:p>
            <w:pPr>
              <w:spacing w:before="139" w:line="189" w:lineRule="auto"/>
              <w:ind w:left="178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许女士</w:t>
            </w:r>
          </w:p>
        </w:tc>
        <w:tc>
          <w:tcPr>
            <w:tcW w:w="3878" w:type="dxa"/>
            <w:vAlign w:val="top"/>
          </w:tcPr>
          <w:p>
            <w:pPr>
              <w:spacing w:before="138" w:line="190" w:lineRule="auto"/>
              <w:ind w:left="10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9"/>
                <w:sz w:val="19"/>
                <w:szCs w:val="19"/>
              </w:rPr>
              <w:t>宁</w:t>
            </w:r>
            <w:r>
              <w:rPr>
                <w:rFonts w:ascii="微软雅黑" w:hAnsi="微软雅黑" w:eastAsia="微软雅黑" w:cs="微软雅黑"/>
                <w:spacing w:val="11"/>
                <w:sz w:val="19"/>
                <w:szCs w:val="19"/>
              </w:rPr>
              <w:t>波航运订舱平台  总经理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4673" w:type="dxa"/>
            <w:vAlign w:val="top"/>
          </w:tcPr>
          <w:p>
            <w:pPr>
              <w:spacing w:before="165" w:line="191" w:lineRule="auto"/>
              <w:ind w:left="18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22"/>
                <w:sz w:val="19"/>
                <w:szCs w:val="19"/>
              </w:rPr>
              <w:t>白</w:t>
            </w:r>
            <w:r>
              <w:rPr>
                <w:rFonts w:ascii="微软雅黑" w:hAnsi="微软雅黑" w:eastAsia="微软雅黑" w:cs="微软雅黑"/>
                <w:spacing w:val="17"/>
                <w:sz w:val="19"/>
                <w:szCs w:val="19"/>
              </w:rPr>
              <w:t>女</w:t>
            </w:r>
            <w:r>
              <w:rPr>
                <w:rFonts w:ascii="微软雅黑" w:hAnsi="微软雅黑" w:eastAsia="微软雅黑" w:cs="微软雅黑"/>
                <w:spacing w:val="11"/>
                <w:sz w:val="19"/>
                <w:szCs w:val="19"/>
              </w:rPr>
              <w:t>士 上海拉夏贝尔服饰有限公司  物流总监</w:t>
            </w:r>
          </w:p>
        </w:tc>
        <w:tc>
          <w:tcPr>
            <w:tcW w:w="835" w:type="dxa"/>
            <w:vAlign w:val="top"/>
          </w:tcPr>
          <w:p>
            <w:pPr>
              <w:spacing w:before="149" w:line="189" w:lineRule="auto"/>
              <w:ind w:left="177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方先生</w:t>
            </w:r>
          </w:p>
        </w:tc>
        <w:tc>
          <w:tcPr>
            <w:tcW w:w="3878" w:type="dxa"/>
            <w:vAlign w:val="top"/>
          </w:tcPr>
          <w:p>
            <w:pPr>
              <w:spacing w:before="147" w:line="190" w:lineRule="auto"/>
              <w:ind w:left="103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1"/>
                <w:sz w:val="19"/>
                <w:szCs w:val="19"/>
              </w:rPr>
              <w:t>上海敖维计算机科技发展有限公司  董事长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4673" w:type="dxa"/>
            <w:vAlign w:val="top"/>
          </w:tcPr>
          <w:p>
            <w:pPr>
              <w:spacing w:before="164" w:line="191" w:lineRule="auto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8"/>
                <w:sz w:val="19"/>
                <w:szCs w:val="19"/>
              </w:rPr>
              <w:t>李</w:t>
            </w:r>
            <w:r>
              <w:rPr>
                <w:rFonts w:ascii="微软雅黑" w:hAnsi="微软雅黑" w:eastAsia="微软雅黑" w:cs="微软雅黑"/>
                <w:spacing w:val="14"/>
                <w:sz w:val="19"/>
                <w:szCs w:val="19"/>
              </w:rPr>
              <w:t>先</w:t>
            </w: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生  中海集团物流有限公司  党委书记副总经理</w:t>
            </w:r>
          </w:p>
        </w:tc>
        <w:tc>
          <w:tcPr>
            <w:tcW w:w="835" w:type="dxa"/>
            <w:vAlign w:val="top"/>
          </w:tcPr>
          <w:p>
            <w:pPr>
              <w:spacing w:before="150" w:line="189" w:lineRule="auto"/>
              <w:ind w:left="178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0"/>
                <w:sz w:val="19"/>
                <w:szCs w:val="19"/>
              </w:rPr>
              <w:t>庄</w:t>
            </w: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先生</w:t>
            </w:r>
          </w:p>
        </w:tc>
        <w:tc>
          <w:tcPr>
            <w:tcW w:w="3878" w:type="dxa"/>
            <w:vAlign w:val="top"/>
          </w:tcPr>
          <w:p>
            <w:pPr>
              <w:spacing w:before="148" w:line="190" w:lineRule="auto"/>
              <w:ind w:left="102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6"/>
                <w:sz w:val="19"/>
                <w:szCs w:val="19"/>
              </w:rPr>
              <w:t>深</w:t>
            </w:r>
            <w:r>
              <w:rPr>
                <w:rFonts w:ascii="微软雅黑" w:hAnsi="微软雅黑" w:eastAsia="微软雅黑" w:cs="微软雅黑"/>
                <w:spacing w:val="11"/>
                <w:sz w:val="19"/>
                <w:szCs w:val="19"/>
              </w:rPr>
              <w:t>圳华宝电子科技有限公司  董事长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</w:trPr>
        <w:tc>
          <w:tcPr>
            <w:tcW w:w="4673" w:type="dxa"/>
            <w:vAlign w:val="top"/>
          </w:tcPr>
          <w:p>
            <w:pPr>
              <w:spacing w:before="168" w:line="190" w:lineRule="auto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8"/>
                <w:sz w:val="19"/>
                <w:szCs w:val="19"/>
              </w:rPr>
              <w:t>李</w:t>
            </w:r>
            <w:r>
              <w:rPr>
                <w:rFonts w:ascii="微软雅黑" w:hAnsi="微软雅黑" w:eastAsia="微软雅黑" w:cs="微软雅黑"/>
                <w:spacing w:val="11"/>
                <w:sz w:val="19"/>
                <w:szCs w:val="19"/>
              </w:rPr>
              <w:t>先生 上海天隽国际货物运输代理有限公司董事长</w:t>
            </w:r>
          </w:p>
        </w:tc>
        <w:tc>
          <w:tcPr>
            <w:tcW w:w="835" w:type="dxa"/>
            <w:vAlign w:val="top"/>
          </w:tcPr>
          <w:p>
            <w:pPr>
              <w:spacing w:before="150" w:line="189" w:lineRule="auto"/>
              <w:ind w:left="179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0"/>
                <w:sz w:val="19"/>
                <w:szCs w:val="19"/>
              </w:rPr>
              <w:t>刘</w:t>
            </w: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先生</w:t>
            </w:r>
          </w:p>
        </w:tc>
        <w:tc>
          <w:tcPr>
            <w:tcW w:w="3878" w:type="dxa"/>
            <w:vAlign w:val="top"/>
          </w:tcPr>
          <w:p>
            <w:pPr>
              <w:spacing w:before="149" w:line="190" w:lineRule="auto"/>
              <w:ind w:left="103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4"/>
                <w:sz w:val="19"/>
                <w:szCs w:val="19"/>
              </w:rPr>
              <w:t>上</w:t>
            </w:r>
            <w:r>
              <w:rPr>
                <w:rFonts w:ascii="微软雅黑" w:hAnsi="微软雅黑" w:eastAsia="微软雅黑" w:cs="微软雅黑"/>
                <w:spacing w:val="7"/>
                <w:sz w:val="19"/>
                <w:szCs w:val="19"/>
              </w:rPr>
              <w:t xml:space="preserve">海卡行天下供应链管理有限公司   </w:t>
            </w:r>
            <w:r>
              <w:rPr>
                <w:rFonts w:ascii="微软雅黑" w:hAnsi="微软雅黑" w:eastAsia="微软雅黑" w:cs="微软雅黑"/>
                <w:sz w:val="19"/>
                <w:szCs w:val="19"/>
              </w:rPr>
              <w:t>IT</w:t>
            </w:r>
            <w:r>
              <w:rPr>
                <w:rFonts w:ascii="微软雅黑" w:hAnsi="微软雅黑" w:eastAsia="微软雅黑" w:cs="微软雅黑"/>
                <w:spacing w:val="7"/>
                <w:sz w:val="19"/>
                <w:szCs w:val="19"/>
              </w:rPr>
              <w:t xml:space="preserve"> 总监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4673" w:type="dxa"/>
            <w:vAlign w:val="top"/>
          </w:tcPr>
          <w:p>
            <w:pPr>
              <w:spacing w:before="164" w:line="191" w:lineRule="auto"/>
              <w:ind w:left="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刘</w:t>
            </w:r>
            <w:r>
              <w:rPr>
                <w:rFonts w:ascii="微软雅黑" w:hAnsi="微软雅黑" w:eastAsia="微软雅黑" w:cs="微软雅黑"/>
                <w:spacing w:val="7"/>
                <w:sz w:val="19"/>
                <w:szCs w:val="19"/>
              </w:rPr>
              <w:t>先生  阿里巴巴网络技术有限公司   国际物流总监</w:t>
            </w:r>
          </w:p>
        </w:tc>
        <w:tc>
          <w:tcPr>
            <w:tcW w:w="835" w:type="dxa"/>
            <w:vAlign w:val="top"/>
          </w:tcPr>
          <w:p>
            <w:pPr>
              <w:spacing w:before="149" w:line="190" w:lineRule="auto"/>
              <w:ind w:left="179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商</w:t>
            </w: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女士</w:t>
            </w:r>
          </w:p>
        </w:tc>
        <w:tc>
          <w:tcPr>
            <w:tcW w:w="3878" w:type="dxa"/>
            <w:vAlign w:val="top"/>
          </w:tcPr>
          <w:p>
            <w:pPr>
              <w:spacing w:before="149" w:line="190" w:lineRule="auto"/>
              <w:ind w:left="10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8"/>
                <w:sz w:val="19"/>
                <w:szCs w:val="19"/>
              </w:rPr>
              <w:t>绿</w:t>
            </w:r>
            <w:r>
              <w:rPr>
                <w:rFonts w:ascii="微软雅黑" w:hAnsi="微软雅黑" w:eastAsia="微软雅黑" w:cs="微软雅黑"/>
                <w:spacing w:val="11"/>
                <w:sz w:val="19"/>
                <w:szCs w:val="19"/>
              </w:rPr>
              <w:t>城电子商务有限公司  副总经理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4673" w:type="dxa"/>
            <w:vAlign w:val="top"/>
          </w:tcPr>
          <w:p>
            <w:pPr>
              <w:spacing w:before="141" w:line="229" w:lineRule="auto"/>
              <w:ind w:left="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22"/>
                <w:sz w:val="19"/>
                <w:szCs w:val="19"/>
              </w:rPr>
              <w:t>宗</w:t>
            </w:r>
            <w:r>
              <w:rPr>
                <w:rFonts w:ascii="微软雅黑" w:hAnsi="微软雅黑" w:eastAsia="微软雅黑" w:cs="微软雅黑"/>
                <w:spacing w:val="16"/>
                <w:sz w:val="19"/>
                <w:szCs w:val="19"/>
              </w:rPr>
              <w:t>女</w:t>
            </w:r>
            <w:r>
              <w:rPr>
                <w:rFonts w:ascii="微软雅黑" w:hAnsi="微软雅黑" w:eastAsia="微软雅黑" w:cs="微软雅黑"/>
                <w:spacing w:val="11"/>
                <w:sz w:val="19"/>
                <w:szCs w:val="19"/>
              </w:rPr>
              <w:t>士 拜耳技术工程  (上海)  有限公司  物流经理</w:t>
            </w:r>
          </w:p>
        </w:tc>
        <w:tc>
          <w:tcPr>
            <w:tcW w:w="835" w:type="dxa"/>
            <w:vAlign w:val="top"/>
          </w:tcPr>
          <w:p>
            <w:pPr>
              <w:spacing w:before="157" w:line="190" w:lineRule="auto"/>
              <w:ind w:left="179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0"/>
                <w:sz w:val="19"/>
                <w:szCs w:val="19"/>
              </w:rPr>
              <w:t>童</w:t>
            </w: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先生</w:t>
            </w:r>
          </w:p>
        </w:tc>
        <w:tc>
          <w:tcPr>
            <w:tcW w:w="3878" w:type="dxa"/>
            <w:vAlign w:val="top"/>
          </w:tcPr>
          <w:p>
            <w:pPr>
              <w:spacing w:before="158" w:line="190" w:lineRule="auto"/>
              <w:ind w:left="10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6"/>
                <w:sz w:val="19"/>
                <w:szCs w:val="19"/>
              </w:rPr>
              <w:t>江</w:t>
            </w:r>
            <w:r>
              <w:rPr>
                <w:rFonts w:ascii="微软雅黑" w:hAnsi="微软雅黑" w:eastAsia="微软雅黑" w:cs="微软雅黑"/>
                <w:spacing w:val="11"/>
                <w:sz w:val="19"/>
                <w:szCs w:val="19"/>
              </w:rPr>
              <w:t>苏建伟控股集团有限公司  总经理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4673" w:type="dxa"/>
            <w:vAlign w:val="top"/>
          </w:tcPr>
          <w:p>
            <w:pPr>
              <w:spacing w:before="156" w:line="190" w:lineRule="auto"/>
              <w:ind w:left="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3"/>
                <w:sz w:val="19"/>
                <w:szCs w:val="19"/>
              </w:rPr>
              <w:t>王先生 联想科技有限公司  采购经</w:t>
            </w:r>
            <w:r>
              <w:rPr>
                <w:rFonts w:ascii="微软雅黑" w:hAnsi="微软雅黑" w:eastAsia="微软雅黑" w:cs="微软雅黑"/>
                <w:spacing w:val="12"/>
                <w:sz w:val="19"/>
                <w:szCs w:val="19"/>
              </w:rPr>
              <w:t>理</w:t>
            </w:r>
          </w:p>
        </w:tc>
        <w:tc>
          <w:tcPr>
            <w:tcW w:w="835" w:type="dxa"/>
            <w:vAlign w:val="top"/>
          </w:tcPr>
          <w:p>
            <w:pPr>
              <w:spacing w:before="138" w:line="189" w:lineRule="auto"/>
              <w:ind w:left="188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7"/>
                <w:sz w:val="19"/>
                <w:szCs w:val="19"/>
              </w:rPr>
              <w:t>陈</w:t>
            </w:r>
            <w:r>
              <w:rPr>
                <w:rFonts w:ascii="微软雅黑" w:hAnsi="微软雅黑" w:eastAsia="微软雅黑" w:cs="微软雅黑"/>
                <w:spacing w:val="5"/>
                <w:sz w:val="19"/>
                <w:szCs w:val="19"/>
              </w:rPr>
              <w:t>女士</w:t>
            </w:r>
          </w:p>
        </w:tc>
        <w:tc>
          <w:tcPr>
            <w:tcW w:w="3878" w:type="dxa"/>
            <w:vAlign w:val="top"/>
          </w:tcPr>
          <w:p>
            <w:pPr>
              <w:spacing w:before="136" w:line="191" w:lineRule="auto"/>
              <w:ind w:left="60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20"/>
                <w:sz w:val="19"/>
                <w:szCs w:val="19"/>
              </w:rPr>
              <w:t>维</w:t>
            </w:r>
            <w:r>
              <w:rPr>
                <w:rFonts w:ascii="微软雅黑" w:hAnsi="微软雅黑" w:eastAsia="微软雅黑" w:cs="微软雅黑"/>
                <w:spacing w:val="11"/>
                <w:sz w:val="19"/>
                <w:szCs w:val="19"/>
              </w:rPr>
              <w:t>普恩物流有限公司  总经理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4673" w:type="dxa"/>
            <w:vAlign w:val="top"/>
          </w:tcPr>
          <w:p>
            <w:pPr>
              <w:spacing w:before="166" w:line="191" w:lineRule="auto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3"/>
                <w:sz w:val="19"/>
                <w:szCs w:val="19"/>
              </w:rPr>
              <w:t>杨先生 上海均瑶物流有限公司  总经</w:t>
            </w:r>
            <w:r>
              <w:rPr>
                <w:rFonts w:ascii="微软雅黑" w:hAnsi="微软雅黑" w:eastAsia="微软雅黑" w:cs="微软雅黑"/>
                <w:spacing w:val="12"/>
                <w:sz w:val="19"/>
                <w:szCs w:val="19"/>
              </w:rPr>
              <w:t>理</w:t>
            </w:r>
          </w:p>
        </w:tc>
        <w:tc>
          <w:tcPr>
            <w:tcW w:w="835" w:type="dxa"/>
            <w:vAlign w:val="top"/>
          </w:tcPr>
          <w:p>
            <w:pPr>
              <w:spacing w:before="151" w:line="189" w:lineRule="auto"/>
              <w:ind w:left="178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孙先生</w:t>
            </w:r>
          </w:p>
        </w:tc>
        <w:tc>
          <w:tcPr>
            <w:tcW w:w="3878" w:type="dxa"/>
            <w:vAlign w:val="top"/>
          </w:tcPr>
          <w:p>
            <w:pPr>
              <w:spacing w:before="149" w:line="191" w:lineRule="auto"/>
              <w:ind w:left="6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20"/>
                <w:sz w:val="19"/>
                <w:szCs w:val="19"/>
              </w:rPr>
              <w:t>江</w:t>
            </w:r>
            <w:r>
              <w:rPr>
                <w:rFonts w:ascii="微软雅黑" w:hAnsi="微软雅黑" w:eastAsia="微软雅黑" w:cs="微软雅黑"/>
                <w:spacing w:val="11"/>
                <w:sz w:val="19"/>
                <w:szCs w:val="19"/>
              </w:rPr>
              <w:t>苏台达物流有限公司  总经理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</w:trPr>
        <w:tc>
          <w:tcPr>
            <w:tcW w:w="4673" w:type="dxa"/>
            <w:vAlign w:val="top"/>
          </w:tcPr>
          <w:p>
            <w:pPr>
              <w:spacing w:before="168" w:line="191" w:lineRule="auto"/>
              <w:ind w:left="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21"/>
                <w:sz w:val="19"/>
                <w:szCs w:val="19"/>
              </w:rPr>
              <w:t>王</w:t>
            </w:r>
            <w:r>
              <w:rPr>
                <w:rFonts w:ascii="微软雅黑" w:hAnsi="微软雅黑" w:eastAsia="微软雅黑" w:cs="微软雅黑"/>
                <w:spacing w:val="12"/>
                <w:sz w:val="19"/>
                <w:szCs w:val="19"/>
              </w:rPr>
              <w:t>女士 索尼物流贸易有限公司  物流高级经理</w:t>
            </w:r>
          </w:p>
        </w:tc>
        <w:tc>
          <w:tcPr>
            <w:tcW w:w="835" w:type="dxa"/>
            <w:vAlign w:val="top"/>
          </w:tcPr>
          <w:p>
            <w:pPr>
              <w:spacing w:before="151" w:line="189" w:lineRule="auto"/>
              <w:ind w:left="178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诸先</w:t>
            </w: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生</w:t>
            </w:r>
          </w:p>
        </w:tc>
        <w:tc>
          <w:tcPr>
            <w:tcW w:w="3878" w:type="dxa"/>
            <w:vAlign w:val="top"/>
          </w:tcPr>
          <w:p>
            <w:pPr>
              <w:spacing w:before="150" w:line="190" w:lineRule="auto"/>
              <w:ind w:left="62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5"/>
                <w:sz w:val="19"/>
                <w:szCs w:val="19"/>
              </w:rPr>
              <w:t>苹</w:t>
            </w:r>
            <w:r>
              <w:rPr>
                <w:rFonts w:ascii="微软雅黑" w:hAnsi="微软雅黑" w:eastAsia="微软雅黑" w:cs="微软雅黑"/>
                <w:spacing w:val="11"/>
                <w:sz w:val="19"/>
                <w:szCs w:val="19"/>
              </w:rPr>
              <w:t>果采购运营管理公司  供应链经理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4673" w:type="dxa"/>
            <w:vAlign w:val="top"/>
          </w:tcPr>
          <w:p>
            <w:pPr>
              <w:spacing w:before="167" w:line="190" w:lineRule="auto"/>
              <w:ind w:left="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24"/>
                <w:sz w:val="19"/>
                <w:szCs w:val="19"/>
              </w:rPr>
              <w:t>谭</w:t>
            </w:r>
            <w:r>
              <w:rPr>
                <w:rFonts w:ascii="微软雅黑" w:hAnsi="微软雅黑" w:eastAsia="微软雅黑" w:cs="微软雅黑"/>
                <w:spacing w:val="15"/>
                <w:sz w:val="19"/>
                <w:szCs w:val="19"/>
              </w:rPr>
              <w:t>先</w:t>
            </w:r>
            <w:r>
              <w:rPr>
                <w:rFonts w:ascii="微软雅黑" w:hAnsi="微软雅黑" w:eastAsia="微软雅黑" w:cs="微软雅黑"/>
                <w:spacing w:val="12"/>
                <w:sz w:val="19"/>
                <w:szCs w:val="19"/>
              </w:rPr>
              <w:t>生 湖南晟通科技集团有限公司  总经理</w:t>
            </w:r>
          </w:p>
        </w:tc>
        <w:tc>
          <w:tcPr>
            <w:tcW w:w="835" w:type="dxa"/>
            <w:vAlign w:val="top"/>
          </w:tcPr>
          <w:p>
            <w:pPr>
              <w:spacing w:before="151" w:line="189" w:lineRule="auto"/>
              <w:ind w:left="180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姜先生</w:t>
            </w:r>
          </w:p>
        </w:tc>
        <w:tc>
          <w:tcPr>
            <w:tcW w:w="3878" w:type="dxa"/>
            <w:vAlign w:val="top"/>
          </w:tcPr>
          <w:p>
            <w:pPr>
              <w:spacing w:before="150" w:line="190" w:lineRule="auto"/>
              <w:ind w:left="6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6"/>
                <w:sz w:val="19"/>
                <w:szCs w:val="19"/>
              </w:rPr>
              <w:t>江</w:t>
            </w:r>
            <w:r>
              <w:rPr>
                <w:rFonts w:ascii="微软雅黑" w:hAnsi="微软雅黑" w:eastAsia="微软雅黑" w:cs="微软雅黑"/>
                <w:spacing w:val="11"/>
                <w:sz w:val="19"/>
                <w:szCs w:val="19"/>
              </w:rPr>
              <w:t>苏中利集团股份有限公司  总经理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4673" w:type="dxa"/>
            <w:vAlign w:val="top"/>
          </w:tcPr>
          <w:p>
            <w:pPr>
              <w:spacing w:before="169" w:line="190" w:lineRule="auto"/>
              <w:ind w:left="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3"/>
                <w:sz w:val="19"/>
                <w:szCs w:val="19"/>
              </w:rPr>
              <w:t>胡女士 西门子中国有限公司 工业领域采购</w:t>
            </w:r>
            <w:r>
              <w:rPr>
                <w:rFonts w:ascii="微软雅黑" w:hAnsi="微软雅黑" w:eastAsia="微软雅黑" w:cs="微软雅黑"/>
                <w:spacing w:val="12"/>
                <w:sz w:val="19"/>
                <w:szCs w:val="19"/>
              </w:rPr>
              <w:t>经</w:t>
            </w:r>
          </w:p>
        </w:tc>
        <w:tc>
          <w:tcPr>
            <w:tcW w:w="835" w:type="dxa"/>
            <w:vAlign w:val="top"/>
          </w:tcPr>
          <w:p>
            <w:pPr>
              <w:spacing w:before="151" w:line="189" w:lineRule="auto"/>
              <w:ind w:left="178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杨先生</w:t>
            </w:r>
          </w:p>
        </w:tc>
        <w:tc>
          <w:tcPr>
            <w:tcW w:w="3878" w:type="dxa"/>
            <w:vAlign w:val="top"/>
          </w:tcPr>
          <w:p>
            <w:pPr>
              <w:spacing w:before="149" w:line="190" w:lineRule="auto"/>
              <w:ind w:left="10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7"/>
                <w:sz w:val="19"/>
                <w:szCs w:val="19"/>
              </w:rPr>
              <w:t>韵</w:t>
            </w:r>
            <w:r>
              <w:rPr>
                <w:rFonts w:ascii="微软雅黑" w:hAnsi="微软雅黑" w:eastAsia="微软雅黑" w:cs="微软雅黑"/>
                <w:spacing w:val="11"/>
                <w:sz w:val="19"/>
                <w:szCs w:val="19"/>
              </w:rPr>
              <w:t>达控股股份有限公司  集团副总裁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4673" w:type="dxa"/>
            <w:vAlign w:val="top"/>
          </w:tcPr>
          <w:p>
            <w:pPr>
              <w:spacing w:before="166" w:line="191" w:lineRule="auto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8"/>
                <w:sz w:val="19"/>
                <w:szCs w:val="19"/>
              </w:rPr>
              <w:t>赵</w:t>
            </w:r>
            <w:r>
              <w:rPr>
                <w:rFonts w:ascii="微软雅黑" w:hAnsi="微软雅黑" w:eastAsia="微软雅黑" w:cs="微软雅黑"/>
                <w:spacing w:val="11"/>
                <w:sz w:val="19"/>
                <w:szCs w:val="19"/>
              </w:rPr>
              <w:t>先生 北京京东世纪贸易有限公司供应链高级经理</w:t>
            </w:r>
          </w:p>
        </w:tc>
        <w:tc>
          <w:tcPr>
            <w:tcW w:w="835" w:type="dxa"/>
            <w:vAlign w:val="top"/>
          </w:tcPr>
          <w:p>
            <w:pPr>
              <w:spacing w:before="149" w:line="189" w:lineRule="auto"/>
              <w:ind w:left="178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0"/>
                <w:sz w:val="19"/>
                <w:szCs w:val="19"/>
              </w:rPr>
              <w:t>胡</w:t>
            </w: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先生</w:t>
            </w:r>
          </w:p>
        </w:tc>
        <w:tc>
          <w:tcPr>
            <w:tcW w:w="3878" w:type="dxa"/>
            <w:vAlign w:val="top"/>
          </w:tcPr>
          <w:p>
            <w:pPr>
              <w:spacing w:before="148" w:line="190" w:lineRule="auto"/>
              <w:ind w:left="60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20"/>
                <w:sz w:val="19"/>
                <w:szCs w:val="19"/>
              </w:rPr>
              <w:t>合</w:t>
            </w:r>
            <w:r>
              <w:rPr>
                <w:rFonts w:ascii="微软雅黑" w:hAnsi="微软雅黑" w:eastAsia="微软雅黑" w:cs="微软雅黑"/>
                <w:spacing w:val="11"/>
                <w:sz w:val="19"/>
                <w:szCs w:val="19"/>
              </w:rPr>
              <w:t>肥纵横机电有限公司  总经理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4673" w:type="dxa"/>
            <w:vAlign w:val="top"/>
          </w:tcPr>
          <w:p>
            <w:pPr>
              <w:spacing w:before="168" w:line="197" w:lineRule="exact"/>
              <w:ind w:left="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21"/>
                <w:position w:val="-1"/>
                <w:sz w:val="19"/>
                <w:szCs w:val="19"/>
              </w:rPr>
              <w:t>胡</w:t>
            </w:r>
            <w:r>
              <w:rPr>
                <w:rFonts w:ascii="微软雅黑" w:hAnsi="微软雅黑" w:eastAsia="微软雅黑" w:cs="微软雅黑"/>
                <w:spacing w:val="12"/>
                <w:position w:val="-1"/>
                <w:sz w:val="19"/>
                <w:szCs w:val="19"/>
              </w:rPr>
              <w:t>女士 西门子中国有限公司  工业领域采购经理</w:t>
            </w:r>
          </w:p>
        </w:tc>
        <w:tc>
          <w:tcPr>
            <w:tcW w:w="835" w:type="dxa"/>
            <w:vAlign w:val="top"/>
          </w:tcPr>
          <w:p>
            <w:pPr>
              <w:spacing w:before="152" w:line="212" w:lineRule="exact"/>
              <w:ind w:left="17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1"/>
                <w:sz w:val="19"/>
                <w:szCs w:val="19"/>
              </w:rPr>
              <w:t>魏</w:t>
            </w: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先生</w:t>
            </w:r>
          </w:p>
        </w:tc>
        <w:tc>
          <w:tcPr>
            <w:tcW w:w="3878" w:type="dxa"/>
            <w:vAlign w:val="top"/>
          </w:tcPr>
          <w:p>
            <w:pPr>
              <w:spacing w:before="150" w:line="158" w:lineRule="auto"/>
              <w:ind w:left="100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3"/>
                <w:sz w:val="19"/>
                <w:szCs w:val="19"/>
              </w:rPr>
              <w:t>伊</w:t>
            </w:r>
            <w:r>
              <w:rPr>
                <w:rFonts w:ascii="微软雅黑" w:hAnsi="微软雅黑" w:eastAsia="微软雅黑" w:cs="微软雅黑"/>
                <w:spacing w:val="12"/>
                <w:sz w:val="19"/>
                <w:szCs w:val="19"/>
              </w:rPr>
              <w:t>利集团  物流副总监</w:t>
            </w:r>
          </w:p>
        </w:tc>
      </w:tr>
      <w:bookmarkEnd w:id="0"/>
    </w:tbl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492" w:lineRule="exact"/>
        <w:textAlignment w:val="center"/>
      </w:pPr>
      <w:r>
        <w:drawing>
          <wp:inline distT="0" distB="0" distL="0" distR="0">
            <wp:extent cx="7559675" cy="31178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31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9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1110615</wp:posOffset>
          </wp:positionH>
          <wp:positionV relativeFrom="page">
            <wp:posOffset>1299210</wp:posOffset>
          </wp:positionV>
          <wp:extent cx="6303010" cy="7745095"/>
          <wp:effectExtent l="0" t="0" r="0" b="0"/>
          <wp:wrapNone/>
          <wp:docPr id="8" name="IM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3263" cy="7745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DYyYWU3OWJmMjVhYWExMDJhYTQwZDkyZTU5MDY5NGIifQ=="/>
  </w:docVars>
  <w:rsids>
    <w:rsidRoot w:val="00000000"/>
    <w:rsid w:val="33B04FD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jpe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3"/>
    <customShpInfo spid="_x0000_s1034"/>
    <customShpInfo spid="_x0000_s1032"/>
    <customShpInfo spid="_x0000_s1036"/>
    <customShpInfo spid="_x0000_s1037"/>
    <customShpInfo spid="_x0000_s1035"/>
    <customShpInfo spid="_x0000_s103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3285</Words>
  <Characters>3438</Characters>
  <TotalTime>7</TotalTime>
  <ScaleCrop>false</ScaleCrop>
  <LinksUpToDate>false</LinksUpToDate>
  <CharactersWithSpaces>3709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2023-09-05T09:49:00Z</dcterms:created>
  <dc:creator>mac</dc:creator>
  <cp:lastModifiedBy>冰冰⊙▽⊙＊</cp:lastModifiedBy>
  <dcterms:modified xsi:type="dcterms:W3CDTF">2023-09-05T05:56:19Z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2023-09-05T13:48:18Z</vt:filetime>
  </property>
  <property fmtid="{D5CDD505-2E9C-101B-9397-08002B2CF9AE}" pid="4" name="KSOProductBuildVer">
    <vt:lpwstr>2052-11.1.0.14309</vt:lpwstr>
  </property>
  <property fmtid="{D5CDD505-2E9C-101B-9397-08002B2CF9AE}" pid="5" name="ICV">
    <vt:lpwstr>0FA40DD59DB7489DBC67A3E0F1D72AA1_13</vt:lpwstr>
  </property>
</Properties>
</file>