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color w:val="222222"/>
          <w:spacing w:val="8"/>
          <w:kern w:val="36"/>
          <w:sz w:val="33"/>
          <w:szCs w:val="33"/>
        </w:rPr>
      </w:pPr>
      <w:r>
        <w:rPr>
          <w:rFonts w:hint="eastAsia" w:ascii="Microsoft YaHei UI" w:hAnsi="Microsoft YaHei UI" w:eastAsia="Microsoft YaHei UI" w:cs="宋体"/>
          <w:color w:val="222222"/>
          <w:spacing w:val="8"/>
          <w:kern w:val="36"/>
          <w:sz w:val="33"/>
          <w:szCs w:val="33"/>
        </w:rPr>
        <w:t>智通汇博酒店金牌店长班</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5800725" cy="2459355"/>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812122" cy="2464770"/>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当下中国经济运行步入新常态，物资能耗成本和人工成本持续上升。管理人才匮乏、缺乏系统培训、成本控制出现漏洞、连锁品牌的快速扩张、OTA价格战、互联网+对酒店的影响数不胜数。</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经历过三年困境后，酒店行业更是面临着前所未有的挑战与冲击，行业的竞争尤为激烈，传统的管理、经营模式正遭遇难以想象的严峻挑战。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未来酒店业的竞争力由产品升级为品牌文化的竞争，学习酒店前沿知识，洞察行业先机，打造高效品质服务、提升企业竞争力、最实战的酒店经营方法尽在智通汇博。</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 培训对象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1、酒店业投资人士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2、酒店业在职中高层管理人士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3、其他相关行业管理人士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培训目标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引导精准战略定位，成功做好酒店投资；</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突破酒店经营管理瓶颈；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掌握新思维、新方法、新技术，进行酒店各部门的创新经营管理；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优化酒店SOP，让酒店自动化运转；</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建立营销体系，打造高效市场营销策略；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掌握OTA运营技巧</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掌握收益管理手段，有效实现酒店收益最大化；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酒店成本管控落地实施方案；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提升酒店核心竞争力；</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提高酒店线上口碑……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课程特色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深度课程</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宏观形势，数据化商业模式，深度解析当下酒店业趋势及运营管理实务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高效课堂</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资深实战讲师团队，小班面授，案例式培训，顾问式辅导</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落地式教学</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实践模拟+管理沙盘演练+标杆酒店参研学习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rPr>
        <w:t>终生受益</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一声同学，一生资源，来自全国酒店业学员资源共享</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内容大纲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第一版块：战略定位篇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精准定位、步步为赢</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1、新形势下酒店业发展趋势与战略定位</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酒店业发展现状分析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酒店业发展走势分析与应对策略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市场细分与差异化经营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酒店战略目标的实施及执行控制</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单体酒店与连锁酒店优劣势对比及经营策略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互联网思维下的酒店开发与运营管理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酒店业如何寻求突破，快速复苏</w:t>
      </w:r>
      <w:r>
        <w:rPr>
          <w:rFonts w:hint="eastAsia" w:ascii="Microsoft YaHei UI" w:hAnsi="Microsoft YaHei UI" w:eastAsia="Microsoft YaHei UI" w:cs="宋体"/>
          <w:color w:val="222222"/>
          <w:spacing w:val="8"/>
          <w:kern w:val="0"/>
          <w:sz w:val="23"/>
          <w:szCs w:val="23"/>
        </w:rPr>
        <w:br w:type="textWrapp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2、酒店品牌核心竞争力打造与推广</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酒店品牌建设与分析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酒店品牌推广的方法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酒店核心竞争力的打造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如何成功处理品牌危机</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3、酒店投资筹划与筹备管理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酒店投资筹备之可行性分析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酒店投资筹备之投资策划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酒店投资筹备之筹建策划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酒店投资筹备之承运策划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酒店投资筹备之筹备操作管理</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第二版块：运营管理篇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3"/>
          <w:szCs w:val="23"/>
        </w:rPr>
        <w:t>精益经营、高效管理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1、现代酒店前厅运营管理与创新服务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对前厅的再认识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前厅部员工面貌管理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前厅部环境管理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前厅部流程标准制度管理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客房销售管理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客诉管理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前厅部创新服务管理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2、现代酒店客房管理与运营实战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客房部组织管理</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客房经营管理模式</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客房产品创新策略</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客房经营数据分析</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客房部预算管理</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客房部成本控制</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客房日常管理（卫生清洁、设备及用品管理）</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会务管理</w:t>
      </w:r>
    </w:p>
    <w:p>
      <w:pPr>
        <w:widowControl/>
        <w:shd w:val="clear" w:color="auto" w:fill="FFFFFF"/>
        <w:rPr>
          <w:rFonts w:hint="eastAsia" w:ascii="Microsoft YaHei UI" w:hAnsi="Microsoft YaHei UI" w:eastAsia="Microsoft YaHei UI" w:cs="宋体"/>
          <w:color w:val="3E3E3E"/>
          <w:spacing w:val="15"/>
          <w:kern w:val="0"/>
          <w:sz w:val="26"/>
          <w:szCs w:val="26"/>
        </w:rPr>
      </w:pPr>
      <w:r>
        <w:rPr>
          <w:rFonts w:hint="eastAsia" w:ascii="Microsoft YaHei UI" w:hAnsi="Microsoft YaHei UI" w:eastAsia="Microsoft YaHei UI" w:cs="宋体"/>
          <w:color w:val="3E3E3E"/>
          <w:spacing w:val="15"/>
          <w:kern w:val="0"/>
          <w:sz w:val="23"/>
          <w:szCs w:val="23"/>
        </w:rPr>
        <w:t>客房安全消防与突发事件处理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3、酒店人力资源管理致胜攻略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现代酒店人力资源规划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员工配置与招聘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薪酬体系设计与合理优化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绩效评估与激励多元化方法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新劳动法在酒店实施的难点解析与应对方法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培训体系搭建与培训质量管理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4、酒店财务分析与内控管理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酒店预算管理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酒店价格体系的订立</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营业收入日报表分析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经营损益表分析</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如何从三大报表来衡量酒店利润的质量</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影响成本的因素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影响酒店收入的指标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如何实施好财务监督工作</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存货的日常管理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酒店采购管理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5、卓有成效的酒店管理者</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酒店经理人面对的现实</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酒店经理人基本管理技巧</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职业经理人与业主合作的职场之道</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成功职业经理人的自我培育</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第三版块：营销实战篇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营销突围、业绩倍增</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1、现代酒店实战营销策划与落地实施</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酒店营销体系建立</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酒店市场营销分析与营销策划</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酒店营销与产品设计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酒店OTA运营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酒店营销之新媒体营销</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酒店会员营销</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酒店全员营销</w:t>
      </w:r>
      <w:r>
        <w:rPr>
          <w:rFonts w:hint="eastAsia" w:ascii="Microsoft YaHei UI" w:hAnsi="Microsoft YaHei UI" w:eastAsia="Microsoft YaHei UI" w:cs="宋体"/>
          <w:color w:val="222222"/>
          <w:spacing w:val="8"/>
          <w:kern w:val="0"/>
          <w:sz w:val="23"/>
          <w:szCs w:val="23"/>
        </w:rPr>
        <w:br w:type="textWrapp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2、现代酒店收益管理策略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收益管理基础</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收益管理的大数据运用</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酒店整体收益管理策略</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酒店收益管理落地应用</w:t>
      </w:r>
      <w:r>
        <w:rPr>
          <w:rFonts w:hint="eastAsia" w:ascii="Microsoft YaHei UI" w:hAnsi="Microsoft YaHei UI" w:eastAsia="Microsoft YaHei UI" w:cs="宋体"/>
          <w:color w:val="222222"/>
          <w:spacing w:val="8"/>
          <w:kern w:val="0"/>
          <w:sz w:val="23"/>
          <w:szCs w:val="23"/>
        </w:rPr>
        <w:br w:type="textWrapping"/>
      </w:r>
      <w:r>
        <w:rPr>
          <w:rFonts w:hint="eastAsia" w:ascii="Microsoft YaHei UI" w:hAnsi="Microsoft YaHei UI" w:eastAsia="Microsoft YaHei UI" w:cs="宋体"/>
          <w:color w:val="222222"/>
          <w:spacing w:val="8"/>
          <w:kern w:val="0"/>
          <w:sz w:val="23"/>
          <w:szCs w:val="23"/>
        </w:rPr>
        <w:t>收益管理与竞争力提升</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第四版块：服务品质篇</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品质服务、赢在未来</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A2928"/>
          <w:spacing w:val="8"/>
          <w:kern w:val="0"/>
          <w:sz w:val="23"/>
          <w:szCs w:val="23"/>
          <w:u w:val="single"/>
        </w:rPr>
        <w:t>酒店服务质量管理知与行</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酒店服务中最常见的质量问题</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质检管理组织结构建立与优化</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服务质量监测体系</w:t>
      </w:r>
      <w:r>
        <w:rPr>
          <w:rFonts w:hint="eastAsia" w:ascii="Microsoft YaHei UI" w:hAnsi="Microsoft YaHei UI" w:eastAsia="Microsoft YaHei UI" w:cs="宋体"/>
          <w:color w:val="2A2928"/>
          <w:spacing w:val="8"/>
          <w:kern w:val="0"/>
          <w:sz w:val="23"/>
          <w:szCs w:val="23"/>
        </w:rPr>
        <w:br w:type="textWrapp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服务质量控制要点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服务质量改善的压力来自于何方？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以顾客为中心的服务质量管理办法</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满足和超越顾客期望的个性化服务</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A2928"/>
          <w:spacing w:val="8"/>
          <w:kern w:val="0"/>
          <w:sz w:val="23"/>
          <w:szCs w:val="23"/>
        </w:rPr>
        <w:t>从产品设计开始提升服务品质</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第五版块：实战演练篇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F96E57"/>
          <w:spacing w:val="8"/>
          <w:kern w:val="0"/>
          <w:sz w:val="26"/>
          <w:szCs w:val="26"/>
        </w:rPr>
        <w:t>理实结合、实战实效</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1、酒店管理沙盘演练</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学员结合所学，分岗位实战模拟演练酒店经营管理</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老师点评总结，引导反思决策成败，解析战略得失，梳理管理思路</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3"/>
          <w:szCs w:val="23"/>
          <w:u w:val="single"/>
        </w:rPr>
        <w:t>2、标杆酒店参研</w:t>
      </w:r>
    </w:p>
    <w:p>
      <w:pPr>
        <w:widowControl/>
        <w:shd w:val="clear" w:color="auto" w:fill="FFFFFF"/>
        <w:jc w:val="left"/>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3"/>
          <w:szCs w:val="23"/>
        </w:rPr>
        <w:t>进驻酒店参观考察，与酒店高层深度交流学习。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名师介绍</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1896110" cy="2657475"/>
            <wp:effectExtent l="0" t="0" r="889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06903" cy="2671860"/>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王老师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稻香湖景酒店常务副总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昆仑饭店宴会经理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亚洲大酒店质检主任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首都大酒店销售部总监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2330450" cy="249555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42874" cy="2508356"/>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张老师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遵义大酒店总经理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廊坊和平饭店运营总监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工大建国饭店质检总监  </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房务总监兼餐饮总监  </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1905000" cy="264795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05000" cy="2647950"/>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唐老师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东方嘉柏培训总监</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北京旅游学院旅游管系副主任、客座教授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昆仑饭店培训部经理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深圳新世纪酒店副总</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ascii="Microsoft YaHei UI" w:hAnsi="Microsoft YaHei UI" w:eastAsia="Microsoft YaHei UI" w:cs="宋体"/>
          <w:color w:val="222222"/>
          <w:spacing w:val="8"/>
          <w:kern w:val="0"/>
          <w:sz w:val="26"/>
          <w:szCs w:val="26"/>
        </w:rPr>
        <w:drawing>
          <wp:inline distT="0" distB="0" distL="0" distR="0">
            <wp:extent cx="1600200" cy="16383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00200" cy="1638300"/>
                    </a:xfrm>
                    <a:prstGeom prst="rect">
                      <a:avLst/>
                    </a:prstGeom>
                    <a:noFill/>
                    <a:ln>
                      <a:noFill/>
                    </a:ln>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田老师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雅高宜必思总经理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洲际智选假日总经理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世纪金源筹建项目总监</w:t>
      </w:r>
      <w:r>
        <w:rPr>
          <w:rFonts w:hint="eastAsia" w:ascii="Microsoft YaHei UI" w:hAnsi="Microsoft YaHei UI" w:eastAsia="Microsoft YaHei UI" w:cs="宋体"/>
          <w:color w:val="222222"/>
          <w:spacing w:val="8"/>
          <w:kern w:val="0"/>
          <w:sz w:val="26"/>
          <w:szCs w:val="26"/>
        </w:rPr>
        <w:br w:type="textWrapping"/>
      </w:r>
      <w:r>
        <w:rPr>
          <w:rFonts w:hint="eastAsia" w:ascii="Microsoft YaHei UI" w:hAnsi="Microsoft YaHei UI" w:eastAsia="Microsoft YaHei UI" w:cs="宋体"/>
          <w:color w:val="222222"/>
          <w:spacing w:val="8"/>
          <w:kern w:val="0"/>
          <w:sz w:val="26"/>
          <w:szCs w:val="26"/>
        </w:rPr>
        <w:t>励骏酒店前厅部经理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盘古七星前厅部经理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迟老师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国家会议中心培训部经理首旅建国丽维赛德酒店培训部经理梅地亚中心培训部经理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乔老师</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凯迪克格兰云天大酒店财务总监海逸酒店财务总账主管稻香湖景财务经理</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讲师特色：</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酒店行业理论知识功底夯实，20年以上酒店一线高管实战经验。</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教务信息</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培训时间：</w:t>
      </w:r>
      <w:r>
        <w:rPr>
          <w:rFonts w:hint="eastAsia" w:ascii="Microsoft YaHei UI" w:hAnsi="Microsoft YaHei UI" w:eastAsia="Microsoft YaHei UI" w:cs="宋体"/>
          <w:color w:val="222222"/>
          <w:spacing w:val="8"/>
          <w:kern w:val="0"/>
          <w:sz w:val="26"/>
          <w:szCs w:val="26"/>
        </w:rPr>
        <w:t>14天</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培训费用：</w:t>
      </w:r>
      <w:bookmarkStart w:id="0" w:name="_GoBack"/>
      <w:r>
        <w:rPr>
          <w:rFonts w:hint="eastAsia" w:ascii="Microsoft YaHei UI" w:hAnsi="Microsoft YaHei UI" w:eastAsia="Microsoft YaHei UI" w:cs="宋体"/>
          <w:color w:val="222222"/>
          <w:spacing w:val="8"/>
          <w:kern w:val="0"/>
          <w:sz w:val="26"/>
          <w:szCs w:val="26"/>
        </w:rPr>
        <w:t>8680</w:t>
      </w:r>
      <w:bookmarkEnd w:id="0"/>
      <w:r>
        <w:rPr>
          <w:rFonts w:hint="eastAsia" w:ascii="Microsoft YaHei UI" w:hAnsi="Microsoft YaHei UI" w:eastAsia="Microsoft YaHei UI" w:cs="宋体"/>
          <w:color w:val="222222"/>
          <w:spacing w:val="8"/>
          <w:kern w:val="0"/>
          <w:sz w:val="26"/>
          <w:szCs w:val="26"/>
        </w:rPr>
        <w:t>元/人（含教材费、资料费、授课费、考察费及考察期间交通费）</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认证费用：</w:t>
      </w:r>
      <w:r>
        <w:rPr>
          <w:rFonts w:hint="eastAsia" w:ascii="Microsoft YaHei UI" w:hAnsi="Microsoft YaHei UI" w:eastAsia="Microsoft YaHei UI" w:cs="宋体"/>
          <w:color w:val="222222"/>
          <w:spacing w:val="8"/>
          <w:kern w:val="0"/>
          <w:sz w:val="26"/>
          <w:szCs w:val="26"/>
        </w:rPr>
        <w:t>自选。电子注册，全国通用。《酒店经营管理师》二级，由中国商业联合会职业技能鉴定中心颁发，1500元/人。</w:t>
      </w:r>
    </w:p>
    <w:p>
      <w:pPr>
        <w:widowControl/>
        <w:shd w:val="clear" w:color="auto" w:fill="FFFFFF"/>
        <w:jc w:val="center"/>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证书样本</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drawing>
          <wp:inline distT="0" distB="0" distL="0" distR="0">
            <wp:extent cx="5274310" cy="76771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7677150"/>
                    </a:xfrm>
                    <a:prstGeom prst="rect">
                      <a:avLst/>
                    </a:prstGeom>
                  </pic:spPr>
                </pic:pic>
              </a:graphicData>
            </a:graphic>
          </wp:inline>
        </w:drawing>
      </w:r>
    </w:p>
    <w:p>
      <w:pPr>
        <w:widowControl/>
        <w:shd w:val="clear" w:color="auto" w:fill="FFFFFF"/>
        <w:rPr>
          <w:rFonts w:ascii="Microsoft YaHei UI" w:hAnsi="Microsoft YaHei UI" w:eastAsia="Microsoft YaHei UI" w:cs="宋体"/>
          <w:b/>
          <w:bCs/>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学员风采</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drawing>
          <wp:inline distT="0" distB="0" distL="0" distR="0">
            <wp:extent cx="5274310" cy="3963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963670"/>
                    </a:xfrm>
                    <a:prstGeom prst="rect">
                      <a:avLst/>
                    </a:prstGeom>
                  </pic:spPr>
                </pic:pic>
              </a:graphicData>
            </a:graphic>
          </wp:inline>
        </w:drawing>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报名方式</w:t>
      </w:r>
    </w:p>
    <w:p>
      <w:pPr>
        <w:widowControl/>
        <w:shd w:val="clear" w:color="auto" w:fill="FFFFFF"/>
        <w:rPr>
          <w:rFonts w:hint="eastAsia"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联系电话：</w:t>
      </w:r>
      <w:r>
        <w:rPr>
          <w:rFonts w:ascii="Microsoft YaHei UI" w:hAnsi="Microsoft YaHei UI" w:eastAsia="Microsoft YaHei UI" w:cs="宋体"/>
          <w:color w:val="222222"/>
          <w:spacing w:val="8"/>
          <w:kern w:val="0"/>
          <w:sz w:val="26"/>
          <w:szCs w:val="26"/>
        </w:rPr>
        <w:t>400-061-6586</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报名资料：身份证复印件一份、二寸蓝底照片两张</w:t>
      </w:r>
    </w:p>
    <w:p>
      <w:pPr>
        <w:widowControl/>
        <w:shd w:val="clear" w:color="auto" w:fill="FFFFFF"/>
        <w:rPr>
          <w:rFonts w:hint="eastAsia"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报名地址：北京朝阳区左家庄15号北京商业管理干部学院406室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57D"/>
    <w:rsid w:val="000D0ADB"/>
    <w:rsid w:val="0067757D"/>
    <w:rsid w:val="36B72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semiHidden/>
    <w:unhideWhenUsed/>
    <w:qFormat/>
    <w:uiPriority w:val="99"/>
    <w:rPr>
      <w:color w:val="0000FF"/>
      <w:u w:val="single"/>
    </w:rPr>
  </w:style>
  <w:style w:type="character" w:customStyle="1" w:styleId="9">
    <w:name w:val="标题 1 字符"/>
    <w:basedOn w:val="5"/>
    <w:link w:val="2"/>
    <w:uiPriority w:val="9"/>
    <w:rPr>
      <w:rFonts w:ascii="宋体" w:hAnsi="宋体" w:eastAsia="宋体" w:cs="宋体"/>
      <w:b/>
      <w:bCs/>
      <w:kern w:val="36"/>
      <w:sz w:val="48"/>
      <w:szCs w:val="48"/>
    </w:rPr>
  </w:style>
  <w:style w:type="character" w:customStyle="1" w:styleId="10">
    <w:name w:val="wx_tap_link"/>
    <w:basedOn w:val="5"/>
    <w:uiPriority w:val="0"/>
  </w:style>
  <w:style w:type="character" w:customStyle="1" w:styleId="11">
    <w:name w:val="rich_media_meta"/>
    <w:basedOn w:val="5"/>
    <w:uiPriority w:val="0"/>
  </w:style>
  <w:style w:type="character" w:customStyle="1" w:styleId="12">
    <w:name w:val="article-tag-card__title"/>
    <w:basedOn w:val="5"/>
    <w:uiPriority w:val="0"/>
  </w:style>
  <w:style w:type="character" w:customStyle="1" w:styleId="13">
    <w:name w:val="article-tag__item"/>
    <w:basedOn w:val="5"/>
    <w:qFormat/>
    <w:uiPriority w:val="0"/>
  </w:style>
  <w:style w:type="character" w:customStyle="1" w:styleId="14">
    <w:name w:val="article-tag-card__right"/>
    <w:basedOn w:val="5"/>
    <w:uiPriority w:val="0"/>
  </w:style>
  <w:style w:type="character" w:customStyle="1" w:styleId="15">
    <w:name w:val="weui-link"/>
    <w:basedOn w:val="5"/>
    <w:qFormat/>
    <w:uiPriority w:val="0"/>
  </w:style>
  <w:style w:type="character" w:customStyle="1" w:styleId="16">
    <w:name w:val="weui-btn__word-wrp"/>
    <w:basedOn w:val="5"/>
    <w:uiPriority w:val="0"/>
  </w:style>
  <w:style w:type="character" w:customStyle="1" w:styleId="17">
    <w:name w:val="weui-hidden_abs"/>
    <w:basedOn w:val="5"/>
    <w:uiPriority w:val="0"/>
  </w:style>
  <w:style w:type="character" w:customStyle="1" w:styleId="18">
    <w:name w:val="album_read_nav_btn"/>
    <w:basedOn w:val="5"/>
    <w:qFormat/>
    <w:uiPriority w:val="0"/>
  </w:style>
  <w:style w:type="character" w:customStyle="1" w:styleId="19">
    <w:name w:val="album_read_nav_title_inner"/>
    <w:basedOn w:val="5"/>
    <w:qFormat/>
    <w:uiPriority w:val="0"/>
  </w:style>
  <w:style w:type="character" w:customStyle="1" w:styleId="20">
    <w:name w:val="media_tool_meta"/>
    <w:basedOn w:val="5"/>
    <w:qFormat/>
    <w:uiPriority w:val="0"/>
  </w:style>
  <w:style w:type="character" w:customStyle="1" w:styleId="21">
    <w:name w:val="sns_opr_gap"/>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344</Words>
  <Characters>1961</Characters>
  <Lines>16</Lines>
  <Paragraphs>4</Paragraphs>
  <TotalTime>4</TotalTime>
  <ScaleCrop>false</ScaleCrop>
  <LinksUpToDate>false</LinksUpToDate>
  <CharactersWithSpaces>2301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2023-02-10T09:13:00Z</dcterms:created>
  <dc:creator>Q</dc:creator>
  <cp:lastModifiedBy>冰冰⊙▽⊙＊</cp:lastModifiedBy>
  <dcterms:modified xsi:type="dcterms:W3CDTF">2023-02-14T01:25:38Z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893FCF32E9CC47DB928B6FBEC75A6601</vt:lpwstr>
  </property>
</Properties>
</file>