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2" w:afterLines="100" w:line="300" w:lineRule="exact"/>
        <w:ind w:left="143" w:leftChars="-35" w:right="166" w:rightChars="79" w:hanging="216" w:hangingChars="49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2"/>
          <w:sz w:val="44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kern w:val="2"/>
          <w:sz w:val="44"/>
          <w:szCs w:val="20"/>
        </w:rPr>
        <w:t>3PL物流商的选择管理与甲方成本控制</w:t>
      </w:r>
    </w:p>
    <w:p>
      <w:pPr>
        <w:widowControl w:val="0"/>
        <w:spacing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时间地点：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 xml:space="preserve"> 202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年 05月2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~2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日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上海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月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0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~0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日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 xml:space="preserve"> 上海</w:t>
      </w:r>
    </w:p>
    <w:p>
      <w:pPr>
        <w:widowControl w:val="0"/>
        <w:spacing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培训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费用：4800/人（含授课费、资料费、两天午餐费茶点、会务费）</w:t>
      </w:r>
    </w:p>
    <w:p>
      <w:pPr>
        <w:widowControl w:val="0"/>
        <w:spacing w:after="0" w:line="480" w:lineRule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报名对象：</w:t>
      </w:r>
    </w:p>
    <w:p>
      <w:pPr>
        <w:widowControl w:val="0"/>
        <w:numPr>
          <w:ilvl w:val="0"/>
          <w:numId w:val="1"/>
        </w:numPr>
        <w:tabs>
          <w:tab w:val="left" w:pos="420"/>
        </w:tabs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与企业物流运营相关的管理人员，如物流经理，供应链经理</w:t>
      </w:r>
    </w:p>
    <w:p>
      <w:pPr>
        <w:widowControl w:val="0"/>
        <w:numPr>
          <w:ilvl w:val="0"/>
          <w:numId w:val="1"/>
        </w:numPr>
        <w:tabs>
          <w:tab w:val="left" w:pos="420"/>
        </w:tabs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企业供应链物流成本方面的负责人，如物流采购，物流项目招标经理</w:t>
      </w:r>
    </w:p>
    <w:p>
      <w:pPr>
        <w:widowControl w:val="0"/>
        <w:numPr>
          <w:ilvl w:val="0"/>
          <w:numId w:val="1"/>
        </w:numPr>
        <w:tabs>
          <w:tab w:val="left" w:pos="420"/>
        </w:tabs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供应链战略和计划相关人员，如S&amp;OP负责人，总经理</w:t>
      </w:r>
    </w:p>
    <w:p>
      <w:pPr>
        <w:widowControl w:val="0"/>
        <w:spacing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前言：</w:t>
      </w:r>
      <w:bookmarkStart w:id="13" w:name="_GoBack"/>
      <w:bookmarkEnd w:id="13"/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知己知彼、百战不殆。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制造和零售行业的供应链经理、物流经理，如何卓越管理3PL并管控物流成本?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供应链物流服务公司，了解甲方企业的关心所在和解决方法吗?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授课者是APICS的CSCP/CLTD授权导师、曾任世界500强零售巨头公司高级物流经理，有甲方与乙方的工作经历，他将为大家带来超过十多年积累，丰富的跨国物流管理实战经验和相关知识体系梳理。</w:t>
      </w:r>
    </w:p>
    <w:p>
      <w:pPr>
        <w:widowControl w:val="0"/>
        <w:spacing w:before="156" w:beforeLines="50"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课程背景：</w:t>
      </w:r>
    </w:p>
    <w:p>
      <w:pPr>
        <w:widowControl w:val="0"/>
        <w:numPr>
          <w:ilvl w:val="0"/>
          <w:numId w:val="2"/>
        </w:numPr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在当今多变和竞争日益激烈的经济环境下，企业欲持续发展，必须要在做好成本控制的同时，保持并不断提升服务质量。</w:t>
      </w:r>
    </w:p>
    <w:p>
      <w:pPr>
        <w:widowControl w:val="0"/>
        <w:numPr>
          <w:ilvl w:val="0"/>
          <w:numId w:val="2"/>
        </w:numPr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物流成本是企业成本结构中的重要组成部分。通过对物流数据分析，明晰成本构成,运用项目及在日常操作中管控物流成本，已成为各企业运营的重点之一。</w:t>
      </w:r>
    </w:p>
    <w:p>
      <w:pPr>
        <w:widowControl w:val="0"/>
        <w:numPr>
          <w:ilvl w:val="0"/>
          <w:numId w:val="2"/>
        </w:numPr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与此同时，物流服务外包也已成大势。选择、管理并培养优秀可靠的物流供应商，建立并发展长期战略伙伴关系，也是确保企业供应链物流稳定运营、提升服务质量的关键所在。</w:t>
      </w:r>
      <w:r>
        <w:rPr>
          <w:rFonts w:hint="eastAsia" w:ascii="微软雅黑" w:hAnsi="微软雅黑" w:eastAsia="微软雅黑" w:cs="微软雅黑"/>
          <w:kern w:val="2"/>
        </w:rPr>
        <w:tab/>
      </w:r>
    </w:p>
    <w:p>
      <w:pPr>
        <w:widowControl w:val="0"/>
        <w:spacing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授课形式：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知识讲解、案例分析讨论、头脑风暴、小组讨论、互动交流、角色演练、强调学员参与。</w:t>
      </w:r>
    </w:p>
    <w:p>
      <w:pPr>
        <w:widowControl w:val="0"/>
        <w:spacing w:before="156" w:beforeLines="50"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学员评价：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1. 供应商管理部分实际应用可行性较高，谢谢分享。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2. 培训老师专业性强，和蔼可亲，并且课程设计有趣，生动。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3. 培训老师很用心，课程时间把控很到位和授课形式较好。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4. 理论与实际相结合，容易理解。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5. 老师讲解清晰，实例最多。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6. 老师经验丰富，知识体系丰富，细节说的很到位，达到此次培训的目的，可以应用到自己的工作实践中。</w:t>
      </w:r>
    </w:p>
    <w:p>
      <w:pPr>
        <w:widowControl w:val="0"/>
        <w:spacing w:before="156" w:beforeLines="50"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课程大纲：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b/>
          <w:bCs/>
          <w:kern w:val="2"/>
        </w:rPr>
      </w:pPr>
      <w:r>
        <w:rPr>
          <w:rFonts w:hint="eastAsia" w:ascii="微软雅黑" w:hAnsi="微软雅黑" w:eastAsia="微软雅黑" w:cs="微软雅黑"/>
          <w:b/>
          <w:bCs/>
          <w:kern w:val="2"/>
        </w:rPr>
        <w:t>一、在满足服务水平的基础上持续提升：</w:t>
      </w:r>
    </w:p>
    <w:p>
      <w:pPr>
        <w:widowControl w:val="0"/>
        <w:spacing w:after="0" w:line="360" w:lineRule="exact"/>
        <w:jc w:val="both"/>
        <w:rPr>
          <w:rFonts w:hint="eastAsia" w:ascii="微软雅黑" w:hAnsi="微软雅黑" w:eastAsia="微软雅黑" w:cs="微软雅黑"/>
          <w:b/>
          <w:bCs/>
          <w:kern w:val="2"/>
        </w:rPr>
      </w:pPr>
      <w:bookmarkStart w:id="0" w:name="OLE_LINK1"/>
      <w:bookmarkStart w:id="1" w:name="OLE_LINK2"/>
      <w:bookmarkStart w:id="2" w:name="附件3"/>
      <w:r>
        <w:rPr>
          <w:rFonts w:hint="eastAsia" w:ascii="微软雅黑" w:hAnsi="微软雅黑" w:eastAsia="微软雅黑" w:cs="微软雅黑"/>
          <w:b/>
          <w:bCs/>
          <w:kern w:val="2"/>
        </w:rPr>
        <w:t>物流成本控制</w:t>
      </w:r>
      <w:bookmarkEnd w:id="0"/>
      <w:bookmarkEnd w:id="1"/>
      <w:r>
        <w:rPr>
          <w:rFonts w:hint="eastAsia" w:ascii="微软雅黑" w:hAnsi="微软雅黑" w:eastAsia="微软雅黑" w:cs="微软雅黑"/>
          <w:b/>
          <w:bCs/>
          <w:kern w:val="2"/>
        </w:rPr>
        <w:t>：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制定供应链战略、建立物流规划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物流战略制定需考虑的因素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SWOT分析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物流战略展开及落地的层面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物流规划包含的内容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物流战略与日常操作的关系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分析物流流量，成本结构，历史数据及预测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影响物流成本预算的主要因素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物流流量数据库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物流成本数据库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设立预算/预测模型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全年物流成本预算–范例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设定成本控制目标，进行差异分析及措施改进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定期成本监控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专人实时跟进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制定、执行项目及流程优化以提升成本管控–实操案例分析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贸易条款选择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多点提货操作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出货港口优选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活用运输模式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直接合同签署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招标流程详解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集装箱利用率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DC Bypass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施行流程标准化和审计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流程标准化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选择标准化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费用标准化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完善应急预案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风险的界定和细分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风险的评级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风险的基本应对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具体的风险应对方案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常规风险应对措施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Preventive Plan / Contingency Plan 案例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Expedition process 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寻求系统功能支持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Software vs SaaS 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Order Management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TMS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WMS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Materials Handling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培训从业人员操作规范及物流专业知识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团队建设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团队发展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物流专业知识介绍</w:t>
      </w:r>
    </w:p>
    <w:p>
      <w:pPr>
        <w:widowControl w:val="0"/>
        <w:spacing w:before="156" w:beforeLines="50" w:after="0" w:line="360" w:lineRule="exact"/>
        <w:jc w:val="both"/>
        <w:rPr>
          <w:rFonts w:hint="eastAsia" w:ascii="微软雅黑" w:hAnsi="微软雅黑" w:eastAsia="微软雅黑" w:cs="微软雅黑"/>
          <w:b/>
          <w:bCs/>
          <w:kern w:val="2"/>
        </w:rPr>
      </w:pPr>
      <w:r>
        <w:rPr>
          <w:rFonts w:hint="eastAsia" w:ascii="微软雅黑" w:hAnsi="微软雅黑" w:eastAsia="微软雅黑" w:cs="微软雅黑"/>
          <w:b/>
          <w:bCs/>
          <w:kern w:val="2"/>
        </w:rPr>
        <w:t>深层次介入和战略合作：</w:t>
      </w:r>
    </w:p>
    <w:p>
      <w:pPr>
        <w:widowControl w:val="0"/>
        <w:spacing w:line="360" w:lineRule="exact"/>
        <w:jc w:val="both"/>
        <w:rPr>
          <w:rFonts w:hint="eastAsia" w:ascii="微软雅黑" w:hAnsi="微软雅黑" w:eastAsia="微软雅黑" w:cs="微软雅黑"/>
          <w:b/>
          <w:bCs/>
        </w:rPr>
      </w:pPr>
      <w:bookmarkStart w:id="3" w:name="OLE_LINK3"/>
      <w:bookmarkStart w:id="4" w:name="OLE_LINK4"/>
      <w:r>
        <w:rPr>
          <w:rFonts w:hint="eastAsia" w:ascii="微软雅黑" w:hAnsi="微软雅黑" w:eastAsia="微软雅黑" w:cs="微软雅黑"/>
          <w:b/>
          <w:bCs/>
          <w:kern w:val="2"/>
        </w:rPr>
        <w:t>物流供应商管理</w:t>
      </w:r>
      <w:bookmarkEnd w:id="3"/>
      <w:bookmarkEnd w:id="4"/>
      <w:r>
        <w:rPr>
          <w:rFonts w:hint="eastAsia" w:ascii="微软雅黑" w:hAnsi="微软雅黑" w:eastAsia="微软雅黑" w:cs="微软雅黑"/>
          <w:b/>
          <w:bCs/>
          <w:kern w:val="2"/>
        </w:rPr>
        <w:t>：</w:t>
      </w:r>
    </w:p>
    <w:p>
      <w:pPr>
        <w:pStyle w:val="58"/>
        <w:widowControl w:val="0"/>
        <w:numPr>
          <w:ilvl w:val="0"/>
          <w:numId w:val="3"/>
        </w:numPr>
        <w:tabs>
          <w:tab w:val="left" w:pos="840"/>
          <w:tab w:val="clear" w:pos="420"/>
        </w:tabs>
        <w:spacing w:line="360" w:lineRule="exact"/>
        <w:ind w:left="360" w:hanging="360"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bookmarkStart w:id="5" w:name="OLE_LINK6"/>
      <w:bookmarkStart w:id="6" w:name="OLE_LINK5"/>
      <w:r>
        <w:rPr>
          <w:rFonts w:hint="eastAsia" w:ascii="微软雅黑" w:hAnsi="微软雅黑" w:eastAsia="微软雅黑" w:cs="微软雅黑"/>
          <w:kern w:val="2"/>
        </w:rPr>
        <w:t>建立物流供应商管理标准，及筛选相应的物流提供商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与供应商的关系分类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不同关系中的互动方式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不同关系中采购模式的区别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不同关系中供应商选择的区别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战略联盟的建立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确定供应商服务水平和主要考核指标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供应商服务管理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合同明确服务标准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 xml:space="preserve">Provider Scorecard详解与实例分享 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供应商服务质量监控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细化服务内容，操作规范和计费标准，并定期审核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SOP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Process Flow Chart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实行服务表现定期沟通和改进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Level of communication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沟通注意要点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通过不同功能的会议加强沟通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共享服务需求及物流市场信息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掌握物流供应商的公司状况，人员动态和成本结构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供应商公司动态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人员动态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文化差异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成本结构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引入备选供应商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常规引入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异常引入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提供供应商培训注意要点</w:t>
      </w:r>
    </w:p>
    <w:p>
      <w:pPr>
        <w:widowControl w:val="0"/>
        <w:numPr>
          <w:ilvl w:val="0"/>
          <w:numId w:val="3"/>
        </w:numPr>
        <w:spacing w:after="0" w:line="360" w:lineRule="exact"/>
        <w:ind w:left="360" w:hanging="360"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物流供应商的其他功能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货物安全保障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企业社会责任与合规</w:t>
      </w:r>
    </w:p>
    <w:p>
      <w:pPr>
        <w:pStyle w:val="58"/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360" w:lineRule="exact"/>
        <w:ind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Continuous Improvement and Change Management</w:t>
      </w:r>
    </w:p>
    <w:bookmarkEnd w:id="5"/>
    <w:bookmarkEnd w:id="6"/>
    <w:p>
      <w:pPr>
        <w:widowControl w:val="0"/>
        <w:spacing w:after="0" w:line="360" w:lineRule="exact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讲师介绍：</w:t>
      </w:r>
      <w:bookmarkEnd w:id="2"/>
    </w:p>
    <w:p>
      <w:pPr>
        <w:pStyle w:val="58"/>
        <w:widowControl w:val="0"/>
        <w:tabs>
          <w:tab w:val="left" w:pos="420"/>
          <w:tab w:val="left" w:pos="840"/>
        </w:tabs>
        <w:spacing w:after="0" w:line="360" w:lineRule="exact"/>
        <w:ind w:left="780" w:firstLine="0"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189230</wp:posOffset>
            </wp:positionV>
            <wp:extent cx="962660" cy="12242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kern w:val="2"/>
        </w:rPr>
        <w:t>Jordy Wang，13年跨地区供应链及物流运输从业经验。曾在世界财富500强，美资零售公司任职高级物流经理，负责公司在南中国和南亚/东南亚区域，12个国家和地区，25个港口的物流业务(订单管理、拖车、海运、空运、物流仓储等)。在团队建设、供应商管理、供应链和物流网络建立、流程优化、实务操作和跨部门项目管控等方面有丰富经验。</w:t>
      </w:r>
    </w:p>
    <w:p>
      <w:pPr>
        <w:pStyle w:val="58"/>
        <w:widowControl w:val="0"/>
        <w:tabs>
          <w:tab w:val="left" w:pos="420"/>
          <w:tab w:val="left" w:pos="840"/>
        </w:tabs>
        <w:spacing w:after="0" w:line="360" w:lineRule="exact"/>
        <w:ind w:left="780" w:firstLine="0" w:firstLineChars="0"/>
        <w:contextualSpacing/>
        <w:jc w:val="both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大连海事大学交通运输管理与工程学院硕士研究生，得到大学4期荣誉学员。美国生产与库存管理协会APICS全球认证讲师。拥有APICS CSCP, CLTD, PMI PMP认证证书。</w:t>
      </w:r>
    </w:p>
    <w:p>
      <w:pPr>
        <w:spacing w:before="156" w:beforeLines="50" w:line="360" w:lineRule="exact"/>
        <w:ind w:left="141" w:leftChars="67" w:firstLine="3082" w:firstLineChars="700"/>
        <w:rPr>
          <w:rFonts w:hint="eastAsia" w:ascii="微软雅黑" w:hAnsi="微软雅黑" w:eastAsia="微软雅黑" w:cs="微软雅黑"/>
          <w:b/>
          <w:bCs/>
          <w:color w:val="0000FF"/>
          <w:sz w:val="44"/>
          <w:szCs w:val="44"/>
        </w:rPr>
      </w:pPr>
      <w:bookmarkStart w:id="7" w:name="_Hlk28007753"/>
    </w:p>
    <w:p>
      <w:pPr>
        <w:spacing w:before="312" w:beforeLines="100" w:line="360" w:lineRule="exact"/>
        <w:ind w:left="141" w:leftChars="67" w:firstLine="3082" w:firstLineChars="7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44"/>
          <w:szCs w:val="44"/>
        </w:rPr>
        <w:t>公开课报名表</w:t>
      </w:r>
    </w:p>
    <w:p>
      <w:pPr>
        <w:spacing w:after="0"/>
        <w:ind w:firstLine="210" w:firstLineChars="1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我报名参加以下博润课程 / Please Register Me for the Following Brain consulting Seminar of:</w:t>
      </w:r>
    </w:p>
    <w:p>
      <w:pPr>
        <w:ind w:firstLine="210" w:firstLineChars="100"/>
        <w:rPr>
          <w:rFonts w:hint="eastAsia"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</w:rPr>
        <w:t>报名学员信息 / Registrant Information:</w:t>
      </w:r>
    </w:p>
    <w:tbl>
      <w:tblPr>
        <w:tblStyle w:val="2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931"/>
        <w:gridCol w:w="979"/>
        <w:gridCol w:w="155"/>
        <w:gridCol w:w="1378"/>
        <w:gridCol w:w="1601"/>
        <w:gridCol w:w="14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参加人姓名Name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 务Job Title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 话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 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 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付款方式</w:t>
            </w:r>
            <w:r>
              <w:rPr>
                <w:rFonts w:hint="eastAsia" w:ascii="微软雅黑" w:hAnsi="微软雅黑" w:eastAsia="微软雅黑" w:cs="微软雅黑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</w:rPr>
              <w:t>Payment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210" w:firstLineChars="1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请选择：       □ 转账          □ 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付款方式与信息Payment information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银行帐号：4046200001801900010060</w:t>
            </w:r>
          </w:p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地    址：北京市朝阳区东四环中路78号大成国际中心2号楼B0615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发票提供给 Deliver Invoice to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□ HR   □ 学员 （发票内容为xxx“培训费”）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 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 否</w:t>
            </w:r>
          </w:p>
        </w:tc>
      </w:tr>
    </w:tbl>
    <w:p>
      <w:pPr>
        <w:spacing w:line="300" w:lineRule="exact"/>
        <w:ind w:left="21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如您有企业内训需求，请与我们联系； 该表可复制</w:t>
      </w:r>
    </w:p>
    <w:p>
      <w:pPr>
        <w:tabs>
          <w:tab w:val="left" w:pos="664"/>
        </w:tabs>
        <w:spacing w:before="468" w:beforeLines="150" w:after="156" w:afterLines="50"/>
        <w:ind w:left="30" w:leftChars="-35" w:hanging="103" w:hangingChars="49"/>
        <w:rPr>
          <w:rFonts w:hint="eastAsia"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  <w:color w:val="000099"/>
        </w:rPr>
        <w:tab/>
      </w:r>
      <w:r>
        <w:rPr>
          <w:rFonts w:hint="eastAsia" w:ascii="微软雅黑" w:hAnsi="微软雅黑" w:eastAsia="微软雅黑" w:cs="微软雅黑"/>
          <w:b/>
          <w:color w:val="000099"/>
        </w:rPr>
        <w:tab/>
      </w:r>
      <w:bookmarkEnd w:id="7"/>
    </w:p>
    <w:sectPr>
      <w:headerReference r:id="rId3" w:type="default"/>
      <w:footerReference r:id="rId4" w:type="default"/>
      <w:pgSz w:w="11907" w:h="16839"/>
      <w:pgMar w:top="0" w:right="1080" w:bottom="0" w:left="1080" w:header="737" w:footer="505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720" w:firstLineChars="400"/>
      <w:rPr>
        <w:rFonts w:ascii="宋体" w:hAnsi="宋体"/>
        <w:color w:val="757070"/>
      </w:rPr>
    </w:pPr>
    <w:bookmarkStart w:id="12" w:name="_Hlk28007727"/>
    <w:r>
      <w:rPr>
        <w:rFonts w:hint="eastAsia" w:ascii="宋体" w:hAnsi="宋体"/>
        <w:color w:val="757070"/>
        <w:lang w:val="zh-CN"/>
      </w:rPr>
      <w:pict>
        <v:shape id="_x0000_s2057" o:spid="_x0000_s2057" o:spt="32" type="#_x0000_t32" style="position:absolute;left:0pt;margin-left:-5.8pt;margin-top:-3.85pt;height:0pt;width:494.6pt;z-index:251658240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宋体" w:hAnsi="宋体"/>
        <w:color w:val="757070"/>
      </w:rPr>
      <w:t xml:space="preserve">北京博润伟业管理顾问有限公司 </w:t>
    </w:r>
    <w:r>
      <w:rPr>
        <w:rFonts w:ascii="宋体" w:hAnsi="宋体"/>
        <w:color w:val="757070"/>
      </w:rPr>
      <w:t xml:space="preserve"> </w:t>
    </w:r>
    <w:r>
      <w:rPr>
        <w:rFonts w:hint="eastAsia" w:ascii="宋体" w:hAnsi="宋体"/>
        <w:color w:val="757070"/>
      </w:rPr>
      <w:t>北京朝阳区东四环中路7</w:t>
    </w:r>
    <w:r>
      <w:rPr>
        <w:rFonts w:ascii="宋体" w:hAnsi="宋体"/>
        <w:color w:val="757070"/>
      </w:rPr>
      <w:t>8</w:t>
    </w:r>
    <w:r>
      <w:rPr>
        <w:rFonts w:hint="eastAsia" w:ascii="宋体" w:hAnsi="宋体"/>
        <w:color w:val="757070"/>
      </w:rPr>
      <w:t>号大成国际中心B</w:t>
    </w:r>
    <w:r>
      <w:rPr>
        <w:rFonts w:ascii="宋体" w:hAnsi="宋体"/>
        <w:color w:val="757070"/>
      </w:rPr>
      <w:t xml:space="preserve">615     </w:t>
    </w:r>
    <w:r>
      <w:rPr>
        <w:rFonts w:hint="eastAsia" w:ascii="宋体" w:hAnsi="宋体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bookmarkEnd w:id="1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single" w:color="auto" w:sz="6" w:space="31"/>
      </w:pBdr>
      <w:tabs>
        <w:tab w:val="right" w:pos="9639"/>
        <w:tab w:val="clear" w:pos="4153"/>
        <w:tab w:val="clear" w:pos="8306"/>
      </w:tabs>
      <w:jc w:val="left"/>
    </w:pPr>
    <w:bookmarkStart w:id="8" w:name="_Hlk27561636"/>
    <w:bookmarkStart w:id="9" w:name="_Hlk27561637"/>
    <w:bookmarkStart w:id="10" w:name="_Hlk28007874"/>
    <w:bookmarkStart w:id="11" w:name="_Hlk28007875"/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-28575</wp:posOffset>
          </wp:positionV>
          <wp:extent cx="1160780" cy="457200"/>
          <wp:effectExtent l="0" t="0" r="0" b="0"/>
          <wp:wrapSquare wrapText="bothSides"/>
          <wp:docPr id="36" name="图片 36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4290" cy="524510"/>
          <wp:effectExtent l="0" t="0" r="0" b="0"/>
          <wp:wrapTight wrapText="bothSides">
            <wp:wrapPolygon>
              <wp:start x="0" y="0"/>
              <wp:lineTo x="0" y="21182"/>
              <wp:lineTo x="21137" y="21182"/>
              <wp:lineTo x="21137" y="0"/>
              <wp:lineTo x="0" y="0"/>
            </wp:wrapPolygon>
          </wp:wrapTight>
          <wp:docPr id="37" name="图片 37" descr="博润新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37" descr="博润新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2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32"/>
      </w:rPr>
      <w:t xml:space="preserve">                                 </w:t>
    </w:r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9F9"/>
    <w:multiLevelType w:val="multilevel"/>
    <w:tmpl w:val="4AD349F9"/>
    <w:lvl w:ilvl="0" w:tentative="0">
      <w:start w:val="1"/>
      <w:numFmt w:val="bullet"/>
      <w:lvlText w:val=""/>
      <w:lvlJc w:val="left"/>
      <w:pPr>
        <w:ind w:left="84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67B6675"/>
    <w:multiLevelType w:val="singleLevel"/>
    <w:tmpl w:val="567B6675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67B66E6"/>
    <w:multiLevelType w:val="singleLevel"/>
    <w:tmpl w:val="567B66E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75980EA1"/>
    <w:multiLevelType w:val="multilevel"/>
    <w:tmpl w:val="75980EA1"/>
    <w:lvl w:ilvl="0" w:tentative="0">
      <w:start w:val="1"/>
      <w:numFmt w:val="bullet"/>
      <w:lvlText w:val=""/>
      <w:lvlJc w:val="left"/>
      <w:pPr>
        <w:ind w:left="78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  <o:rules v:ext="edit">
        <o:r id="V:Rule1" type="connector" idref="#_x0000_s2057"/>
      </o:rules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174F0"/>
    <w:rsid w:val="00047DD6"/>
    <w:rsid w:val="0008320A"/>
    <w:rsid w:val="000B3C2F"/>
    <w:rsid w:val="000C5339"/>
    <w:rsid w:val="000F14D3"/>
    <w:rsid w:val="00104E92"/>
    <w:rsid w:val="0012610D"/>
    <w:rsid w:val="00130938"/>
    <w:rsid w:val="00141E52"/>
    <w:rsid w:val="00146864"/>
    <w:rsid w:val="001604BD"/>
    <w:rsid w:val="00172A27"/>
    <w:rsid w:val="0018657A"/>
    <w:rsid w:val="00195891"/>
    <w:rsid w:val="001D197B"/>
    <w:rsid w:val="001E539D"/>
    <w:rsid w:val="001E7406"/>
    <w:rsid w:val="001F1DB9"/>
    <w:rsid w:val="00202BD0"/>
    <w:rsid w:val="0020582A"/>
    <w:rsid w:val="0021253F"/>
    <w:rsid w:val="002507C7"/>
    <w:rsid w:val="00263FEC"/>
    <w:rsid w:val="002B2888"/>
    <w:rsid w:val="002C0EBA"/>
    <w:rsid w:val="002C37E9"/>
    <w:rsid w:val="002E0931"/>
    <w:rsid w:val="002E427F"/>
    <w:rsid w:val="0030457C"/>
    <w:rsid w:val="00317C86"/>
    <w:rsid w:val="00340158"/>
    <w:rsid w:val="003905E8"/>
    <w:rsid w:val="00390DE0"/>
    <w:rsid w:val="00396FB6"/>
    <w:rsid w:val="003A4B9A"/>
    <w:rsid w:val="003D2C4C"/>
    <w:rsid w:val="003D37D3"/>
    <w:rsid w:val="00412855"/>
    <w:rsid w:val="0042279B"/>
    <w:rsid w:val="00441B2A"/>
    <w:rsid w:val="00447BA6"/>
    <w:rsid w:val="004831C1"/>
    <w:rsid w:val="00493836"/>
    <w:rsid w:val="004C6E10"/>
    <w:rsid w:val="004E197C"/>
    <w:rsid w:val="004E3433"/>
    <w:rsid w:val="00506BAA"/>
    <w:rsid w:val="00512ED6"/>
    <w:rsid w:val="00530D3F"/>
    <w:rsid w:val="00543485"/>
    <w:rsid w:val="00547E08"/>
    <w:rsid w:val="00556F47"/>
    <w:rsid w:val="00572785"/>
    <w:rsid w:val="005912DF"/>
    <w:rsid w:val="00592B21"/>
    <w:rsid w:val="005933F8"/>
    <w:rsid w:val="00596052"/>
    <w:rsid w:val="0059791D"/>
    <w:rsid w:val="005B5730"/>
    <w:rsid w:val="005D112D"/>
    <w:rsid w:val="005D5A0E"/>
    <w:rsid w:val="005D5EDA"/>
    <w:rsid w:val="005E31E0"/>
    <w:rsid w:val="005E7ED0"/>
    <w:rsid w:val="0062732C"/>
    <w:rsid w:val="00630DA5"/>
    <w:rsid w:val="00633084"/>
    <w:rsid w:val="006332CF"/>
    <w:rsid w:val="00646626"/>
    <w:rsid w:val="00663EA3"/>
    <w:rsid w:val="0067291A"/>
    <w:rsid w:val="00676C9E"/>
    <w:rsid w:val="00682FDA"/>
    <w:rsid w:val="00683A3F"/>
    <w:rsid w:val="006D3462"/>
    <w:rsid w:val="006E1839"/>
    <w:rsid w:val="006F2F5B"/>
    <w:rsid w:val="006F3025"/>
    <w:rsid w:val="007255DC"/>
    <w:rsid w:val="00731B77"/>
    <w:rsid w:val="00732559"/>
    <w:rsid w:val="007502C0"/>
    <w:rsid w:val="00761DA6"/>
    <w:rsid w:val="00775FBB"/>
    <w:rsid w:val="007820AF"/>
    <w:rsid w:val="00785CC2"/>
    <w:rsid w:val="00794D3A"/>
    <w:rsid w:val="007B41C8"/>
    <w:rsid w:val="007C15B3"/>
    <w:rsid w:val="007D2F8A"/>
    <w:rsid w:val="007D2FE4"/>
    <w:rsid w:val="007E7C16"/>
    <w:rsid w:val="007F07C4"/>
    <w:rsid w:val="007F0D94"/>
    <w:rsid w:val="007F3905"/>
    <w:rsid w:val="00803C64"/>
    <w:rsid w:val="00826534"/>
    <w:rsid w:val="00836BD4"/>
    <w:rsid w:val="008574A7"/>
    <w:rsid w:val="0087143F"/>
    <w:rsid w:val="00876269"/>
    <w:rsid w:val="00883719"/>
    <w:rsid w:val="00887D0C"/>
    <w:rsid w:val="00891B9C"/>
    <w:rsid w:val="008A482A"/>
    <w:rsid w:val="008A59B7"/>
    <w:rsid w:val="008C5DA1"/>
    <w:rsid w:val="008D1E36"/>
    <w:rsid w:val="008D739D"/>
    <w:rsid w:val="008E1948"/>
    <w:rsid w:val="008F7E4E"/>
    <w:rsid w:val="00903396"/>
    <w:rsid w:val="00914060"/>
    <w:rsid w:val="00937645"/>
    <w:rsid w:val="00965F84"/>
    <w:rsid w:val="00966B77"/>
    <w:rsid w:val="00976089"/>
    <w:rsid w:val="00981A1B"/>
    <w:rsid w:val="00993769"/>
    <w:rsid w:val="00995100"/>
    <w:rsid w:val="0099510F"/>
    <w:rsid w:val="009C0609"/>
    <w:rsid w:val="009C358C"/>
    <w:rsid w:val="009C4784"/>
    <w:rsid w:val="009D05C5"/>
    <w:rsid w:val="009E5EAB"/>
    <w:rsid w:val="009E642B"/>
    <w:rsid w:val="00A04902"/>
    <w:rsid w:val="00A16D71"/>
    <w:rsid w:val="00A20EBD"/>
    <w:rsid w:val="00A33A26"/>
    <w:rsid w:val="00A41401"/>
    <w:rsid w:val="00A52A66"/>
    <w:rsid w:val="00A71DA8"/>
    <w:rsid w:val="00A727F5"/>
    <w:rsid w:val="00A87D8A"/>
    <w:rsid w:val="00A973E3"/>
    <w:rsid w:val="00AA5CB0"/>
    <w:rsid w:val="00AB7AD2"/>
    <w:rsid w:val="00AD548E"/>
    <w:rsid w:val="00B03873"/>
    <w:rsid w:val="00B04068"/>
    <w:rsid w:val="00B16A16"/>
    <w:rsid w:val="00B259E9"/>
    <w:rsid w:val="00B302BE"/>
    <w:rsid w:val="00B32534"/>
    <w:rsid w:val="00B42AC5"/>
    <w:rsid w:val="00B46809"/>
    <w:rsid w:val="00B748A9"/>
    <w:rsid w:val="00BC7411"/>
    <w:rsid w:val="00BD2879"/>
    <w:rsid w:val="00BD4574"/>
    <w:rsid w:val="00BE24BE"/>
    <w:rsid w:val="00C057B2"/>
    <w:rsid w:val="00C24E98"/>
    <w:rsid w:val="00C32B5B"/>
    <w:rsid w:val="00C5792D"/>
    <w:rsid w:val="00C63C15"/>
    <w:rsid w:val="00C66DC9"/>
    <w:rsid w:val="00CB0E3F"/>
    <w:rsid w:val="00CC2AD5"/>
    <w:rsid w:val="00CC688F"/>
    <w:rsid w:val="00CD709F"/>
    <w:rsid w:val="00CE1467"/>
    <w:rsid w:val="00D02F44"/>
    <w:rsid w:val="00D2747D"/>
    <w:rsid w:val="00D27A08"/>
    <w:rsid w:val="00D413B7"/>
    <w:rsid w:val="00D42E12"/>
    <w:rsid w:val="00D474F6"/>
    <w:rsid w:val="00D769F2"/>
    <w:rsid w:val="00DA3297"/>
    <w:rsid w:val="00DA3DA7"/>
    <w:rsid w:val="00DB7595"/>
    <w:rsid w:val="00DE1A67"/>
    <w:rsid w:val="00DF2248"/>
    <w:rsid w:val="00E13CEA"/>
    <w:rsid w:val="00E31445"/>
    <w:rsid w:val="00E32553"/>
    <w:rsid w:val="00E41296"/>
    <w:rsid w:val="00E44AEC"/>
    <w:rsid w:val="00E62B25"/>
    <w:rsid w:val="00E65805"/>
    <w:rsid w:val="00E702AC"/>
    <w:rsid w:val="00E770D3"/>
    <w:rsid w:val="00EB2320"/>
    <w:rsid w:val="00EB312D"/>
    <w:rsid w:val="00EB52A9"/>
    <w:rsid w:val="00ED0BAC"/>
    <w:rsid w:val="00ED3D78"/>
    <w:rsid w:val="00ED52ED"/>
    <w:rsid w:val="00EE35D8"/>
    <w:rsid w:val="00F018A4"/>
    <w:rsid w:val="00F070B0"/>
    <w:rsid w:val="00F206D3"/>
    <w:rsid w:val="00F24AB5"/>
    <w:rsid w:val="00F432E4"/>
    <w:rsid w:val="00F466DE"/>
    <w:rsid w:val="00F77E7F"/>
    <w:rsid w:val="00F8537E"/>
    <w:rsid w:val="00F959AA"/>
    <w:rsid w:val="00F9655D"/>
    <w:rsid w:val="00FA37CF"/>
    <w:rsid w:val="00FA6405"/>
    <w:rsid w:val="00FA7181"/>
    <w:rsid w:val="00FB1FFC"/>
    <w:rsid w:val="00FD45AB"/>
    <w:rsid w:val="00FF02AC"/>
    <w:rsid w:val="00FF0E4C"/>
    <w:rsid w:val="00FF1E40"/>
    <w:rsid w:val="05271DF0"/>
    <w:rsid w:val="0B3C5F3C"/>
    <w:rsid w:val="0E9E6388"/>
    <w:rsid w:val="326F3E4B"/>
    <w:rsid w:val="3A684FBC"/>
    <w:rsid w:val="47760698"/>
    <w:rsid w:val="62F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00" w:lineRule="auto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D73B3"/>
      <w:sz w:val="40"/>
      <w:szCs w:val="40"/>
    </w:rPr>
  </w:style>
  <w:style w:type="paragraph" w:styleId="3">
    <w:name w:val="heading 2"/>
    <w:basedOn w:val="1"/>
    <w:next w:val="1"/>
    <w:link w:val="47"/>
    <w:qFormat/>
    <w:uiPriority w:val="9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4">
    <w:name w:val="heading 3"/>
    <w:basedOn w:val="1"/>
    <w:next w:val="1"/>
    <w:link w:val="38"/>
    <w:qFormat/>
    <w:uiPriority w:val="9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6">
    <w:name w:val="heading 5"/>
    <w:basedOn w:val="1"/>
    <w:next w:val="1"/>
    <w:link w:val="35"/>
    <w:qFormat/>
    <w:uiPriority w:val="9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7">
    <w:name w:val="heading 6"/>
    <w:basedOn w:val="1"/>
    <w:next w:val="1"/>
    <w:link w:val="39"/>
    <w:qFormat/>
    <w:uiPriority w:val="9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8">
    <w:name w:val="heading 7"/>
    <w:basedOn w:val="1"/>
    <w:next w:val="1"/>
    <w:link w:val="52"/>
    <w:qFormat/>
    <w:uiPriority w:val="9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9">
    <w:name w:val="heading 8"/>
    <w:basedOn w:val="1"/>
    <w:next w:val="1"/>
    <w:link w:val="34"/>
    <w:qFormat/>
    <w:uiPriority w:val="9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10">
    <w:name w:val="heading 9"/>
    <w:basedOn w:val="1"/>
    <w:next w:val="1"/>
    <w:link w:val="50"/>
    <w:qFormat/>
    <w:uiPriority w:val="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22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240" w:lineRule="auto"/>
    </w:pPr>
    <w:rPr>
      <w:b/>
      <w:bCs/>
      <w:color w:val="3F3F3F"/>
      <w:sz w:val="16"/>
      <w:szCs w:val="16"/>
    </w:rPr>
  </w:style>
  <w:style w:type="paragraph" w:styleId="12">
    <w:name w:val="Body Text Indent"/>
    <w:basedOn w:val="1"/>
    <w:link w:val="44"/>
    <w:qFormat/>
    <w:uiPriority w:val="0"/>
    <w:pPr>
      <w:snapToGrid w:val="0"/>
      <w:spacing w:line="320" w:lineRule="atLeast"/>
      <w:ind w:left="540" w:firstLine="567"/>
    </w:pPr>
    <w:rPr>
      <w:rFonts w:eastAsia="仿宋_GB2312"/>
      <w:sz w:val="28"/>
      <w:szCs w:val="20"/>
    </w:rPr>
  </w:style>
  <w:style w:type="paragraph" w:styleId="13">
    <w:name w:val="Block Text"/>
    <w:basedOn w:val="1"/>
    <w:qFormat/>
    <w:uiPriority w:val="0"/>
    <w:pPr>
      <w:ind w:left="360" w:right="-154"/>
    </w:pPr>
    <w:rPr>
      <w:szCs w:val="20"/>
    </w:rPr>
  </w:style>
  <w:style w:type="paragraph" w:styleId="14">
    <w:name w:val="Body Text Indent 2"/>
    <w:basedOn w:val="1"/>
    <w:link w:val="51"/>
    <w:qFormat/>
    <w:uiPriority w:val="0"/>
    <w:pPr>
      <w:snapToGrid w:val="0"/>
      <w:spacing w:line="400" w:lineRule="atLeast"/>
      <w:ind w:firstLine="525"/>
    </w:pPr>
    <w:rPr>
      <w:rFonts w:eastAsia="幼圆"/>
      <w:sz w:val="24"/>
      <w:szCs w:val="20"/>
    </w:rPr>
  </w:style>
  <w:style w:type="paragraph" w:styleId="15">
    <w:name w:val="Balloon Text"/>
    <w:basedOn w:val="1"/>
    <w:link w:val="41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6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56"/>
    <w:qFormat/>
    <w:uiPriority w:val="11"/>
    <w:pPr>
      <w:jc w:val="center"/>
    </w:pPr>
    <w:rPr>
      <w:color w:val="44546A"/>
      <w:sz w:val="28"/>
      <w:szCs w:val="28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20">
    <w:name w:val="Title"/>
    <w:basedOn w:val="1"/>
    <w:next w:val="1"/>
    <w:link w:val="36"/>
    <w:qFormat/>
    <w:uiPriority w:val="10"/>
    <w:pPr>
      <w:pBdr>
        <w:top w:val="single" w:color="A5A5A5" w:sz="6" w:space="8"/>
        <w:bottom w:val="single" w:color="A5A5A5" w:sz="6" w:space="8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99"/>
  </w:style>
  <w:style w:type="character" w:styleId="25">
    <w:name w:val="Emphasis"/>
    <w:basedOn w:val="22"/>
    <w:qFormat/>
    <w:uiPriority w:val="20"/>
    <w:rPr>
      <w:i/>
      <w:iCs/>
      <w:color w:val="000000"/>
    </w:rPr>
  </w:style>
  <w:style w:type="character" w:styleId="26">
    <w:name w:val="Hyperlink"/>
    <w:basedOn w:val="22"/>
    <w:unhideWhenUsed/>
    <w:qFormat/>
    <w:uiPriority w:val="99"/>
    <w:rPr>
      <w:color w:val="0000FF"/>
      <w:u w:val="single"/>
    </w:rPr>
  </w:style>
  <w:style w:type="paragraph" w:customStyle="1" w:styleId="27">
    <w:name w:val="明显引用1"/>
    <w:basedOn w:val="1"/>
    <w:next w:val="1"/>
    <w:link w:val="48"/>
    <w:qFormat/>
    <w:uiPriority w:val="30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D73B3"/>
      <w:sz w:val="28"/>
      <w:szCs w:val="28"/>
    </w:rPr>
  </w:style>
  <w:style w:type="paragraph" w:customStyle="1" w:styleId="28">
    <w:name w:val="引用1"/>
    <w:basedOn w:val="1"/>
    <w:next w:val="1"/>
    <w:link w:val="49"/>
    <w:qFormat/>
    <w:uiPriority w:val="29"/>
    <w:pPr>
      <w:spacing w:before="160"/>
      <w:ind w:left="720" w:right="720"/>
      <w:jc w:val="center"/>
    </w:pPr>
    <w:rPr>
      <w:i/>
      <w:iCs/>
      <w:color w:val="7A7A7A"/>
      <w:sz w:val="24"/>
      <w:szCs w:val="24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  <w:style w:type="paragraph" w:customStyle="1" w:styleId="30">
    <w:name w:val="无间隔1"/>
    <w:qFormat/>
    <w:uiPriority w:val="1"/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1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32">
    <w:name w:val="列出段落2"/>
    <w:basedOn w:val="1"/>
    <w:qFormat/>
    <w:uiPriority w:val="34"/>
    <w:pPr>
      <w:ind w:firstLine="420" w:firstLineChars="200"/>
    </w:pPr>
  </w:style>
  <w:style w:type="paragraph" w:customStyle="1" w:styleId="33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标题 8 字符"/>
    <w:basedOn w:val="22"/>
    <w:link w:val="9"/>
    <w:semiHidden/>
    <w:uiPriority w:val="9"/>
    <w:rPr>
      <w:rFonts w:ascii="Calibri Light" w:hAnsi="Calibri Light" w:eastAsia="宋体"/>
      <w:i/>
      <w:iCs/>
      <w:sz w:val="22"/>
      <w:szCs w:val="22"/>
    </w:rPr>
  </w:style>
  <w:style w:type="character" w:customStyle="1" w:styleId="35">
    <w:name w:val="标题 5 字符"/>
    <w:basedOn w:val="22"/>
    <w:link w:val="6"/>
    <w:semiHidden/>
    <w:uiPriority w:val="9"/>
    <w:rPr>
      <w:rFonts w:ascii="Calibri Light" w:hAnsi="Calibri Light" w:eastAsia="宋体"/>
      <w:sz w:val="28"/>
      <w:szCs w:val="28"/>
    </w:rPr>
  </w:style>
  <w:style w:type="character" w:customStyle="1" w:styleId="36">
    <w:name w:val="标题 字符"/>
    <w:basedOn w:val="22"/>
    <w:link w:val="20"/>
    <w:uiPriority w:val="10"/>
    <w:rPr>
      <w:rFonts w:ascii="Calibri Light" w:hAnsi="Calibri Light" w:eastAsia="宋体"/>
      <w:caps/>
      <w:color w:val="44546A"/>
      <w:spacing w:val="30"/>
      <w:sz w:val="72"/>
      <w:szCs w:val="72"/>
    </w:rPr>
  </w:style>
  <w:style w:type="character" w:customStyle="1" w:styleId="37">
    <w:name w:val="页脚 字符"/>
    <w:basedOn w:val="22"/>
    <w:link w:val="1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标题 3 字符"/>
    <w:basedOn w:val="22"/>
    <w:link w:val="4"/>
    <w:semiHidden/>
    <w:uiPriority w:val="9"/>
    <w:rPr>
      <w:rFonts w:ascii="Calibri Light" w:hAnsi="Calibri Light" w:eastAsia="宋体"/>
      <w:sz w:val="32"/>
      <w:szCs w:val="32"/>
    </w:rPr>
  </w:style>
  <w:style w:type="character" w:customStyle="1" w:styleId="39">
    <w:name w:val="标题 6 字符"/>
    <w:basedOn w:val="22"/>
    <w:link w:val="7"/>
    <w:semiHidden/>
    <w:uiPriority w:val="9"/>
    <w:rPr>
      <w:rFonts w:ascii="Calibri Light" w:hAnsi="Calibri Light" w:eastAsia="宋体"/>
      <w:i/>
      <w:iCs/>
      <w:sz w:val="26"/>
      <w:szCs w:val="26"/>
    </w:rPr>
  </w:style>
  <w:style w:type="character" w:customStyle="1" w:styleId="40">
    <w:name w:val="标题 4 字符"/>
    <w:basedOn w:val="22"/>
    <w:link w:val="5"/>
    <w:semiHidden/>
    <w:uiPriority w:val="9"/>
    <w:rPr>
      <w:rFonts w:ascii="Calibri Light" w:hAnsi="Calibri Light" w:eastAsia="宋体"/>
      <w:i/>
      <w:iCs/>
      <w:sz w:val="30"/>
      <w:szCs w:val="30"/>
    </w:rPr>
  </w:style>
  <w:style w:type="character" w:customStyle="1" w:styleId="41">
    <w:name w:val="批注框文本 字符"/>
    <w:basedOn w:val="22"/>
    <w:link w:val="15"/>
    <w:semiHidden/>
    <w:uiPriority w:val="99"/>
    <w:rPr>
      <w:sz w:val="18"/>
      <w:szCs w:val="18"/>
    </w:rPr>
  </w:style>
  <w:style w:type="character" w:customStyle="1" w:styleId="42">
    <w:name w:val="明显强调1"/>
    <w:basedOn w:val="22"/>
    <w:qFormat/>
    <w:uiPriority w:val="21"/>
    <w:rPr>
      <w:b/>
      <w:bCs/>
      <w:i/>
      <w:iCs/>
      <w:color w:val="auto"/>
    </w:rPr>
  </w:style>
  <w:style w:type="character" w:customStyle="1" w:styleId="43">
    <w:name w:val="书籍标题1"/>
    <w:basedOn w:val="22"/>
    <w:qFormat/>
    <w:uiPriority w:val="33"/>
    <w:rPr>
      <w:b/>
      <w:bCs/>
      <w:smallCaps/>
      <w:spacing w:val="0"/>
    </w:rPr>
  </w:style>
  <w:style w:type="character" w:customStyle="1" w:styleId="44">
    <w:name w:val="正文文本缩进 字符"/>
    <w:basedOn w:val="22"/>
    <w:link w:val="12"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45">
    <w:name w:val="不明显参考1"/>
    <w:basedOn w:val="22"/>
    <w:qFormat/>
    <w:uiPriority w:val="31"/>
    <w:rPr>
      <w:smallCaps/>
      <w:color w:val="3F3F3F"/>
      <w:spacing w:val="0"/>
      <w:u w:val="single" w:color="7F7F7F"/>
    </w:rPr>
  </w:style>
  <w:style w:type="character" w:customStyle="1" w:styleId="46">
    <w:name w:val="不明显强调1"/>
    <w:basedOn w:val="22"/>
    <w:qFormat/>
    <w:uiPriority w:val="19"/>
    <w:rPr>
      <w:i/>
      <w:iCs/>
      <w:color w:val="565656"/>
    </w:rPr>
  </w:style>
  <w:style w:type="character" w:customStyle="1" w:styleId="47">
    <w:name w:val="标题 2 字符"/>
    <w:basedOn w:val="22"/>
    <w:link w:val="3"/>
    <w:semiHidden/>
    <w:uiPriority w:val="9"/>
    <w:rPr>
      <w:rFonts w:ascii="Calibri Light" w:hAnsi="Calibri Light" w:eastAsia="宋体"/>
      <w:sz w:val="32"/>
      <w:szCs w:val="32"/>
    </w:rPr>
  </w:style>
  <w:style w:type="character" w:customStyle="1" w:styleId="48">
    <w:name w:val="明显引用 Char"/>
    <w:basedOn w:val="22"/>
    <w:link w:val="27"/>
    <w:uiPriority w:val="30"/>
    <w:rPr>
      <w:rFonts w:ascii="Calibri Light" w:hAnsi="Calibri Light" w:eastAsia="宋体"/>
      <w:caps/>
      <w:color w:val="2D73B3"/>
      <w:sz w:val="28"/>
      <w:szCs w:val="28"/>
    </w:rPr>
  </w:style>
  <w:style w:type="character" w:customStyle="1" w:styleId="49">
    <w:name w:val="引用 Char"/>
    <w:basedOn w:val="22"/>
    <w:link w:val="28"/>
    <w:uiPriority w:val="29"/>
    <w:rPr>
      <w:i/>
      <w:iCs/>
      <w:color w:val="7A7A7A"/>
      <w:sz w:val="24"/>
      <w:szCs w:val="24"/>
    </w:rPr>
  </w:style>
  <w:style w:type="character" w:customStyle="1" w:styleId="50">
    <w:name w:val="标题 9 字符"/>
    <w:basedOn w:val="22"/>
    <w:link w:val="10"/>
    <w:semiHidden/>
    <w:uiPriority w:val="9"/>
    <w:rPr>
      <w:b/>
      <w:bCs/>
      <w:i/>
      <w:iCs/>
    </w:rPr>
  </w:style>
  <w:style w:type="character" w:customStyle="1" w:styleId="51">
    <w:name w:val="正文文本缩进 2 字符"/>
    <w:basedOn w:val="22"/>
    <w:link w:val="14"/>
    <w:uiPriority w:val="0"/>
    <w:rPr>
      <w:rFonts w:ascii="Times New Roman" w:hAnsi="Times New Roman" w:eastAsia="幼圆" w:cs="Times New Roman"/>
      <w:sz w:val="24"/>
      <w:szCs w:val="20"/>
    </w:rPr>
  </w:style>
  <w:style w:type="character" w:customStyle="1" w:styleId="52">
    <w:name w:val="标题 7 字符"/>
    <w:basedOn w:val="22"/>
    <w:link w:val="8"/>
    <w:semiHidden/>
    <w:uiPriority w:val="9"/>
    <w:rPr>
      <w:rFonts w:ascii="Calibri Light" w:hAnsi="Calibri Light" w:eastAsia="宋体"/>
      <w:sz w:val="24"/>
      <w:szCs w:val="24"/>
    </w:rPr>
  </w:style>
  <w:style w:type="character" w:customStyle="1" w:styleId="53">
    <w:name w:val="apple-converted-space"/>
    <w:basedOn w:val="22"/>
    <w:uiPriority w:val="0"/>
  </w:style>
  <w:style w:type="character" w:customStyle="1" w:styleId="54">
    <w:name w:val="明显参考1"/>
    <w:basedOn w:val="22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55">
    <w:name w:val="页眉 字符"/>
    <w:basedOn w:val="22"/>
    <w:link w:val="1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副标题 字符"/>
    <w:basedOn w:val="22"/>
    <w:link w:val="18"/>
    <w:uiPriority w:val="11"/>
    <w:rPr>
      <w:color w:val="44546A"/>
      <w:sz w:val="28"/>
      <w:szCs w:val="28"/>
    </w:rPr>
  </w:style>
  <w:style w:type="character" w:customStyle="1" w:styleId="57">
    <w:name w:val="标题 1 字符"/>
    <w:basedOn w:val="22"/>
    <w:link w:val="2"/>
    <w:uiPriority w:val="9"/>
    <w:rPr>
      <w:rFonts w:ascii="Calibri Light" w:hAnsi="Calibri Light" w:eastAsia="宋体"/>
      <w:color w:val="2D73B3"/>
      <w:sz w:val="40"/>
      <w:szCs w:val="40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59">
    <w:name w:val="style241"/>
    <w:uiPriority w:val="0"/>
    <w:rPr>
      <w:rFonts w:hint="eastAsia" w:ascii="宋体" w:hAnsi="宋体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4EE91-6C22-476C-84D3-AE87DE725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376</Words>
  <Characters>2149</Characters>
  <Lines>17</Lines>
  <Paragraphs>5</Paragraphs>
  <TotalTime>29</TotalTime>
  <ScaleCrop>false</ScaleCrop>
  <LinksUpToDate>false</LinksUpToDate>
  <CharactersWithSpaces>2520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2019-11-28T05:29:00Z</dcterms:created>
  <dc:creator>Administrator</dc:creator>
  <cp:lastModifiedBy>洁</cp:lastModifiedBy>
  <cp:lastPrinted>2018-11-29T04:38:00Z</cp:lastPrinted>
  <dcterms:modified xsi:type="dcterms:W3CDTF">2020-12-08T06:52:39Z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