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微软雅黑" w:hAnsi="微软雅黑" w:eastAsia="微软雅黑" w:cs="微软雅黑"/>
          <w:b w:val="0"/>
          <w:bCs w:val="0"/>
          <w:i w:val="0"/>
          <w:iCs w:val="0"/>
          <w:caps w:val="0"/>
          <w:color w:val="333333"/>
          <w:spacing w:val="8"/>
          <w:sz w:val="21"/>
          <w:szCs w:val="21"/>
        </w:rPr>
      </w:pP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华侨大学经济与金融学院总裁35班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微软雅黑" w:hAnsi="微软雅黑" w:eastAsia="微软雅黑" w:cs="微软雅黑"/>
          <w:b w:val="0"/>
          <w:bCs w:val="0"/>
          <w:i w:val="0"/>
          <w:iCs w:val="0"/>
          <w:caps w:val="0"/>
          <w:color w:val="333333"/>
          <w:spacing w:val="8"/>
          <w:sz w:val="21"/>
          <w:szCs w:val="21"/>
        </w:rPr>
      </w:pPr>
      <w:r>
        <w:rPr>
          <w:rStyle w:val="7"/>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开课时间：</w:t>
      </w:r>
      <w:bookmarkStart w:id="0" w:name="_GoBack"/>
      <w:bookmarkEnd w:id="0"/>
      <w:r>
        <w:rPr>
          <w:rStyle w:val="7"/>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6月25日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FFFFFF"/>
          <w:spacing w:val="15"/>
          <w:sz w:val="21"/>
          <w:szCs w:val="21"/>
          <w:bdr w:val="none" w:color="auto" w:sz="0" w:space="0"/>
          <w:shd w:val="clear" w:fill="C00000"/>
        </w:rPr>
        <w:t>解构 变革 实践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FFFFFF"/>
          <w:spacing w:val="15"/>
          <w:sz w:val="21"/>
          <w:szCs w:val="21"/>
          <w:bdr w:val="none" w:color="auto" w:sz="0" w:space="0"/>
          <w:shd w:val="clear" w:fill="C00000"/>
        </w:rPr>
        <w:t>专为企业家与高端管理人员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FFFFFF"/>
          <w:spacing w:val="15"/>
          <w:sz w:val="21"/>
          <w:szCs w:val="21"/>
          <w:bdr w:val="none" w:color="auto" w:sz="0" w:space="0"/>
          <w:shd w:val="clear" w:fill="C00000"/>
        </w:rPr>
        <w:t>设计开发的高端创新课程</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t>这是一个充满不确定又有着无限可能的变革时代</w:t>
      </w:r>
      <w:r>
        <w:rPr>
          <w:rStyle w:val="6"/>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t>企业衰退或崛起？陷入圈层束缚？作为企业的经营者是否能准确把握时代经济趋势快速学习与调整，掌握企业经营领导新法则这将决定了企业的未来时代需要勇于改变善于创新的管理者华侨大学经济与金融学院总裁班赋能升级 创新启动</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598160" cy="3731895"/>
            <wp:effectExtent l="0" t="0" r="2540" b="190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598160" cy="373189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课 程 价 值</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系统课程  名师授课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15"/>
          <w:sz w:val="21"/>
          <w:szCs w:val="21"/>
          <w:bdr w:val="none" w:color="auto" w:sz="0" w:space="0"/>
          <w:shd w:val="clear" w:fill="FFFFFF"/>
        </w:rPr>
        <w:t>全面系统课程设计，融合顶级实战名师授课</w:t>
      </w:r>
    </w:p>
    <w:p>
      <w:pPr>
        <w:keepNext w:val="0"/>
        <w:keepLines w:val="0"/>
        <w:widowControl/>
        <w:suppressLineNumbers w:val="0"/>
        <w:spacing w:before="0" w:beforeAutospacing="0" w:after="24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案例教学 实战教学</w:t>
      </w:r>
      <w:r>
        <w:rPr>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t>教学内容突出案例讨论、实战教学，结合企业参观、现场教学、互动交流等教学方式，探寻企业创新发展的奥秘</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量身定制 答疑解惑</w:t>
      </w:r>
      <w:r>
        <w:rPr>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t>依托华侨大学人文环境以及整合全国高校名师及众多具有多年成功的相关从业经验的实战家支持，专业为企业家量身设计，解决管理企业面临的困境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sz w:val="21"/>
          <w:szCs w:val="21"/>
        </w:rPr>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1162050" cy="142875"/>
            <wp:effectExtent l="0" t="0" r="0" b="9525"/>
            <wp:docPr id="2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descr="IMG_259"/>
                    <pic:cNvPicPr>
                      <a:picLocks noChangeAspect="1"/>
                    </pic:cNvPicPr>
                  </pic:nvPicPr>
                  <pic:blipFill>
                    <a:blip r:embed="rId5"/>
                    <a:stretch>
                      <a:fillRect/>
                    </a:stretch>
                  </pic:blipFill>
                  <pic:spPr>
                    <a:xfrm>
                      <a:off x="0" y="0"/>
                      <a:ext cx="1162050" cy="14287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课 程 收 益</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1352550" cy="238125"/>
            <wp:effectExtent l="0" t="0" r="0" b="9525"/>
            <wp:docPr id="2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IMG_260"/>
                    <pic:cNvPicPr>
                      <a:picLocks noChangeAspect="1"/>
                    </pic:cNvPicPr>
                  </pic:nvPicPr>
                  <pic:blipFill>
                    <a:blip r:embed="rId6"/>
                    <a:stretch>
                      <a:fillRect/>
                    </a:stretch>
                  </pic:blipFill>
                  <pic:spPr>
                    <a:xfrm>
                      <a:off x="0" y="0"/>
                      <a:ext cx="1352550" cy="238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sz w:val="21"/>
          <w:szCs w:val="21"/>
        </w:rPr>
      </w:pPr>
    </w:p>
    <w:p>
      <w:pPr>
        <w:keepNext w:val="0"/>
        <w:keepLines w:val="0"/>
        <w:widowControl/>
        <w:suppressLineNumbers w:val="0"/>
        <w:spacing w:before="0" w:beforeAutospacing="0" w:after="24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领先同行，把握时代契机</w:t>
      </w:r>
      <w:r>
        <w:rPr>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t>名师指路，正确领悟时代趋势，把握时代契机，明确企业发展方向，做出正确的决策</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实用课程，全面提升管理</w:t>
      </w:r>
      <w:r>
        <w:rPr>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t>改善组织管理、优化人力资源、加强财务管控，全面提升管理水平</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实战落地，切实提升经营</w:t>
      </w:r>
      <w:r>
        <w:rPr>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t>推动实战落地，突破企业经营困境，切实提高经营绩效</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t>收获同道挚友，共谋长远发展</w:t>
      </w:r>
      <w:r>
        <w:rPr>
          <w:rFonts w:hint="eastAsia" w:ascii="微软雅黑" w:hAnsi="微软雅黑" w:eastAsia="微软雅黑" w:cs="微软雅黑"/>
          <w:b w:val="0"/>
          <w:bCs w:val="0"/>
          <w:i w:val="0"/>
          <w:iCs w:val="0"/>
          <w:caps w:val="0"/>
          <w:color w:val="333333"/>
          <w:spacing w:val="15"/>
          <w:kern w:val="0"/>
          <w:sz w:val="21"/>
          <w:szCs w:val="21"/>
          <w:bdr w:val="none" w:color="auto" w:sz="0" w:space="0"/>
          <w:shd w:val="clear" w:fill="FFFFFF"/>
          <w:lang w:val="en-US" w:eastAsia="zh-CN" w:bidi="ar"/>
        </w:rPr>
        <w:t>以学会友，结识专家学者、行业翘楚，共谋长远发展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sz w:val="21"/>
          <w:szCs w:val="21"/>
        </w:rPr>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1162050" cy="142875"/>
            <wp:effectExtent l="0" t="0" r="0" b="9525"/>
            <wp:docPr id="2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61"/>
                    <pic:cNvPicPr>
                      <a:picLocks noChangeAspect="1"/>
                    </pic:cNvPicPr>
                  </pic:nvPicPr>
                  <pic:blipFill>
                    <a:blip r:embed="rId5"/>
                    <a:stretch>
                      <a:fillRect/>
                    </a:stretch>
                  </pic:blipFill>
                  <pic:spPr>
                    <a:xfrm>
                      <a:off x="0" y="0"/>
                      <a:ext cx="1162050" cy="14287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课 程 设 置</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1352550" cy="238125"/>
            <wp:effectExtent l="0" t="0" r="0" b="9525"/>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6"/>
                    <a:stretch>
                      <a:fillRect/>
                    </a:stretch>
                  </pic:blipFill>
                  <pic:spPr>
                    <a:xfrm>
                      <a:off x="0" y="0"/>
                      <a:ext cx="1352550" cy="23812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模块一丨企业战略管理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局势分析</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宏观经济走势分心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战略实施</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战略管理新思维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解构变革</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企业文化与顶层设计</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模块二丨人力资源管理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组织进化</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战略人力资源管理与组织建设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现代领导</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中华传统文化与领导艺术</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模块三丨企业财务管理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融合创新</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财务管理与价值创造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资本整合</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投融资与资本运营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创新管理</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公司治理与股权激励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sz w:val="21"/>
          <w:szCs w:val="21"/>
        </w:rPr>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模块四丨企业创新营销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创新营销</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营销战略与市场规划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思维驱动</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 </w:t>
      </w:r>
      <w:r>
        <w:rPr>
          <w:rFonts w:hint="eastAsia" w:ascii="微软雅黑" w:hAnsi="微软雅黑" w:eastAsia="微软雅黑" w:cs="微软雅黑"/>
          <w:b w:val="0"/>
          <w:bCs w:val="0"/>
          <w:i w:val="0"/>
          <w:iCs w:val="0"/>
          <w:caps w:val="0"/>
          <w:color w:val="333333"/>
          <w:spacing w:val="8"/>
          <w:sz w:val="21"/>
          <w:szCs w:val="21"/>
          <w:bdr w:val="none" w:color="auto" w:sz="0" w:space="0"/>
          <w:shd w:val="clear" w:fill="FFFFFF"/>
        </w:rPr>
        <w:t>商业思维设计创新</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互动研讨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888888"/>
          <w:spacing w:val="15"/>
          <w:sz w:val="21"/>
          <w:szCs w:val="21"/>
          <w:bdr w:val="none" w:color="auto" w:sz="0" w:space="0"/>
          <w:shd w:val="clear" w:fill="FFFFFF"/>
        </w:rPr>
        <w:t>汇聚一线院校教授、实战专家</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888888"/>
          <w:spacing w:val="15"/>
          <w:kern w:val="0"/>
          <w:sz w:val="21"/>
          <w:szCs w:val="21"/>
          <w:bdr w:val="none" w:color="auto" w:sz="0" w:space="0"/>
          <w:shd w:val="clear" w:fill="FFFFFF"/>
          <w:lang w:val="en-US" w:eastAsia="zh-CN" w:bidi="ar"/>
        </w:rPr>
        <w:t>凝聚各方智慧，共享经营智慧着力培养学员国际化视野与运营能力全方位提高管理能力和决策能力区域同学活动圈，让学员充分</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762625" cy="5480050"/>
            <wp:effectExtent l="0" t="0" r="9525" b="6350"/>
            <wp:docPr id="2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IMG_263"/>
                    <pic:cNvPicPr>
                      <a:picLocks noChangeAspect="1"/>
                    </pic:cNvPicPr>
                  </pic:nvPicPr>
                  <pic:blipFill>
                    <a:blip r:embed="rId7"/>
                    <a:stretch>
                      <a:fillRect/>
                    </a:stretch>
                  </pic:blipFill>
                  <pic:spPr>
                    <a:xfrm>
                      <a:off x="0" y="0"/>
                      <a:ext cx="5762625" cy="5480050"/>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605145" cy="5466080"/>
            <wp:effectExtent l="0" t="0" r="14605" b="127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8"/>
                    <a:stretch>
                      <a:fillRect/>
                    </a:stretch>
                  </pic:blipFill>
                  <pic:spPr>
                    <a:xfrm>
                      <a:off x="0" y="0"/>
                      <a:ext cx="5605145" cy="5466080"/>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563870" cy="6218555"/>
            <wp:effectExtent l="0" t="0" r="17780" b="10795"/>
            <wp:docPr id="2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IMG_265"/>
                    <pic:cNvPicPr>
                      <a:picLocks noChangeAspect="1"/>
                    </pic:cNvPicPr>
                  </pic:nvPicPr>
                  <pic:blipFill>
                    <a:blip r:embed="rId9"/>
                    <a:stretch>
                      <a:fillRect/>
                    </a:stretch>
                  </pic:blipFill>
                  <pic:spPr>
                    <a:xfrm>
                      <a:off x="0" y="0"/>
                      <a:ext cx="5563870" cy="621855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sz w:val="21"/>
          <w:szCs w:val="21"/>
        </w:rPr>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15年</w:t>
      </w: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与时俱进理念优化与课程淬炼</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888888"/>
          <w:spacing w:val="15"/>
          <w:kern w:val="0"/>
          <w:sz w:val="21"/>
          <w:szCs w:val="21"/>
          <w:bdr w:val="none" w:color="auto" w:sz="0" w:space="0"/>
          <w:shd w:val="clear" w:fill="FFFFFF"/>
          <w:lang w:val="en-US" w:eastAsia="zh-CN" w:bidi="ar"/>
        </w:rPr>
        <w:t>从实际出发以课堂讲授、实战模拟、现场训练案例研讨、行动学习、名企深度学习相结合的教学方式及经验分享</w:t>
      </w:r>
      <w:r>
        <w:rPr>
          <w:rFonts w:hint="eastAsia" w:ascii="微软雅黑" w:hAnsi="微软雅黑" w:eastAsia="微软雅黑" w:cs="微软雅黑"/>
          <w:b w:val="0"/>
          <w:bCs w:val="0"/>
          <w:i w:val="0"/>
          <w:iCs w:val="0"/>
          <w:caps w:val="0"/>
          <w:color w:val="576B95"/>
          <w:spacing w:val="15"/>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15"/>
          <w:kern w:val="0"/>
          <w:sz w:val="21"/>
          <w:szCs w:val="21"/>
          <w:u w:val="none"/>
          <w:bdr w:val="none" w:color="auto" w:sz="0" w:space="0"/>
          <w:shd w:val="clear" w:fill="FFFFFF"/>
          <w:lang w:val="en-US" w:eastAsia="zh-CN" w:bidi="ar"/>
        </w:rPr>
        <w:instrText xml:space="preserve"> HYPERLINK "http://mp.weixin.qq.com/s?__biz=MjM5NjMyMjU2MQ==&amp;mid=2651059317&amp;idx=1&amp;sn=253e822dddc9f4c53484a21d52719c45&amp;chksm=bd1c581b8a6bd10dcdba413cafc4a3fea567d7e175b96c8bfb8b531827c6206fc16e9afe210d&amp;scene=21" \l "wechat_redirect" \t "https://mp.weixin.qq.com/_blank" </w:instrText>
      </w:r>
      <w:r>
        <w:rPr>
          <w:rFonts w:hint="eastAsia" w:ascii="微软雅黑" w:hAnsi="微软雅黑" w:eastAsia="微软雅黑" w:cs="微软雅黑"/>
          <w:b w:val="0"/>
          <w:bCs w:val="0"/>
          <w:i w:val="0"/>
          <w:iCs w:val="0"/>
          <w:caps w:val="0"/>
          <w:color w:val="576B95"/>
          <w:spacing w:val="15"/>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15"/>
          <w:sz w:val="21"/>
          <w:szCs w:val="21"/>
          <w:u w:val="none"/>
          <w:bdr w:val="none" w:color="auto" w:sz="0" w:space="0"/>
          <w:shd w:val="clear" w:fill="FFFFFF"/>
        </w:rPr>
        <w:t>31班课程回顾丨 刘东明教授——《企业财务管理》</w:t>
      </w:r>
      <w:r>
        <w:rPr>
          <w:rFonts w:hint="eastAsia" w:ascii="微软雅黑" w:hAnsi="微软雅黑" w:eastAsia="微软雅黑" w:cs="微软雅黑"/>
          <w:b w:val="0"/>
          <w:bCs w:val="0"/>
          <w:i w:val="0"/>
          <w:iCs w:val="0"/>
          <w:caps w:val="0"/>
          <w:color w:val="576B95"/>
          <w:spacing w:val="15"/>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888888"/>
          <w:spacing w:val="15"/>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"http://mp.weixin.qq.com/s?__biz=MjM5NjMyMjU2MQ==&amp;mid=2651058391&amp;idx=1&amp;sn=73fa26a235f96ae5ca8355dc4626721f&amp;chksm=bd1c5cb98a6bd5afe0a632951a942d6bab5f22497c27377d1d25e72c62db0bd3e17589eca5cd&amp;scene=21"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课程回顾丨企业文化与商业智慧——丁远峙教授《顶层设计》</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"http://mp.weixin.qq.com/s?__biz=MjM5NjMyMjU2MQ==&amp;mid=2651058304&amp;idx=1&amp;sn=eb84d95f11134d97252fc285b58afae1&amp;chksm=bd1c5cee8a6bd5f8365b89feee23237bf0e4c973b6c87945cf9d6d3109a41af4d9bc93cc8e61&amp;scene=21"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课程回顾丨整合资源，嫁接资本——于宝刚老师《资本运营》</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"http://mp.weixin.qq.com/s?__biz=MjM5NjMyMjU2MQ==&amp;mid=2651057971&amp;idx=1&amp;sn=5e46d4ffdc02caa9004c1be29066180e&amp;chksm=bd1c435d8a6bca4b3221da59fb4bdaf984d67c618611392b0ba69774442e9d3bad6199e99c6a&amp;scene=21"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课程回顾丨赵玉平博士——《中国传统文化与管理之道》</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"http://mp.weixin.qq.com/s?__biz=MjM5NjMyMjU2MQ==&amp;mid=2651057260&amp;idx=1&amp;sn=218e43e560fbff827b21e3858ca1c484&amp;chksm=bd1c40028a6bc91409640d7d54ce43faa8be8c465d75a01301ad7d17103f5c93d61a6c746635&amp;scene=21"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人生无处不营销|总裁31班秦毅老师《营销管理》课程</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为企业学</w:t>
      </w: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为企业用</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888888"/>
          <w:spacing w:val="15"/>
          <w:kern w:val="0"/>
          <w:sz w:val="21"/>
          <w:szCs w:val="21"/>
          <w:bdr w:val="none" w:color="auto" w:sz="0" w:space="0"/>
          <w:shd w:val="clear" w:fill="FFFFFF"/>
          <w:lang w:val="en-US" w:eastAsia="zh-CN" w:bidi="ar"/>
        </w:rPr>
        <w:t>融合系统结构知识以符合企业实际发展需要出发大道至简，浓缩精华聚焦企业实际经营关键问题针对问题，针对市场变化设计讲授课程效果可评价</w:t>
      </w:r>
      <w:r>
        <w:rPr>
          <w:rFonts w:hint="eastAsia" w:ascii="微软雅黑" w:hAnsi="微软雅黑" w:eastAsia="微软雅黑" w:cs="微软雅黑"/>
          <w:b w:val="0"/>
          <w:bCs w:val="0"/>
          <w:i w:val="0"/>
          <w:iCs w:val="0"/>
          <w:caps w:val="0"/>
          <w:color w:val="576B95"/>
          <w:spacing w:val="15"/>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15"/>
          <w:kern w:val="0"/>
          <w:sz w:val="21"/>
          <w:szCs w:val="21"/>
          <w:u w:val="none"/>
          <w:bdr w:val="none" w:color="auto" w:sz="0" w:space="0"/>
          <w:shd w:val="clear" w:fill="FFFFFF"/>
          <w:lang w:val="en-US" w:eastAsia="zh-CN" w:bidi="ar"/>
        </w:rPr>
        <w:instrText xml:space="preserve"> HYPERLINK "http://mp.weixin.qq.com/s?__biz=MjM5NjMyMjU2MQ==&amp;mid=2651057151&amp;idx=1&amp;sn=bc659d610592ebdc6fb7ecfbeb4200e7&amp;chksm=bd1c47918a6bce872eca4f8673f2fcd4d2b8e8ed45018aca86cb872320bd43a7a73c5d98a8fa&amp;scene=21" \l "wechat_redirect" \t "https://mp.weixin.qq.com/_blank" </w:instrText>
      </w:r>
      <w:r>
        <w:rPr>
          <w:rFonts w:hint="eastAsia" w:ascii="微软雅黑" w:hAnsi="微软雅黑" w:eastAsia="微软雅黑" w:cs="微软雅黑"/>
          <w:b w:val="0"/>
          <w:bCs w:val="0"/>
          <w:i w:val="0"/>
          <w:iCs w:val="0"/>
          <w:caps w:val="0"/>
          <w:color w:val="576B95"/>
          <w:spacing w:val="15"/>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15"/>
          <w:sz w:val="21"/>
          <w:szCs w:val="21"/>
          <w:u w:val="none"/>
          <w:bdr w:val="none" w:color="auto" w:sz="0" w:space="0"/>
          <w:shd w:val="clear" w:fill="FFFFFF"/>
        </w:rPr>
        <w:t>知行合一，学无止境|总裁31班企业课堂第一季</w:t>
      </w:r>
      <w:r>
        <w:rPr>
          <w:rFonts w:hint="eastAsia" w:ascii="微软雅黑" w:hAnsi="微软雅黑" w:eastAsia="微软雅黑" w:cs="微软雅黑"/>
          <w:b w:val="0"/>
          <w:bCs w:val="0"/>
          <w:i w:val="0"/>
          <w:iCs w:val="0"/>
          <w:caps w:val="0"/>
          <w:color w:val="576B95"/>
          <w:spacing w:val="15"/>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"http://mp.weixin.qq.com/s?__biz=MjM5NjMyMjU2MQ==&amp;mid=2651058714&amp;idx=1&amp;sn=de562985473f35ba10122541c3101bbd&amp;chksm=bd1c5e748a6bd7625255a435db4396dfcd81ad8ff13e1fc76f0c41ab7982804e96e21f585814&amp;scene=21"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走访</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"http://mp.weixin.qq.com/s?__biz=MjM5NjMyMjU2MQ==&amp;mid=2651058714&amp;idx=1&amp;sn=de562985473f35ba10122541c3101bbd&amp;chksm=bd1c5e748a6bd7625255a435db4396dfcd81ad8ff13e1fc76f0c41ab7982804e96e21f585814&amp;scene=21"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与新相交 同行致远丨华大总裁32班学习轮值·第一季暨丰泽新阶联联谊活动</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"http://mp.weixin.qq.com/s?__biz=MjM5NjMyMjU2MQ==&amp;mid=2651057189&amp;idx=1&amp;sn=33233a6e7ccb2f62b908f9e82779cd67&amp;chksm=bd1c404b8a6bc95df3f6add676f4fb35e464937b272a3dc4a7e1bf7334b0efc95755792e28e8&amp;scene=21"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【boss分享会】华大总裁32班八月专场，圆满收官！</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"http://mp.weixin.qq.com/s?__biz=MjM5NjMyMjU2MQ==&amp;mid=2651055662&amp;idx=1&amp;sn=5732981871a7872f5e5990651ef3fbb2&amp;chksm=bd1c4a408a6bc356f2941a0ca4a60b6a799379b6308b4c09a08f1830b357f4c613d4ee597877&amp;scene=21"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华侨大学总裁11班同学会 | 石狮学习行</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"http://mp.weixin.qq.com/s?__biz=MjM5NjMyMjU2MQ==&amp;mid=2651055119&amp;idx=1&amp;sn=714e6f536041b17559cc191c106511a9&amp;chksm=bd1c48618a6bc1773ae6b22eeaad61f758b390d4e4b7d7b2a68a56ebb2737b8f1db420b0bd0f&amp;scene=21"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华侨大学总裁29班——泉港学习之旅</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全新视界</w:t>
      </w: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与世界对话</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b w:val="0"/>
          <w:bCs w:val="0"/>
          <w:sz w:val="21"/>
          <w:szCs w:val="21"/>
        </w:rPr>
      </w:pP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888888"/>
          <w:spacing w:val="15"/>
          <w:kern w:val="0"/>
          <w:sz w:val="21"/>
          <w:szCs w:val="21"/>
          <w:bdr w:val="none" w:color="auto" w:sz="0" w:space="0"/>
          <w:shd w:val="clear" w:fill="FFFFFF"/>
          <w:lang w:val="en-US" w:eastAsia="zh-CN" w:bidi="ar"/>
        </w:rPr>
        <w:t>举办各类主题沙龙、高管论坛走访考察标杆企业为企业发展出谋划策提供新的发展思路让企业家成为企业家最好的老师</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"http://mp.weixin.qq.com/s?__biz=MjM5NjMyMjU2MQ==&amp;mid=2651051873&amp;idx=1&amp;sn=297654b41816a3755f1e58f698e86a24&amp;chksm=bd1c7b0f8a6bf21955c2797b314a8abfed62b8581114e05063fcff3eb7f4d70432003a164d94&amp;scene=21"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探索台湾 | 华侨大学总裁29班台湾游学记</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"http://mp.weixin.qq.com/s?__biz=MjM5NjMyMjU2MQ==&amp;mid=2651047697&amp;idx=1&amp;sn=636f8ccc5915bb1ce7892a5ebe92fd96&amp;chksm=bd1c6b7f8a6be2692dff827dad6a2a651970d35171500bd35b1e064f4a44b5faaf7c4d1ab3a7&amp;scene=21"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游学记︱华大总裁班“Boss去哪儿”深圳之旅第二季</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instrText xml:space="preserve"> HYPERLINK "http://mp.weixin.qq.com/s?__biz=MjM5NjMyMjU2MQ==&amp;mid=206126648&amp;idx=1&amp;sn=ec15a4defea3056b7aea0d9583af2f88&amp;chksm=2f56925618211b4081211b3ac03baa34992551c47c4ae3756e84182186f28b6a2215b46b3d10&amp;scene=21" \l "wechat_redirect" \t "https://mp.weixin.qq.com/_blank" </w:instrTex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b w:val="0"/>
          <w:bCs w:val="0"/>
          <w:i w:val="0"/>
          <w:iCs w:val="0"/>
          <w:caps w:val="0"/>
          <w:color w:val="576B95"/>
          <w:spacing w:val="8"/>
          <w:sz w:val="21"/>
          <w:szCs w:val="21"/>
          <w:u w:val="none"/>
          <w:bdr w:val="none" w:color="auto" w:sz="0" w:space="0"/>
          <w:shd w:val="clear" w:fill="FFFFFF"/>
        </w:rPr>
        <w:t>华侨大学经济与金融学院总裁班日本游学考察圆满结束！</w:t>
      </w:r>
      <w:r>
        <w:rPr>
          <w:rFonts w:hint="eastAsia" w:ascii="微软雅黑" w:hAnsi="微软雅黑" w:eastAsia="微软雅黑" w:cs="微软雅黑"/>
          <w:b w:val="0"/>
          <w:bCs w:val="0"/>
          <w:i w:val="0"/>
          <w:iCs w:val="0"/>
          <w:caps w:val="0"/>
          <w:color w:val="576B95"/>
          <w:spacing w:val="8"/>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往届</w:t>
      </w: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华大总裁班</w:t>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546090" cy="3476625"/>
            <wp:effectExtent l="0" t="0" r="16510" b="9525"/>
            <wp:docPr id="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IMG_266"/>
                    <pic:cNvPicPr>
                      <a:picLocks noChangeAspect="1"/>
                    </pic:cNvPicPr>
                  </pic:nvPicPr>
                  <pic:blipFill>
                    <a:blip r:embed="rId10"/>
                    <a:stretch>
                      <a:fillRect/>
                    </a:stretch>
                  </pic:blipFill>
                  <pic:spPr>
                    <a:xfrm>
                      <a:off x="0" y="0"/>
                      <a:ext cx="5546090" cy="347662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502275" cy="3449955"/>
            <wp:effectExtent l="0" t="0" r="3175" b="17145"/>
            <wp:docPr id="18"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67"/>
                    <pic:cNvPicPr>
                      <a:picLocks noChangeAspect="1"/>
                    </pic:cNvPicPr>
                  </pic:nvPicPr>
                  <pic:blipFill>
                    <a:blip r:embed="rId11"/>
                    <a:stretch>
                      <a:fillRect/>
                    </a:stretch>
                  </pic:blipFill>
                  <pic:spPr>
                    <a:xfrm>
                      <a:off x="0" y="0"/>
                      <a:ext cx="5502275" cy="344995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582285" cy="3943985"/>
            <wp:effectExtent l="0" t="0" r="18415" b="18415"/>
            <wp:docPr id="1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IMG_274"/>
                    <pic:cNvPicPr>
                      <a:picLocks noChangeAspect="1"/>
                    </pic:cNvPicPr>
                  </pic:nvPicPr>
                  <pic:blipFill>
                    <a:blip r:embed="rId12"/>
                    <a:stretch>
                      <a:fillRect/>
                    </a:stretch>
                  </pic:blipFill>
                  <pic:spPr>
                    <a:xfrm>
                      <a:off x="0" y="0"/>
                      <a:ext cx="5582285" cy="394398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530215" cy="3687445"/>
            <wp:effectExtent l="0" t="0" r="13335" b="8255"/>
            <wp:docPr id="3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IMG_286"/>
                    <pic:cNvPicPr>
                      <a:picLocks noChangeAspect="1"/>
                    </pic:cNvPicPr>
                  </pic:nvPicPr>
                  <pic:blipFill>
                    <a:blip r:embed="rId13"/>
                    <a:stretch>
                      <a:fillRect/>
                    </a:stretch>
                  </pic:blipFill>
                  <pic:spPr>
                    <a:xfrm>
                      <a:off x="0" y="0"/>
                      <a:ext cx="5530215" cy="368744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562600" cy="3709035"/>
            <wp:effectExtent l="0" t="0" r="0" b="5715"/>
            <wp:docPr id="31"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descr="IMG_287"/>
                    <pic:cNvPicPr>
                      <a:picLocks noChangeAspect="1"/>
                    </pic:cNvPicPr>
                  </pic:nvPicPr>
                  <pic:blipFill>
                    <a:blip r:embed="rId14"/>
                    <a:stretch>
                      <a:fillRect/>
                    </a:stretch>
                  </pic:blipFill>
                  <pic:spPr>
                    <a:xfrm>
                      <a:off x="0" y="0"/>
                      <a:ext cx="5562600" cy="370903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569585" cy="3883660"/>
            <wp:effectExtent l="0" t="0" r="12065" b="2540"/>
            <wp:docPr id="3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IMG_291"/>
                    <pic:cNvPicPr>
                      <a:picLocks noChangeAspect="1"/>
                    </pic:cNvPicPr>
                  </pic:nvPicPr>
                  <pic:blipFill>
                    <a:blip r:embed="rId15"/>
                    <a:stretch>
                      <a:fillRect/>
                    </a:stretch>
                  </pic:blipFill>
                  <pic:spPr>
                    <a:xfrm>
                      <a:off x="0" y="0"/>
                      <a:ext cx="5569585" cy="3883660"/>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362575" cy="3738880"/>
            <wp:effectExtent l="0" t="0" r="9525" b="13970"/>
            <wp:docPr id="3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7" descr="IMG_292"/>
                    <pic:cNvPicPr>
                      <a:picLocks noChangeAspect="1"/>
                    </pic:cNvPicPr>
                  </pic:nvPicPr>
                  <pic:blipFill>
                    <a:blip r:embed="rId16"/>
                    <a:stretch>
                      <a:fillRect/>
                    </a:stretch>
                  </pic:blipFill>
                  <pic:spPr>
                    <a:xfrm>
                      <a:off x="0" y="0"/>
                      <a:ext cx="5362575" cy="3738880"/>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394960" cy="3792220"/>
            <wp:effectExtent l="0" t="0" r="15240" b="17780"/>
            <wp:docPr id="39"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IMG_293"/>
                    <pic:cNvPicPr>
                      <a:picLocks noChangeAspect="1"/>
                    </pic:cNvPicPr>
                  </pic:nvPicPr>
                  <pic:blipFill>
                    <a:blip r:embed="rId17"/>
                    <a:stretch>
                      <a:fillRect/>
                    </a:stretch>
                  </pic:blipFill>
                  <pic:spPr>
                    <a:xfrm>
                      <a:off x="0" y="0"/>
                      <a:ext cx="5394960" cy="3792220"/>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480685" cy="3851910"/>
            <wp:effectExtent l="0" t="0" r="5715" b="15240"/>
            <wp:docPr id="33"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9" descr="IMG_294"/>
                    <pic:cNvPicPr>
                      <a:picLocks noChangeAspect="1"/>
                    </pic:cNvPicPr>
                  </pic:nvPicPr>
                  <pic:blipFill>
                    <a:blip r:embed="rId18"/>
                    <a:stretch>
                      <a:fillRect/>
                    </a:stretch>
                  </pic:blipFill>
                  <pic:spPr>
                    <a:xfrm>
                      <a:off x="0" y="0"/>
                      <a:ext cx="5480685" cy="3851910"/>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drawing>
          <wp:inline distT="0" distB="0" distL="114300" distR="114300">
            <wp:extent cx="5509260" cy="3672840"/>
            <wp:effectExtent l="0" t="0" r="15240" b="3810"/>
            <wp:docPr id="3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IMG_295"/>
                    <pic:cNvPicPr>
                      <a:picLocks noChangeAspect="1"/>
                    </pic:cNvPicPr>
                  </pic:nvPicPr>
                  <pic:blipFill>
                    <a:blip r:embed="rId19"/>
                    <a:stretch>
                      <a:fillRect/>
                    </a:stretch>
                  </pic:blipFill>
                  <pic:spPr>
                    <a:xfrm>
                      <a:off x="0" y="0"/>
                      <a:ext cx="5509260" cy="36728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sz w:val="21"/>
          <w:szCs w:val="21"/>
        </w:rPr>
      </w:pPr>
    </w:p>
    <w:p>
      <w:pPr>
        <w:keepNext w:val="0"/>
        <w:keepLines w:val="0"/>
        <w:widowControl/>
        <w:suppressLineNumbers w:val="0"/>
        <w:spacing w:before="0" w:beforeAutospacing="0" w:after="240" w:afterAutospacing="0"/>
        <w:ind w:left="0" w:right="0"/>
        <w:jc w:val="left"/>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br w:type="textWrapping"/>
      </w: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华 侨 大 学 总 裁 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b w:val="0"/>
          <w:bCs w:val="0"/>
          <w:sz w:val="21"/>
          <w:szCs w:val="21"/>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120" w:right="12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000000"/>
          <w:spacing w:val="15"/>
          <w:sz w:val="21"/>
          <w:szCs w:val="21"/>
          <w:bdr w:val="none" w:color="auto" w:sz="0" w:space="0"/>
          <w:shd w:val="clear" w:fill="FFFFFF"/>
        </w:rPr>
        <w:t>华侨大学经济与金融学院高层管理教育EE（Executive Education）总裁班是针对企业高层管理人员开办的非学位研修项目，自2006年开办华侨大学经济与金融学院总裁班以来始终坚持以“打造闽商群英，搭建高端学习平台”为目标，现已成为闽南地区最老牌的总裁班。十余年来，学员总人数近2000多人，其中90%为企业董事长、总经理、副总经理等高层管理人员；涉及建筑、房地产开发、金融贸易、制造业等二十余个行业。</w:t>
      </w:r>
      <w:r>
        <w:rPr>
          <w:rStyle w:val="6"/>
          <w:rFonts w:hint="eastAsia" w:ascii="微软雅黑" w:hAnsi="微软雅黑" w:eastAsia="微软雅黑" w:cs="微软雅黑"/>
          <w:b w:val="0"/>
          <w:bCs w:val="0"/>
          <w:i w:val="0"/>
          <w:iCs w:val="0"/>
          <w:caps w:val="0"/>
          <w:color w:val="000000"/>
          <w:spacing w:val="8"/>
          <w:sz w:val="21"/>
          <w:szCs w:val="21"/>
          <w:bdr w:val="none" w:color="auto" w:sz="0" w:space="0"/>
          <w:shd w:val="clear" w:fill="FFFFFF"/>
        </w:rPr>
        <w:t>华侨大学经济与金融学院高层管理EE总裁班作为一个高层的工商管理教育项目，其目标就是培养具有丰富管理经验、良好商业道德、较强创新能力和领导能力、适应国际竞争需要的商业精英。</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 xml:space="preserve">商海搏击潮头立 百战归来再读书 </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总裁35班正在报名中/等你</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bCs/>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bCs/>
          <w:i w:val="0"/>
          <w:iCs w:val="0"/>
          <w:caps w:val="0"/>
          <w:color w:val="333333"/>
          <w:spacing w:val="8"/>
          <w:kern w:val="0"/>
          <w:sz w:val="21"/>
          <w:szCs w:val="21"/>
          <w:bdr w:val="none" w:color="auto" w:sz="0" w:space="0"/>
          <w:shd w:val="clear" w:fill="FFFFFF"/>
          <w:lang w:val="en-US" w:eastAsia="zh-CN" w:bidi="ar"/>
        </w:rPr>
        <w:t>招生对象</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企业高层管理者</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（董事长、总经理、副总、职业经理人）</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具有创新精神的企业家、创业者</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报名资料</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工作证明及身份证、学历证明复印件各一份</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近期彩照2寸2张</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研修周期</w:t>
      </w:r>
    </w:p>
    <w:p>
      <w:pPr>
        <w:keepNext w:val="0"/>
        <w:keepLines w:val="0"/>
        <w:widowControl/>
        <w:suppressLineNumbers w:val="0"/>
        <w:spacing w:before="0" w:beforeAutospacing="0" w:after="0" w:afterAutospacing="0"/>
        <w:ind w:left="0" w:right="0"/>
        <w:jc w:val="left"/>
        <w:rPr>
          <w:rStyle w:val="6"/>
          <w:rFonts w:hint="default"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学费：49800元</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学制：1.5年不脱产学习每月强化2天集中授课</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授课方式：十门核心课程+案列引援+互动讨论+高峰论坛+联谊活动+拓展训练</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地点：华侨大学</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证书颁发</w:t>
      </w:r>
    </w:p>
    <w:p>
      <w:pPr>
        <w:keepNext w:val="0"/>
        <w:keepLines w:val="0"/>
        <w:widowControl/>
        <w:suppressLineNumbers w:val="0"/>
        <w:spacing w:before="0" w:beforeAutospacing="0" w:after="0" w:afterAutospacing="0"/>
        <w:ind w:left="0" w:right="0"/>
        <w:jc w:val="left"/>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通过1.5年的学习</w:t>
      </w:r>
    </w:p>
    <w:p>
      <w:pPr>
        <w:keepNext w:val="0"/>
        <w:keepLines w:val="0"/>
        <w:widowControl/>
        <w:suppressLineNumbers w:val="0"/>
        <w:spacing w:before="0" w:beforeAutospacing="0" w:after="0" w:afterAutospacing="0"/>
        <w:ind w:left="0" w:right="0"/>
        <w:jc w:val="left"/>
        <w:rPr>
          <w:rFonts w:hint="eastAsia" w:ascii="微软雅黑" w:hAnsi="微软雅黑" w:eastAsia="微软雅黑" w:cs="微软雅黑"/>
          <w:b w:val="0"/>
          <w:bCs w:val="0"/>
          <w:sz w:val="21"/>
          <w:szCs w:val="21"/>
        </w:rPr>
      </w:pPr>
      <w:r>
        <w:rPr>
          <w:rStyle w:val="6"/>
          <w:rFonts w:hint="eastAsia" w:ascii="微软雅黑" w:hAnsi="微软雅黑" w:eastAsia="微软雅黑" w:cs="微软雅黑"/>
          <w:b w:val="0"/>
          <w:bCs w:val="0"/>
          <w:i w:val="0"/>
          <w:iCs w:val="0"/>
          <w:caps w:val="0"/>
          <w:color w:val="333333"/>
          <w:spacing w:val="8"/>
          <w:kern w:val="0"/>
          <w:sz w:val="21"/>
          <w:szCs w:val="21"/>
          <w:bdr w:val="none" w:color="auto" w:sz="0" w:space="0"/>
          <w:shd w:val="clear" w:fill="FFFFFF"/>
          <w:lang w:val="en-US" w:eastAsia="zh-CN" w:bidi="ar"/>
        </w:rPr>
        <w:t>修完华侨大学经济与金融学院高层管理EE总裁班全部课程的学员可获得由华侨大学经济与金融学员颁发的结业证书</w:t>
      </w:r>
    </w:p>
    <w:p>
      <w:pPr>
        <w:rPr>
          <w:rFonts w:hint="eastAsia" w:ascii="微软雅黑" w:hAnsi="微软雅黑" w:eastAsia="微软雅黑" w:cs="微软雅黑"/>
          <w:b w:val="0"/>
          <w:bCs w:val="0"/>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auto"/>
    <w:pitch w:val="default"/>
    <w:sig w:usb0="E0002E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18192D"/>
    <w:rsid w:val="0118192D"/>
    <w:rsid w:val="20485B81"/>
    <w:rsid w:val="28E760D5"/>
    <w:rsid w:val="51F601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114</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2021-05-21T03:32:00Z</dcterms:created>
  <dc:creator>郭朋云</dc:creator>
  <cp:lastModifiedBy>郭朋云</cp:lastModifiedBy>
  <dcterms:modified xsi:type="dcterms:W3CDTF">2021-05-21T05:52:46Z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9242E0C148C64DA395FA2D6CE605DBBB</vt:lpwstr>
  </property>
</Properties>
</file>