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color w:val="0000FA"/>
          <w:sz w:val="48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color w:val="0000FA"/>
          <w:sz w:val="48"/>
          <w:szCs w:val="48"/>
        </w:rPr>
        <w:t>股权及公司治理</w:t>
      </w:r>
      <w:r>
        <w:rPr>
          <w:rFonts w:hint="eastAsia" w:asciiTheme="minorEastAsia" w:hAnsiTheme="minorEastAsia" w:cstheme="minorEastAsia"/>
          <w:b/>
          <w:color w:val="0000FA"/>
          <w:sz w:val="48"/>
          <w:szCs w:val="48"/>
          <w:lang w:eastAsia="zh-CN"/>
        </w:rPr>
        <w:t>董事长</w:t>
      </w:r>
      <w:r>
        <w:rPr>
          <w:rFonts w:hint="eastAsia" w:asciiTheme="minorEastAsia" w:hAnsiTheme="minorEastAsia" w:eastAsiaTheme="minorEastAsia" w:cstheme="minorEastAsia"/>
          <w:b/>
          <w:color w:val="0000FA"/>
          <w:sz w:val="48"/>
          <w:szCs w:val="48"/>
        </w:rPr>
        <w:t>高级研修班</w:t>
      </w:r>
    </w:p>
    <w:p>
      <w:pPr>
        <w:spacing w:line="720" w:lineRule="auto"/>
        <w:jc w:val="center"/>
        <w:rPr>
          <w:rFonts w:hint="eastAsia" w:ascii="微软雅黑" w:hAnsi="微软雅黑" w:eastAsia="微软雅黑"/>
          <w:b/>
          <w:color w:val="C0000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微软雅黑" w:hAnsi="微软雅黑" w:eastAsia="微软雅黑"/>
          <w:b/>
          <w:color w:val="C00000"/>
          <w:sz w:val="32"/>
          <w:szCs w:val="32"/>
        </w:rPr>
      </w:pPr>
    </w:p>
    <w:p>
      <w:pPr>
        <w:rPr>
          <w:b/>
          <w:color w:val="FF0000"/>
          <w:sz w:val="28"/>
          <w:szCs w:val="28"/>
        </w:rPr>
      </w:pPr>
      <w:r>
        <w:rPr>
          <w:rFonts w:hint="eastAsia"/>
          <w:b/>
          <w:bCs/>
          <w:color w:val="003AFC"/>
          <w:sz w:val="30"/>
          <w:szCs w:val="30"/>
        </w:rPr>
        <w:t>【</w:t>
      </w:r>
      <w:r>
        <w:rPr>
          <w:rFonts w:hint="eastAsia"/>
          <w:b/>
          <w:bCs/>
          <w:color w:val="003AFC"/>
          <w:sz w:val="30"/>
          <w:szCs w:val="30"/>
          <w:lang w:eastAsia="zh-CN"/>
        </w:rPr>
        <w:t>项目</w:t>
      </w:r>
      <w:r>
        <w:rPr>
          <w:rFonts w:hint="eastAsia"/>
          <w:b/>
          <w:bCs/>
          <w:color w:val="003AFC"/>
          <w:sz w:val="30"/>
          <w:szCs w:val="30"/>
        </w:rPr>
        <w:t>背景】</w:t>
      </w:r>
      <w:r>
        <w:rPr>
          <w:rFonts w:hint="eastAsia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新东方“三驾马车”之一、真格基金的创始人徐小平说过一句话：“人生最悲哀的事情是，年轻时不懂爱情，创业时不懂股权。”根据我们的调查和研究，中国懂股权的企业家不多。很多著名的企业家，创业的时候也不懂股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马云创业的时候不懂股权。马云第二次创业时，创办了中国黄页。后来，中国黄页和杭州电信合作，杭州电信通过下属的迪富公司投资了中国黄页140万元。由于马云不懂股权，让迪富公司持有中国黄页70%的股权。结局呢？马云被迫“出局”，不得不踏上第三次创业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王石创业的时候不懂股权，导致发生“宝万之争”，险些被强行踢出万科董事会，最终还是辞去了万科董事长的职位。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雷士照明的创始人吴长江，因为不懂股权和公司治理，数次被踢出公司董事会。总结吴长江的创业之路，我们发现他始终在和联合创始人、投资人进行各种争斗，最终被送进了看守所，一审被法院判决有期徒刑14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新浪创始人王志东因公司治理问题被迫离开新浪，真功夫创始股东因股权问题导致被判刑14年，黄光裕因股权及公司治理问题险些从国美“出局”……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不需要举更多案例了。管中窥豹，我们可以合理地推测，中国广大的企业家群体，大部分是不懂股权和公司治理的。企业家平时打牌都会商量和讨论游戏规则，而创业开公司这么大的事，却几乎都不去学习了解公司的游戏规则，确实令人感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股权是企业的根基和发动机。股权这个工具用得好，对内可以成就员工，吸引和留住优秀人才，解放老板，实现企业的绩效倍增，对外可以融资，整合上下游资源。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懂股权，可以打造企业共创、共担、共享的文化机制，解决企业的可持续发展问题。不懂股权，可能导致企业家几十年的心血付诸东流，最终为别人作嫁衣。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b/>
          <w:color w:val="FF0000"/>
          <w:sz w:val="28"/>
          <w:szCs w:val="28"/>
        </w:rPr>
      </w:pPr>
      <w:r>
        <w:rPr>
          <w:rFonts w:hint="eastAsia"/>
          <w:b/>
          <w:bCs/>
          <w:color w:val="003AFC"/>
          <w:sz w:val="30"/>
          <w:szCs w:val="30"/>
        </w:rPr>
        <w:t>【</w:t>
      </w:r>
      <w:r>
        <w:rPr>
          <w:rFonts w:hint="eastAsia" w:ascii="Calibri" w:hAnsi="Calibri" w:cs="Calibri"/>
          <w:b/>
          <w:color w:val="003AFC"/>
          <w:sz w:val="28"/>
          <w:szCs w:val="28"/>
          <w:lang w:eastAsia="zh-CN"/>
        </w:rPr>
        <w:t>课程</w:t>
      </w:r>
      <w:r>
        <w:rPr>
          <w:rFonts w:hint="eastAsia" w:ascii="Calibri" w:hAnsi="Calibri" w:cs="Calibri"/>
          <w:b/>
          <w:color w:val="003AFC"/>
          <w:sz w:val="28"/>
          <w:szCs w:val="28"/>
        </w:rPr>
        <w:t>目标</w:t>
      </w:r>
      <w:r>
        <w:rPr>
          <w:rFonts w:hint="eastAsia"/>
          <w:b/>
          <w:bCs/>
          <w:color w:val="003AFC"/>
          <w:sz w:val="30"/>
          <w:szCs w:val="30"/>
        </w:rPr>
        <w:t>】</w:t>
      </w:r>
      <w:r>
        <w:rPr>
          <w:rFonts w:hint="eastAsia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专业、实战的老师用通俗易懂的语言，帮助企业家系统学习及梳理公司股权及公司治理知识，透彻了解公司设立及运营的游戏规则，学会股权设计、股权激励、股权融资、公司治理的知识和实操办法。私董会企业家相互学习，建立友谊，共同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02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b/>
          <w:bCs/>
          <w:color w:val="003AFC"/>
          <w:sz w:val="30"/>
          <w:szCs w:val="30"/>
        </w:rPr>
        <w:t>【</w:t>
      </w:r>
      <w:r>
        <w:rPr>
          <w:rFonts w:hint="eastAsia" w:ascii="Calibri" w:hAnsi="Calibri" w:cs="Calibri"/>
          <w:b/>
          <w:color w:val="003AFC"/>
          <w:sz w:val="28"/>
          <w:szCs w:val="28"/>
          <w:lang w:eastAsia="zh-CN"/>
        </w:rPr>
        <w:t>课程安排</w:t>
      </w:r>
      <w:r>
        <w:rPr>
          <w:rFonts w:hint="eastAsia"/>
          <w:b/>
          <w:bCs/>
          <w:color w:val="003AFC"/>
          <w:sz w:val="30"/>
          <w:szCs w:val="30"/>
        </w:rPr>
        <w:t>】</w:t>
      </w:r>
      <w:r>
        <w:rPr>
          <w:rFonts w:hint="eastAsia"/>
          <w:sz w:val="30"/>
          <w:szCs w:val="30"/>
        </w:rPr>
        <w:t xml:space="preserve"> 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2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股权顶层设计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  <w:vAlign w:val="center"/>
          </w:tcPr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1、企业形式的比较和最优选择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2、企业股权顶层结构设计与方案要点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3、股权比例九大生命线专业解读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4、股东分类、股东结构、股东购买价格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5、股东进入和退出机制及股东协议的核心要点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6、持股平台的设计思路、方法及用途</w:t>
            </w:r>
          </w:p>
        </w:tc>
        <w:tc>
          <w:tcPr>
            <w:tcW w:w="4643" w:type="dxa"/>
            <w:vAlign w:val="center"/>
          </w:tcPr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7、公司创始人特殊保护机制设计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8、公司章程如何进行个性化设计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9、公司持股平台的设计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10、股权代持的法律设计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11、杠杆持股的法律设计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12、股权顶层设计实战案例解析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公司治理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  <w:vAlign w:val="center"/>
          </w:tcPr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1、公司总公司、子公司和分公司的布局设计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2、公司治理与公司管理的区别和联系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3、公司两权分离的必然性及其产生的问题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4、公司治理所要解决的问题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5、公司治理的基本系统模型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6、公司内部治理方法与框架</w:t>
            </w:r>
          </w:p>
        </w:tc>
        <w:tc>
          <w:tcPr>
            <w:tcW w:w="4643" w:type="dxa"/>
            <w:vAlign w:val="center"/>
          </w:tcPr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7、公司法人人格否认制度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8、董事、监事的任职资格与义务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9、董事、监事、经理的禁止性行为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10、公司股东会的职责和议事规则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11、公司董事会的职责和议事规则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12、公司治理典型案例解析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股权激励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  <w:vAlign w:val="center"/>
          </w:tcPr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1、定目的：寻找志同道合的人、吸引或留住人才、其他目的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2、定原则：股权激励的原则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3、定机制：考核机制、进退机制等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4、定类型：分红权模式、期权模式、实股模式或综合模式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5、定对象：如何确定激励对象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6、定数量：如何确定激励总量和个量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7、定价格：如何确定股权授予价格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8、定时间：如何确定股权激励时机、实施期限、行权时间、限售时间等</w:t>
            </w:r>
          </w:p>
        </w:tc>
        <w:tc>
          <w:tcPr>
            <w:tcW w:w="4643" w:type="dxa"/>
            <w:vAlign w:val="center"/>
          </w:tcPr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9、定来源：如何确定股权来源和资金来源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10、实股模式的内容、表现形式、操作要点和优缺点分析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11、期权模式的内容、表现形式、操作要点和优缺点分析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12、分红权模式的内容、表现形式、操作要点和优缺点分析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13、其他股权激励模式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14、综合模式及其操作方法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15、不同企业的股权激励模式选择标准和方法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股权投融资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  <w:vAlign w:val="center"/>
          </w:tcPr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（一）企业股权投资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1、股权投资的基本流程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2、公司章程在股权投资中运用技巧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3、股权投资中的公司治理结构分析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4、股权投资中的控股权设计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5、小股东权利保护设计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6、股东出资与股权分配注意要点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7、企业股权投资实战案例分析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4643" w:type="dxa"/>
            <w:vAlign w:val="center"/>
          </w:tcPr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（二）企业股权融资 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、风险投资喜欢投什么企业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、风险投资的常见退出路径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、引进风险投资人的注意事项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、私募基金喜欢投什么企业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、私募基金的投资流程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、慎重对待私募基金常用的对赌协议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、战略投资者的投资方式及特点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、引进战略投资者的益处及风险</w:t>
            </w:r>
          </w:p>
          <w:p>
            <w:pPr>
              <w:bidi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、如何选择及引进战略投资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/>
          <w:color w:val="FF0000"/>
          <w:sz w:val="28"/>
          <w:szCs w:val="28"/>
        </w:rPr>
      </w:pPr>
      <w:r>
        <w:rPr>
          <w:rFonts w:hint="eastAsia"/>
          <w:b/>
          <w:bCs/>
          <w:color w:val="003AFC"/>
          <w:sz w:val="30"/>
          <w:szCs w:val="30"/>
        </w:rPr>
        <w:t>【</w:t>
      </w:r>
      <w:r>
        <w:rPr>
          <w:rFonts w:hint="eastAsia" w:ascii="Calibri" w:hAnsi="Calibri" w:cs="Calibri"/>
          <w:b/>
          <w:color w:val="003AFC"/>
          <w:sz w:val="28"/>
          <w:szCs w:val="28"/>
          <w:lang w:eastAsia="zh-CN"/>
        </w:rPr>
        <w:t>课程师资</w:t>
      </w:r>
      <w:r>
        <w:rPr>
          <w:rFonts w:hint="eastAsia"/>
          <w:b/>
          <w:bCs/>
          <w:color w:val="003AFC"/>
          <w:sz w:val="30"/>
          <w:szCs w:val="30"/>
        </w:rPr>
        <w:t>】</w:t>
      </w:r>
      <w:r>
        <w:rPr>
          <w:rFonts w:hint="eastAsia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傅思元翔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北京大学</w:t>
      </w:r>
      <w:r>
        <w:rPr>
          <w:rFonts w:hint="eastAsia"/>
          <w:sz w:val="21"/>
          <w:szCs w:val="21"/>
          <w:lang w:eastAsia="zh-CN"/>
        </w:rPr>
        <w:t>研修</w:t>
      </w:r>
      <w:r>
        <w:rPr>
          <w:rFonts w:hint="eastAsia"/>
          <w:sz w:val="21"/>
          <w:szCs w:val="21"/>
        </w:rPr>
        <w:t>班讲师，中国人民大学法学硕士，国家行政学院特聘专家，北京市信之源律师事务所高级合伙人，国务院国资委研究中心特聘专家讲师，广西卫视法律点评嘉宾。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傅思元翔老师不仅有丰富的理论功底，而且实战经验丰富；不仅亲自服务大量企业客户，而且创办了自己的公司，对公司设立及运营管理有着第一手的经验。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b/>
          <w:color w:val="FF0000"/>
          <w:sz w:val="28"/>
          <w:szCs w:val="28"/>
        </w:rPr>
      </w:pPr>
      <w:r>
        <w:rPr>
          <w:rFonts w:hint="eastAsia"/>
          <w:b/>
          <w:bCs/>
          <w:color w:val="003AFC"/>
          <w:sz w:val="30"/>
          <w:szCs w:val="30"/>
        </w:rPr>
        <w:t>【</w:t>
      </w:r>
      <w:r>
        <w:rPr>
          <w:rFonts w:hint="eastAsia" w:asciiTheme="minorEastAsia" w:hAnsiTheme="minorEastAsia"/>
          <w:b/>
          <w:color w:val="003AFC"/>
          <w:sz w:val="28"/>
          <w:szCs w:val="28"/>
          <w:lang w:eastAsia="zh-CN"/>
        </w:rPr>
        <w:t>课程特色</w:t>
      </w:r>
      <w:r>
        <w:rPr>
          <w:rFonts w:hint="eastAsia"/>
          <w:b/>
          <w:bCs/>
          <w:color w:val="003AFC"/>
          <w:sz w:val="30"/>
          <w:szCs w:val="30"/>
        </w:rPr>
        <w:t>】</w:t>
      </w:r>
      <w:r>
        <w:rPr>
          <w:rFonts w:hint="eastAsia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案例式、教练式深度沟通，手把手辅导、专业实战而又通俗易懂。学员企业互访，资源整合，互利共赢。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/>
          <w:b/>
          <w:bCs/>
          <w:color w:val="003AFC"/>
          <w:sz w:val="30"/>
          <w:szCs w:val="30"/>
        </w:rPr>
        <w:t>【</w:t>
      </w:r>
      <w:r>
        <w:rPr>
          <w:rFonts w:hint="eastAsia" w:asciiTheme="minorEastAsia" w:hAnsiTheme="minorEastAsia"/>
          <w:b/>
          <w:color w:val="003AFC"/>
          <w:sz w:val="28"/>
          <w:szCs w:val="28"/>
        </w:rPr>
        <w:t>适合人员</w:t>
      </w:r>
      <w:r>
        <w:rPr>
          <w:rFonts w:hint="eastAsia"/>
          <w:b/>
          <w:bCs/>
          <w:color w:val="003AFC"/>
          <w:sz w:val="30"/>
          <w:szCs w:val="30"/>
        </w:rPr>
        <w:t>】</w:t>
      </w:r>
      <w:r>
        <w:rPr>
          <w:rFonts w:hint="eastAsia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315" w:firstLineChars="15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股东、董事长、董事、总经理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b/>
          <w:bCs/>
          <w:color w:val="003AFC"/>
          <w:sz w:val="30"/>
          <w:szCs w:val="30"/>
        </w:rPr>
        <w:t>【</w:t>
      </w:r>
      <w:r>
        <w:rPr>
          <w:rFonts w:hint="eastAsia" w:asciiTheme="minorEastAsia" w:hAnsiTheme="minorEastAsia"/>
          <w:b/>
          <w:color w:val="003AFC"/>
          <w:sz w:val="28"/>
          <w:szCs w:val="28"/>
          <w:lang w:eastAsia="zh-CN"/>
        </w:rPr>
        <w:t>学习费用</w:t>
      </w:r>
      <w:r>
        <w:rPr>
          <w:rFonts w:hint="eastAsia"/>
          <w:b/>
          <w:bCs/>
          <w:color w:val="003AFC"/>
          <w:sz w:val="30"/>
          <w:szCs w:val="30"/>
        </w:rPr>
        <w:t>】</w:t>
      </w:r>
      <w:r>
        <w:rPr>
          <w:rFonts w:hint="eastAsia"/>
          <w:sz w:val="30"/>
          <w:szCs w:val="30"/>
        </w:rPr>
        <w:t xml:space="preserve"> </w:t>
      </w:r>
    </w:p>
    <w:p>
      <w:pPr>
        <w:spacing w:line="240" w:lineRule="auto"/>
        <w:ind w:firstLine="840" w:firstLineChars="4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  <w:t>学  制：</w:t>
      </w:r>
      <w:r>
        <w:rPr>
          <w:rFonts w:hint="eastAsia" w:asciiTheme="minorEastAsia" w:hAnsiTheme="minorEastAsia" w:cstheme="minorEastAsia"/>
          <w:bCs/>
          <w:kern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  <w:lang w:val="en-US" w:eastAsia="zh-CN"/>
        </w:rPr>
        <w:t>个月</w:t>
      </w: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  <w:t>（</w:t>
      </w:r>
      <w:r>
        <w:rPr>
          <w:rFonts w:hint="eastAsia" w:asciiTheme="minorEastAsia" w:hAnsiTheme="minorEastAsia" w:cstheme="minorEastAsia"/>
          <w:bCs/>
          <w:kern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  <w:t>次课，共计</w:t>
      </w:r>
      <w:r>
        <w:rPr>
          <w:rFonts w:hint="eastAsia" w:asciiTheme="minorEastAsia" w:hAnsiTheme="minorEastAsia" w:cstheme="minorEastAsia"/>
          <w:bCs/>
          <w:kern w:val="0"/>
          <w:sz w:val="21"/>
          <w:szCs w:val="21"/>
          <w:lang w:val="en-US" w:eastAsia="zh-CN"/>
        </w:rPr>
        <w:t>48</w:t>
      </w: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  <w:t>课时，每次课程3天）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学费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原价39800元/人（本期校友特惠19800元/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300"/>
        <w:jc w:val="left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18"/>
          <w:szCs w:val="18"/>
        </w:rPr>
        <w:t>（</w:t>
      </w:r>
      <w:r>
        <w:rPr>
          <w:rFonts w:hint="eastAsia" w:asciiTheme="minorEastAsia" w:hAnsiTheme="minorEastAsia" w:eastAsiaTheme="minorEastAsia" w:cstheme="minorEastAsia"/>
          <w:spacing w:val="20"/>
          <w:sz w:val="18"/>
          <w:szCs w:val="18"/>
        </w:rPr>
        <w:t>含培训费、学费、学习用品费、材料费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，</w:t>
      </w:r>
      <w:r>
        <w:rPr>
          <w:rFonts w:hint="eastAsia" w:asciiTheme="minorEastAsia" w:hAnsiTheme="minorEastAsia" w:eastAsiaTheme="minorEastAsia" w:cstheme="minorEastAsia"/>
          <w:spacing w:val="20"/>
          <w:sz w:val="18"/>
          <w:szCs w:val="18"/>
        </w:rPr>
        <w:t>不含交通、食宿费用</w:t>
      </w:r>
      <w:r>
        <w:rPr>
          <w:rFonts w:hint="eastAsia" w:asciiTheme="minorEastAsia" w:hAnsiTheme="minorEastAsia" w:eastAsiaTheme="minorEastAsia" w:cstheme="minorEastAsia"/>
          <w:bCs/>
          <w:kern w:val="0"/>
          <w:sz w:val="18"/>
          <w:szCs w:val="1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/>
          <w:b/>
          <w:color w:val="003AFC"/>
          <w:sz w:val="28"/>
          <w:szCs w:val="28"/>
          <w:lang w:eastAsia="zh-CN"/>
        </w:rPr>
      </w:pPr>
      <w:r>
        <w:rPr>
          <w:rFonts w:hint="eastAsia"/>
          <w:b/>
          <w:bCs/>
          <w:color w:val="003AFC"/>
          <w:sz w:val="30"/>
          <w:szCs w:val="30"/>
        </w:rPr>
        <w:t>【</w:t>
      </w:r>
      <w:r>
        <w:rPr>
          <w:rFonts w:hint="eastAsia" w:asciiTheme="minorEastAsia" w:hAnsiTheme="minorEastAsia"/>
          <w:b/>
          <w:color w:val="003AFC"/>
          <w:sz w:val="28"/>
          <w:szCs w:val="28"/>
          <w:lang w:eastAsia="zh-CN"/>
        </w:rPr>
        <w:t>报名流程</w:t>
      </w:r>
      <w:r>
        <w:rPr>
          <w:rFonts w:hint="eastAsia"/>
          <w:b/>
          <w:bCs/>
          <w:color w:val="003AFC"/>
          <w:sz w:val="30"/>
          <w:szCs w:val="30"/>
        </w:rPr>
        <w:t>】</w:t>
      </w:r>
      <w:r>
        <w:rPr>
          <w:rFonts w:hint="eastAsia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审核：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收到报名表审核通过后，发放《入学通知书》。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汇款：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学员收到《入学通知书》后将学费汇至指定账号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报到：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学员应按规定的时间和地点准时报到。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学员报到时应持本人身份证复印件2份，两寸蓝底照片2张，学历证明复印件2份。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（注：有关规定开班前请详询招生老师，开班后不予退费，敬请谅解！）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color w:val="0000FA"/>
          <w:sz w:val="44"/>
          <w:szCs w:val="44"/>
        </w:rPr>
      </w:pPr>
      <w:r>
        <w:rPr>
          <w:rFonts w:hint="eastAsia" w:ascii="宋体" w:hAnsi="宋体" w:eastAsia="宋体" w:cs="宋体"/>
          <w:szCs w:val="21"/>
        </w:rPr>
        <w:br w:type="page"/>
      </w:r>
      <w:r>
        <w:rPr>
          <w:rFonts w:hint="eastAsia" w:asciiTheme="minorEastAsia" w:hAnsiTheme="minorEastAsia" w:eastAsiaTheme="minorEastAsia" w:cstheme="minorEastAsia"/>
          <w:b/>
          <w:color w:val="0000FA"/>
          <w:sz w:val="44"/>
          <w:szCs w:val="44"/>
        </w:rPr>
        <w:t>股权及公司治理</w:t>
      </w:r>
      <w:r>
        <w:rPr>
          <w:rFonts w:hint="eastAsia" w:asciiTheme="minorEastAsia" w:hAnsiTheme="minorEastAsia" w:cstheme="minorEastAsia"/>
          <w:b/>
          <w:color w:val="0000FA"/>
          <w:sz w:val="44"/>
          <w:szCs w:val="44"/>
          <w:lang w:eastAsia="zh-CN"/>
        </w:rPr>
        <w:t>董事长</w:t>
      </w:r>
      <w:r>
        <w:rPr>
          <w:rFonts w:hint="eastAsia" w:asciiTheme="minorEastAsia" w:hAnsiTheme="minorEastAsia" w:eastAsiaTheme="minorEastAsia" w:cstheme="minorEastAsia"/>
          <w:b/>
          <w:color w:val="0000FA"/>
          <w:sz w:val="44"/>
          <w:szCs w:val="44"/>
        </w:rPr>
        <w:t>高级研修班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color w:val="0000FA"/>
          <w:sz w:val="44"/>
          <w:szCs w:val="44"/>
          <w:lang w:eastAsia="zh-CN"/>
        </w:rPr>
      </w:pPr>
      <w:r>
        <w:rPr>
          <w:rFonts w:hint="eastAsia" w:asciiTheme="minorEastAsia" w:hAnsiTheme="minorEastAsia" w:cstheme="minorEastAsia"/>
          <w:b/>
          <w:color w:val="0000FA"/>
          <w:sz w:val="44"/>
          <w:szCs w:val="44"/>
          <w:lang w:eastAsia="zh-CN"/>
        </w:rPr>
        <w:t>报名表</w:t>
      </w:r>
    </w:p>
    <w:tbl>
      <w:tblPr>
        <w:tblStyle w:val="5"/>
        <w:tblW w:w="91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373"/>
        <w:gridCol w:w="1067"/>
        <w:gridCol w:w="1273"/>
        <w:gridCol w:w="1131"/>
        <w:gridCol w:w="11"/>
        <w:gridCol w:w="1263"/>
        <w:gridCol w:w="17"/>
        <w:gridCol w:w="2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00" w:lineRule="exact"/>
              <w:rPr>
                <w:sz w:val="24"/>
              </w:rPr>
            </w:pPr>
          </w:p>
          <w:p>
            <w:pPr>
              <w:pStyle w:val="10"/>
              <w:spacing w:line="200" w:lineRule="exact"/>
              <w:rPr>
                <w:sz w:val="24"/>
              </w:rPr>
            </w:pPr>
          </w:p>
          <w:p>
            <w:pPr>
              <w:pStyle w:val="10"/>
              <w:spacing w:line="200" w:lineRule="exact"/>
              <w:rPr>
                <w:sz w:val="24"/>
              </w:rPr>
            </w:pPr>
          </w:p>
          <w:p>
            <w:pPr>
              <w:pStyle w:val="10"/>
              <w:spacing w:line="200" w:lineRule="exact"/>
              <w:rPr>
                <w:sz w:val="24"/>
              </w:rPr>
            </w:pPr>
          </w:p>
          <w:p>
            <w:pPr>
              <w:pStyle w:val="10"/>
              <w:spacing w:before="17" w:line="240" w:lineRule="exact"/>
              <w:rPr>
                <w:sz w:val="24"/>
              </w:rPr>
            </w:pPr>
          </w:p>
          <w:p>
            <w:pPr>
              <w:pStyle w:val="10"/>
              <w:spacing w:line="371" w:lineRule="auto"/>
              <w:ind w:left="300" w:right="30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个 人 信 息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2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姓名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2"/>
              <w:ind w:left="320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性别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2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身份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证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2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民族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2"/>
              <w:ind w:left="320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籍贯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2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出生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年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专业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最高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学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历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工作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单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位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职务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tabs>
                <w:tab w:val="left" w:pos="742"/>
              </w:tabs>
              <w:spacing w:before="69"/>
              <w:ind w:left="320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职称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移动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电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话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通讯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地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址</w:t>
            </w:r>
          </w:p>
        </w:tc>
        <w:tc>
          <w:tcPr>
            <w:tcW w:w="3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tabs>
                <w:tab w:val="left" w:pos="742"/>
              </w:tabs>
              <w:spacing w:before="69"/>
              <w:jc w:val="center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电子邮箱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00" w:lineRule="exact"/>
              <w:rPr>
                <w:sz w:val="24"/>
              </w:rPr>
            </w:pPr>
          </w:p>
          <w:p>
            <w:pPr>
              <w:pStyle w:val="10"/>
              <w:spacing w:line="200" w:lineRule="exact"/>
              <w:rPr>
                <w:sz w:val="24"/>
              </w:rPr>
            </w:pPr>
          </w:p>
          <w:p>
            <w:pPr>
              <w:pStyle w:val="10"/>
              <w:spacing w:before="4" w:line="260" w:lineRule="exact"/>
              <w:rPr>
                <w:sz w:val="24"/>
              </w:rPr>
            </w:pPr>
          </w:p>
          <w:p>
            <w:pPr>
              <w:pStyle w:val="10"/>
              <w:spacing w:line="222" w:lineRule="auto"/>
              <w:ind w:left="300" w:right="30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工 作 单 位 情 况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2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单位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名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称</w:t>
            </w:r>
          </w:p>
        </w:tc>
        <w:tc>
          <w:tcPr>
            <w:tcW w:w="3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72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所属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行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业</w:t>
            </w: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职工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人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数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资产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总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额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单位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网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址</w:t>
            </w: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exac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69"/>
              <w:ind w:left="263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单位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法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联系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电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话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tabs>
                <w:tab w:val="left" w:pos="848"/>
              </w:tabs>
              <w:spacing w:before="69"/>
              <w:ind w:left="217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通讯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地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址</w:t>
            </w: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exac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9" w:line="240" w:lineRule="exact"/>
              <w:jc w:val="center"/>
              <w:rPr>
                <w:sz w:val="24"/>
              </w:rPr>
            </w:pPr>
          </w:p>
          <w:p>
            <w:pPr>
              <w:pStyle w:val="10"/>
              <w:ind w:left="263"/>
              <w:jc w:val="center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单位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性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质</w:t>
            </w:r>
          </w:p>
        </w:tc>
        <w:tc>
          <w:tcPr>
            <w:tcW w:w="69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6"/>
              <w:ind w:left="102"/>
              <w:jc w:val="both"/>
              <w:rPr>
                <w:rFonts w:ascii="Adobe 黑体 Std R" w:hAnsi="Adobe 黑体 Std R" w:eastAsia="Adobe 黑体 Std R" w:cs="Adobe 黑体 Std R"/>
                <w:spacing w:val="9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□ 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国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有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及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控股 □ 股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份有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限 □ 有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限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责任</w:t>
            </w:r>
          </w:p>
          <w:p>
            <w:pPr>
              <w:pStyle w:val="10"/>
              <w:spacing w:before="16"/>
              <w:ind w:left="102"/>
              <w:jc w:val="both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□ 集体 □ 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私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营 □ 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合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 xml:space="preserve">伙人□ 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中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外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合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资</w:t>
            </w:r>
          </w:p>
          <w:p>
            <w:pPr>
              <w:pStyle w:val="10"/>
              <w:spacing w:before="16"/>
              <w:ind w:left="102"/>
              <w:jc w:val="both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□ 外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商独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资 □ 个体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ab/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□ 事业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  <w:jc w:val="center"/>
        </w:trPr>
        <w:tc>
          <w:tcPr>
            <w:tcW w:w="219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263"/>
              <w:jc w:val="center"/>
              <w:rPr>
                <w:rFonts w:hint="eastAsia" w:ascii="Adobe 黑体 Std R" w:hAnsi="Adobe 黑体 Std R" w:eastAsia="Adobe 黑体 Std R" w:cs="Adobe 黑体 Std R"/>
                <w:sz w:val="24"/>
                <w:lang w:eastAsia="zh-CN"/>
              </w:rPr>
            </w:pPr>
            <w:r>
              <w:rPr>
                <w:rFonts w:hint="eastAsia" w:ascii="Adobe 黑体 Std R" w:hAnsi="Adobe 黑体 Std R" w:eastAsia="Adobe 黑体 Std R" w:cs="Adobe 黑体 Std R"/>
                <w:sz w:val="24"/>
                <w:lang w:eastAsia="zh-CN"/>
              </w:rPr>
              <w:t>您学习本课</w:t>
            </w:r>
          </w:p>
          <w:p>
            <w:pPr>
              <w:pStyle w:val="10"/>
              <w:ind w:left="263"/>
              <w:jc w:val="center"/>
              <w:rPr>
                <w:rFonts w:hint="eastAsia" w:ascii="Adobe 黑体 Std R" w:hAnsi="Adobe 黑体 Std R" w:eastAsia="Adobe 黑体 Std R" w:cs="Adobe 黑体 Std R"/>
                <w:sz w:val="24"/>
                <w:lang w:eastAsia="zh-CN"/>
              </w:rPr>
            </w:pPr>
            <w:r>
              <w:rPr>
                <w:rFonts w:hint="eastAsia" w:ascii="Adobe 黑体 Std R" w:hAnsi="Adobe 黑体 Std R" w:eastAsia="Adobe 黑体 Std R" w:cs="Adobe 黑体 Std R"/>
                <w:sz w:val="24"/>
                <w:lang w:eastAsia="zh-CN"/>
              </w:rPr>
              <w:t>程的需求点</w:t>
            </w:r>
          </w:p>
        </w:tc>
        <w:tc>
          <w:tcPr>
            <w:tcW w:w="69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"/>
              <w:ind w:left="102"/>
              <w:jc w:val="left"/>
              <w:rPr>
                <w:rFonts w:ascii="Adobe 黑体 Std R" w:hAnsi="Adobe 黑体 Std R" w:eastAsia="Adobe 黑体 Std R" w:cs="Adobe 黑体 Std R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exact"/>
          <w:jc w:val="center"/>
        </w:trPr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00" w:lineRule="exact"/>
              <w:rPr>
                <w:sz w:val="24"/>
              </w:rPr>
            </w:pPr>
          </w:p>
          <w:p>
            <w:pPr>
              <w:pStyle w:val="10"/>
              <w:spacing w:before="2" w:line="280" w:lineRule="exact"/>
              <w:rPr>
                <w:sz w:val="24"/>
              </w:rPr>
            </w:pPr>
          </w:p>
          <w:p>
            <w:pPr>
              <w:pStyle w:val="10"/>
              <w:ind w:left="102"/>
              <w:jc w:val="center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教学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组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意见</w:t>
            </w:r>
          </w:p>
        </w:tc>
        <w:tc>
          <w:tcPr>
            <w:tcW w:w="69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exact"/>
          <w:jc w:val="center"/>
        </w:trPr>
        <w:tc>
          <w:tcPr>
            <w:tcW w:w="91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4"/>
              <w:ind w:left="102"/>
              <w:jc w:val="left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hint="eastAsia" w:ascii="Adobe 黑体 Std R" w:hAnsi="Adobe 黑体 Std R" w:eastAsia="Adobe 黑体 Std R" w:cs="Adobe 黑体 Std R"/>
                <w:sz w:val="24"/>
              </w:rPr>
              <w:t>（注：如有退费，有关规定开班前请详询招生老师，开班后不予退费，敬请谅解！）</w:t>
            </w:r>
          </w:p>
          <w:p>
            <w:pPr>
              <w:pStyle w:val="10"/>
              <w:spacing w:before="14"/>
              <w:ind w:left="102"/>
              <w:jc w:val="left"/>
              <w:rPr>
                <w:rFonts w:ascii="Adobe 黑体 Std R" w:hAnsi="Adobe 黑体 Std R" w:eastAsia="Adobe 黑体 Std R" w:cs="Adobe 黑体 Std R"/>
                <w:sz w:val="24"/>
              </w:rPr>
            </w:pPr>
            <w:r>
              <w:rPr>
                <w:rFonts w:ascii="Adobe 黑体 Std R" w:hAnsi="Adobe 黑体 Std R" w:eastAsia="Adobe 黑体 Std R" w:cs="Adobe 黑体 Std R"/>
                <w:sz w:val="24"/>
              </w:rPr>
              <w:t>请参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加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培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训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人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员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认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真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填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写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此表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（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此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表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可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复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制</w:t>
            </w:r>
            <w:r>
              <w:rPr>
                <w:rFonts w:ascii="Adobe 黑体 Std R" w:hAnsi="Adobe 黑体 Std R" w:eastAsia="Adobe 黑体 Std R" w:cs="Adobe 黑体 Std R"/>
                <w:spacing w:val="-108"/>
                <w:sz w:val="24"/>
              </w:rPr>
              <w:t>）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，</w:t>
            </w:r>
            <w:r>
              <w:rPr>
                <w:rFonts w:ascii="Adobe 黑体 Std R" w:hAnsi="Adobe 黑体 Std R" w:eastAsia="Adobe 黑体 Std R" w:cs="Adobe 黑体 Std R"/>
                <w:spacing w:val="-3"/>
                <w:sz w:val="24"/>
              </w:rPr>
              <w:t>邮件</w:t>
            </w:r>
            <w:r>
              <w:rPr>
                <w:rFonts w:ascii="Adobe 黑体 Std R" w:hAnsi="Adobe 黑体 Std R" w:eastAsia="Adobe 黑体 Std R" w:cs="Adobe 黑体 Std R"/>
                <w:sz w:val="24"/>
              </w:rPr>
              <w:t>致：</w:t>
            </w:r>
          </w:p>
        </w:tc>
      </w:tr>
    </w:tbl>
    <w:p>
      <w:pPr>
        <w:spacing w:line="360" w:lineRule="auto"/>
        <w:rPr>
          <w:sz w:val="28"/>
          <w:szCs w:val="28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dobe 黑体 Std R">
    <w:altName w:val="黑体"/>
    <w:panose1 w:val="00000000000000000000"/>
    <w:charset w:val="80"/>
    <w:family w:val="swiss"/>
    <w:pitch w:val="default"/>
    <w:sig w:usb0="00000000" w:usb1="00000000" w:usb2="00000016" w:usb3="00000000" w:csb0="00060007" w:csb1="00000000"/>
  </w:font>
  <w:font w:name="黑体">
    <w:panose1 w:val="02010609060101010101"/>
    <w:charset w:val="80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85860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CC"/>
    <w:rsid w:val="00002308"/>
    <w:rsid w:val="00010BA5"/>
    <w:rsid w:val="00025ABE"/>
    <w:rsid w:val="000424F6"/>
    <w:rsid w:val="00050A4A"/>
    <w:rsid w:val="00072E8A"/>
    <w:rsid w:val="00112AC1"/>
    <w:rsid w:val="001344FF"/>
    <w:rsid w:val="001422E0"/>
    <w:rsid w:val="001B0518"/>
    <w:rsid w:val="001B17C6"/>
    <w:rsid w:val="001D77D8"/>
    <w:rsid w:val="001F72B3"/>
    <w:rsid w:val="0027471A"/>
    <w:rsid w:val="0030111F"/>
    <w:rsid w:val="0034305F"/>
    <w:rsid w:val="003B7AF7"/>
    <w:rsid w:val="003C0DE3"/>
    <w:rsid w:val="003D1D9E"/>
    <w:rsid w:val="004077D4"/>
    <w:rsid w:val="004525DA"/>
    <w:rsid w:val="00462CB4"/>
    <w:rsid w:val="004724E2"/>
    <w:rsid w:val="00493BC4"/>
    <w:rsid w:val="004A5054"/>
    <w:rsid w:val="004A5EBD"/>
    <w:rsid w:val="00532636"/>
    <w:rsid w:val="0053528F"/>
    <w:rsid w:val="00543621"/>
    <w:rsid w:val="00552951"/>
    <w:rsid w:val="00580597"/>
    <w:rsid w:val="005D78B3"/>
    <w:rsid w:val="00610911"/>
    <w:rsid w:val="00630C46"/>
    <w:rsid w:val="00684202"/>
    <w:rsid w:val="006E5E59"/>
    <w:rsid w:val="006F74F1"/>
    <w:rsid w:val="007437D9"/>
    <w:rsid w:val="00792715"/>
    <w:rsid w:val="00801990"/>
    <w:rsid w:val="00840A40"/>
    <w:rsid w:val="00857824"/>
    <w:rsid w:val="008A706B"/>
    <w:rsid w:val="008C7FDA"/>
    <w:rsid w:val="008E5CAA"/>
    <w:rsid w:val="008F5B6E"/>
    <w:rsid w:val="00964D62"/>
    <w:rsid w:val="0099489A"/>
    <w:rsid w:val="009B5846"/>
    <w:rsid w:val="009C1FCF"/>
    <w:rsid w:val="009E7CDC"/>
    <w:rsid w:val="00A058EB"/>
    <w:rsid w:val="00A432AC"/>
    <w:rsid w:val="00A450E3"/>
    <w:rsid w:val="00A83074"/>
    <w:rsid w:val="00AE6D66"/>
    <w:rsid w:val="00B43EFB"/>
    <w:rsid w:val="00B7185B"/>
    <w:rsid w:val="00BB00E4"/>
    <w:rsid w:val="00BB3583"/>
    <w:rsid w:val="00BD2495"/>
    <w:rsid w:val="00BD4193"/>
    <w:rsid w:val="00BF7C04"/>
    <w:rsid w:val="00C368CC"/>
    <w:rsid w:val="00C57762"/>
    <w:rsid w:val="00C63042"/>
    <w:rsid w:val="00C877AC"/>
    <w:rsid w:val="00CB08A1"/>
    <w:rsid w:val="00CD55C6"/>
    <w:rsid w:val="00E55520"/>
    <w:rsid w:val="00E57854"/>
    <w:rsid w:val="00E62403"/>
    <w:rsid w:val="00E70914"/>
    <w:rsid w:val="00E70DB8"/>
    <w:rsid w:val="00E839DB"/>
    <w:rsid w:val="00EC0A17"/>
    <w:rsid w:val="00EF5FED"/>
    <w:rsid w:val="00F01846"/>
    <w:rsid w:val="00F345CB"/>
    <w:rsid w:val="00F76D62"/>
    <w:rsid w:val="2B055F05"/>
    <w:rsid w:val="2E3C0E6F"/>
    <w:rsid w:val="443F4790"/>
    <w:rsid w:val="4FD30F5B"/>
    <w:rsid w:val="55691B65"/>
    <w:rsid w:val="6B4E1623"/>
    <w:rsid w:val="77B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236341-432C-4A08-A12D-02456C35CF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6</Pages>
  <Words>369</Words>
  <Characters>2108</Characters>
  <Lines>17</Lines>
  <Paragraphs>4</Paragraphs>
  <TotalTime>7</TotalTime>
  <ScaleCrop>false</ScaleCrop>
  <LinksUpToDate>false</LinksUpToDate>
  <CharactersWithSpaces>2473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2019-04-02T02:53:00Z</dcterms:created>
  <dc:creator>user</dc:creator>
  <cp:lastModifiedBy>郭朋云</cp:lastModifiedBy>
  <dcterms:modified xsi:type="dcterms:W3CDTF">2020-01-21T02:07:04Z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