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6" w:rsidRDefault="00BD6A48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清华厚德珠宝品鉴与收藏导师研究班</w:t>
      </w:r>
    </w:p>
    <w:p w:rsidR="00AF7866" w:rsidRDefault="00BD6A48">
      <w:pPr>
        <w:pStyle w:val="HTML"/>
        <w:widowControl/>
        <w:shd w:val="clear" w:color="auto" w:fill="FFFFFF"/>
        <w:spacing w:after="180"/>
        <w:jc w:val="center"/>
        <w:rPr>
          <w:rFonts w:ascii="华文中宋" w:eastAsia="华文中宋" w:hAnsi="华文中宋" w:cs="华文中宋"/>
          <w:b/>
          <w:bCs/>
          <w:color w:val="7030A0"/>
          <w:shd w:val="clear" w:color="auto" w:fill="FFFFFF"/>
        </w:rPr>
      </w:pPr>
      <w:r>
        <w:rPr>
          <w:rFonts w:ascii="华文中宋" w:eastAsia="华文中宋" w:hAnsi="华文中宋" w:cs="华文中宋"/>
          <w:b/>
          <w:bCs/>
          <w:color w:val="7030A0"/>
          <w:shd w:val="clear" w:color="auto" w:fill="FFFFFF"/>
        </w:rPr>
        <w:t>这是一堂品质精英的珠宝必修课</w:t>
      </w:r>
    </w:p>
    <w:p w:rsidR="008F56D0" w:rsidRPr="008F56D0" w:rsidRDefault="008F56D0" w:rsidP="008F56D0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华文中宋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【开课日期】</w:t>
      </w:r>
      <w:r>
        <w:rPr>
          <w:rFonts w:ascii="华文中宋" w:eastAsia="华文中宋" w:hAnsi="华文中宋" w:cs="华文中宋"/>
          <w:color w:val="000000" w:themeColor="text1"/>
          <w:sz w:val="21"/>
          <w:szCs w:val="21"/>
        </w:rPr>
        <w:t>2019年10月26-28日</w:t>
      </w: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 xml:space="preserve">   深圳</w:t>
      </w:r>
    </w:p>
    <w:p w:rsidR="00AF7866" w:rsidRDefault="00BD6A48">
      <w:pPr>
        <w:pStyle w:val="HTML"/>
        <w:widowControl/>
        <w:shd w:val="clear" w:color="auto" w:fill="FFFFFF"/>
        <w:spacing w:after="180"/>
        <w:jc w:val="both"/>
        <w:rPr>
          <w:rFonts w:ascii="华文中宋" w:eastAsia="华文中宋" w:hAnsi="华文中宋" w:cs="华文中宋" w:hint="default"/>
          <w:b/>
          <w:bCs/>
          <w:color w:val="7030A0"/>
          <w:shd w:val="clear" w:color="auto" w:fill="FFFFFF"/>
        </w:rPr>
      </w:pPr>
      <w:r>
        <w:rPr>
          <w:rFonts w:ascii="华文中宋" w:eastAsia="华文中宋" w:hAnsi="华文中宋" w:cs="华文中宋"/>
          <w:b/>
          <w:bCs/>
          <w:color w:val="7030A0"/>
          <w:shd w:val="clear" w:color="auto" w:fill="FFFFFF"/>
        </w:rPr>
        <w:t>项目简介</w:t>
      </w:r>
    </w:p>
    <w:p w:rsidR="00AF7866" w:rsidRDefault="00BD6A48">
      <w:pPr>
        <w:pStyle w:val="HTML"/>
        <w:widowControl/>
        <w:shd w:val="clear" w:color="auto" w:fill="FFFFFF"/>
        <w:spacing w:after="180"/>
        <w:ind w:firstLineChars="200" w:firstLine="420"/>
        <w:jc w:val="both"/>
        <w:rPr>
          <w:rFonts w:ascii="华文仿宋" w:eastAsia="华文仿宋" w:hAnsi="华文仿宋" w:cs="华文中宋" w:hint="default"/>
          <w:color w:val="333333"/>
          <w:sz w:val="21"/>
          <w:szCs w:val="21"/>
          <w:shd w:val="clear" w:color="auto" w:fill="FFFFFF"/>
        </w:rPr>
      </w:pP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珠宝是自然界的一种珍稀资源，以其绚丽多彩的颜色和明亮的光泽吸引着人类的目光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，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在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其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融入人类文明的进程中承载着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耀眼的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光芒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和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跨越时间的艺术传承。</w:t>
      </w: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特质各异的珠宝也留给人们无尽的探知欲望。</w:t>
      </w:r>
    </w:p>
    <w:p w:rsidR="00AF7866" w:rsidRDefault="00BD6A48">
      <w:pPr>
        <w:pStyle w:val="HTML"/>
        <w:widowControl/>
        <w:shd w:val="clear" w:color="auto" w:fill="FFFFFF"/>
        <w:spacing w:after="180"/>
        <w:ind w:firstLineChars="200" w:firstLine="420"/>
        <w:jc w:val="both"/>
        <w:rPr>
          <w:rFonts w:ascii="华文仿宋" w:eastAsia="华文仿宋" w:hAnsi="华文仿宋" w:cs="宋体" w:hint="default"/>
          <w:sz w:val="21"/>
          <w:szCs w:val="21"/>
        </w:rPr>
      </w:pPr>
      <w:r>
        <w:rPr>
          <w:rFonts w:ascii="华文仿宋" w:eastAsia="华文仿宋" w:hAnsi="华文仿宋" w:cs="华文中宋"/>
          <w:color w:val="333333"/>
          <w:sz w:val="21"/>
          <w:szCs w:val="21"/>
          <w:shd w:val="clear" w:color="auto" w:fill="FFFFFF"/>
        </w:rPr>
        <w:t>珠宝</w:t>
      </w:r>
      <w:r>
        <w:rPr>
          <w:rFonts w:ascii="华文仿宋" w:eastAsia="华文仿宋" w:hAnsi="华文仿宋" w:cs="宋体"/>
          <w:sz w:val="21"/>
          <w:szCs w:val="21"/>
        </w:rPr>
        <w:t>作为艺术品中</w:t>
      </w:r>
      <w:r>
        <w:rPr>
          <w:rFonts w:ascii="华文仿宋" w:eastAsia="华文仿宋" w:hAnsi="华文仿宋" w:cs="宋体"/>
          <w:sz w:val="21"/>
          <w:szCs w:val="21"/>
        </w:rPr>
        <w:t>一个</w:t>
      </w:r>
      <w:r>
        <w:rPr>
          <w:rFonts w:ascii="华文仿宋" w:eastAsia="华文仿宋" w:hAnsi="华文仿宋" w:cs="宋体"/>
          <w:sz w:val="21"/>
          <w:szCs w:val="21"/>
        </w:rPr>
        <w:t>重要的门类，</w:t>
      </w:r>
      <w:r>
        <w:rPr>
          <w:rFonts w:ascii="华文仿宋" w:eastAsia="华文仿宋" w:hAnsi="华文仿宋" w:cs="宋体"/>
          <w:sz w:val="21"/>
          <w:szCs w:val="21"/>
        </w:rPr>
        <w:t>在国际珠宝展和艺术拍场中受到越来越多人的青睐。拍卖行的珠宝场次逐年增多，国际拍卖行中也屡有过亿元的珠宝明星诞生。随着买家的日渐成熟和艺术消费理念的不断深入，珠宝的价值已从社交需求的佩戴更多的转向收藏投资范畴。买家对珠宝知识的需求也不再停留在表面，唯有对珠宝知识的深入研究才能锻炼买家更精准的购藏眼光。</w:t>
      </w:r>
    </w:p>
    <w:p w:rsidR="00AF7866" w:rsidRDefault="00BD6A48">
      <w:pPr>
        <w:widowControl/>
        <w:spacing w:line="330" w:lineRule="atLeast"/>
        <w:ind w:firstLineChars="200" w:firstLine="420"/>
        <w:jc w:val="left"/>
        <w:rPr>
          <w:rFonts w:ascii="华文仿宋" w:eastAsia="华文仿宋" w:hAnsi="华文仿宋" w:cs="宋体"/>
          <w:kern w:val="0"/>
          <w:szCs w:val="21"/>
        </w:rPr>
      </w:pPr>
      <w:r>
        <w:rPr>
          <w:rFonts w:ascii="华文仿宋" w:eastAsia="华文仿宋" w:hAnsi="华文仿宋" w:cs="宋体"/>
          <w:color w:val="000000" w:themeColor="text1"/>
          <w:kern w:val="0"/>
          <w:szCs w:val="21"/>
        </w:rPr>
        <w:t>清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华科技</w:t>
      </w: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园教育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培训中心作为全国精英人士培养机构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，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联合中国地质大学珠宝学院</w:t>
      </w:r>
      <w:r>
        <w:rPr>
          <w:rFonts w:ascii="华文仿宋" w:eastAsia="华文仿宋" w:hAnsi="华文仿宋" w:cs="宋体"/>
          <w:color w:val="000000" w:themeColor="text1"/>
          <w:kern w:val="0"/>
          <w:szCs w:val="21"/>
        </w:rPr>
        <w:t>、知名拍卖公司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、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权威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检测中心</w:t>
      </w:r>
      <w:r>
        <w:rPr>
          <w:rFonts w:ascii="华文仿宋" w:eastAsia="华文仿宋" w:hAnsi="华文仿宋" w:cs="宋体"/>
          <w:color w:val="000000" w:themeColor="text1"/>
          <w:kern w:val="0"/>
          <w:szCs w:val="21"/>
        </w:rPr>
        <w:t>等机构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的一线专家、国家珠宝玉石大师</w:t>
      </w:r>
      <w:r>
        <w:rPr>
          <w:rFonts w:ascii="华文仿宋" w:eastAsia="华文仿宋" w:hAnsi="华文仿宋" w:cs="宋体"/>
          <w:color w:val="000000" w:themeColor="text1"/>
          <w:kern w:val="0"/>
          <w:szCs w:val="21"/>
        </w:rPr>
        <w:t>，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特开设“珠宝品鉴与收藏导师研究班”，以弘扬中华优秀传统文化，提高业界人士和广大爱好者的珠宝鉴藏水平，满足珠宝业界人士的专业需要，为学员</w:t>
      </w:r>
      <w:r>
        <w:rPr>
          <w:rFonts w:ascii="华文仿宋" w:eastAsia="华文仿宋" w:hAnsi="华文仿宋" w:cs="宋体"/>
          <w:color w:val="000000" w:themeColor="text1"/>
          <w:kern w:val="0"/>
          <w:szCs w:val="21"/>
        </w:rPr>
        <w:t>打造中国珠宝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玉石</w:t>
      </w:r>
      <w:r>
        <w:rPr>
          <w:rFonts w:ascii="华文仿宋" w:eastAsia="华文仿宋" w:hAnsi="华文仿宋" w:cs="宋体"/>
          <w:color w:val="000000" w:themeColor="text1"/>
          <w:kern w:val="0"/>
          <w:szCs w:val="21"/>
        </w:rPr>
        <w:t>艺术品投资</w:t>
      </w:r>
      <w:r>
        <w:rPr>
          <w:rFonts w:ascii="华文仿宋" w:eastAsia="华文仿宋" w:hAnsi="华文仿宋" w:cs="宋体" w:hint="eastAsia"/>
          <w:color w:val="000000" w:themeColor="text1"/>
          <w:kern w:val="0"/>
          <w:szCs w:val="21"/>
        </w:rPr>
        <w:t>收藏与</w:t>
      </w:r>
      <w:r>
        <w:rPr>
          <w:rFonts w:ascii="华文仿宋" w:eastAsia="华文仿宋" w:hAnsi="华文仿宋" w:cs="宋体"/>
          <w:color w:val="000000" w:themeColor="text1"/>
          <w:kern w:val="0"/>
          <w:szCs w:val="21"/>
        </w:rPr>
        <w:t>鉴赏专业的学习盛宴和高端资源平台。</w:t>
      </w:r>
      <w:r>
        <w:rPr>
          <w:rFonts w:ascii="华文仿宋" w:eastAsia="华文仿宋" w:hAnsi="华文仿宋" w:cs="宋体"/>
          <w:kern w:val="0"/>
          <w:szCs w:val="21"/>
        </w:rPr>
        <w:t>并通过高端艺术</w:t>
      </w:r>
      <w:r>
        <w:rPr>
          <w:rFonts w:ascii="华文仿宋" w:eastAsia="华文仿宋" w:hAnsi="华文仿宋" w:cs="宋体" w:hint="eastAsia"/>
          <w:kern w:val="0"/>
          <w:szCs w:val="21"/>
        </w:rPr>
        <w:t>校友</w:t>
      </w:r>
      <w:r>
        <w:rPr>
          <w:rFonts w:ascii="华文仿宋" w:eastAsia="华文仿宋" w:hAnsi="华文仿宋" w:cs="宋体"/>
          <w:kern w:val="0"/>
          <w:szCs w:val="21"/>
        </w:rPr>
        <w:t>会专享平台广泛接触各行业</w:t>
      </w:r>
      <w:r>
        <w:rPr>
          <w:rFonts w:ascii="华文仿宋" w:eastAsia="华文仿宋" w:hAnsi="华文仿宋" w:cs="宋体" w:hint="eastAsia"/>
          <w:kern w:val="0"/>
          <w:szCs w:val="21"/>
        </w:rPr>
        <w:t>商协会专业联盟中的</w:t>
      </w:r>
      <w:r>
        <w:rPr>
          <w:rFonts w:ascii="华文仿宋" w:eastAsia="华文仿宋" w:hAnsi="华文仿宋" w:cs="宋体"/>
          <w:kern w:val="0"/>
          <w:szCs w:val="21"/>
        </w:rPr>
        <w:t>精英</w:t>
      </w:r>
      <w:r>
        <w:rPr>
          <w:rFonts w:ascii="华文仿宋" w:eastAsia="华文仿宋" w:hAnsi="华文仿宋" w:cs="宋体" w:hint="eastAsia"/>
          <w:kern w:val="0"/>
          <w:szCs w:val="21"/>
        </w:rPr>
        <w:t>，</w:t>
      </w:r>
      <w:r>
        <w:rPr>
          <w:rFonts w:ascii="华文仿宋" w:eastAsia="华文仿宋" w:hAnsi="华文仿宋" w:cs="宋体"/>
          <w:kern w:val="0"/>
          <w:szCs w:val="21"/>
        </w:rPr>
        <w:t>形成高端人脉网络，为</w:t>
      </w:r>
      <w:r>
        <w:rPr>
          <w:rFonts w:ascii="华文仿宋" w:eastAsia="华文仿宋" w:hAnsi="华文仿宋" w:cs="宋体" w:hint="eastAsia"/>
          <w:kern w:val="0"/>
          <w:szCs w:val="21"/>
        </w:rPr>
        <w:t>珠宝玉石爱好者、</w:t>
      </w:r>
      <w:r>
        <w:rPr>
          <w:rFonts w:ascii="华文仿宋" w:eastAsia="华文仿宋" w:hAnsi="华文仿宋" w:cs="宋体"/>
          <w:kern w:val="0"/>
          <w:szCs w:val="21"/>
        </w:rPr>
        <w:t>艺术品投资</w:t>
      </w:r>
      <w:r>
        <w:rPr>
          <w:rFonts w:ascii="华文仿宋" w:eastAsia="华文仿宋" w:hAnsi="华文仿宋" w:cs="宋体" w:hint="eastAsia"/>
          <w:kern w:val="0"/>
          <w:szCs w:val="21"/>
        </w:rPr>
        <w:t>收藏</w:t>
      </w:r>
      <w:r>
        <w:rPr>
          <w:rFonts w:ascii="华文仿宋" w:eastAsia="华文仿宋" w:hAnsi="华文仿宋" w:cs="宋体"/>
          <w:kern w:val="0"/>
          <w:szCs w:val="21"/>
        </w:rPr>
        <w:t>家及</w:t>
      </w:r>
      <w:r>
        <w:rPr>
          <w:rFonts w:ascii="华文仿宋" w:eastAsia="华文仿宋" w:hAnsi="华文仿宋" w:cs="宋体" w:hint="eastAsia"/>
          <w:kern w:val="0"/>
          <w:szCs w:val="21"/>
        </w:rPr>
        <w:t>其</w:t>
      </w:r>
      <w:r>
        <w:rPr>
          <w:rFonts w:ascii="华文仿宋" w:eastAsia="华文仿宋" w:hAnsi="华文仿宋" w:cs="宋体"/>
          <w:kern w:val="0"/>
          <w:szCs w:val="21"/>
        </w:rPr>
        <w:t>企业的事业提升高处共</w:t>
      </w:r>
      <w:proofErr w:type="gramStart"/>
      <w:r>
        <w:rPr>
          <w:rFonts w:ascii="华文仿宋" w:eastAsia="华文仿宋" w:hAnsi="华文仿宋" w:cs="宋体"/>
          <w:kern w:val="0"/>
          <w:szCs w:val="21"/>
        </w:rPr>
        <w:t>励</w:t>
      </w:r>
      <w:proofErr w:type="gramEnd"/>
      <w:r>
        <w:rPr>
          <w:rFonts w:ascii="华文仿宋" w:eastAsia="华文仿宋" w:hAnsi="华文仿宋" w:cs="宋体"/>
          <w:kern w:val="0"/>
          <w:szCs w:val="21"/>
        </w:rPr>
        <w:t>、同享文明。</w:t>
      </w:r>
    </w:p>
    <w:p w:rsidR="00AF7866" w:rsidRDefault="00BD6A48">
      <w:pPr>
        <w:pStyle w:val="a6"/>
        <w:widowControl/>
        <w:spacing w:beforeAutospacing="0" w:afterAutospacing="0"/>
        <w:rPr>
          <w:rFonts w:ascii="华文中宋" w:eastAsia="华文中宋" w:hAnsi="华文中宋"/>
          <w:b/>
          <w:color w:val="7030A0"/>
          <w:spacing w:val="8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hint="eastAsia"/>
          <w:b/>
          <w:color w:val="7030A0"/>
          <w:spacing w:val="8"/>
          <w:sz w:val="21"/>
          <w:szCs w:val="21"/>
          <w:shd w:val="clear" w:color="auto" w:fill="FFFFFF"/>
        </w:rPr>
        <w:t>导师简介</w:t>
      </w:r>
    </w:p>
    <w:p w:rsidR="00AF7866" w:rsidRDefault="00BD6A48">
      <w:pPr>
        <w:pStyle w:val="a6"/>
        <w:widowControl/>
        <w:spacing w:beforeAutospacing="0" w:afterAutospacing="0"/>
        <w:rPr>
          <w:rFonts w:ascii="Helvetica Neue" w:hAnsi="Helvetica Neue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hAnsi="Helvetica Neue"/>
          <w:noProof/>
          <w:color w:val="333333"/>
          <w:spacing w:val="8"/>
          <w:sz w:val="21"/>
          <w:szCs w:val="21"/>
          <w:shd w:val="clear" w:color="auto" w:fill="FFFFFF"/>
        </w:rPr>
        <w:drawing>
          <wp:inline distT="0" distB="0" distL="0" distR="0">
            <wp:extent cx="1788795" cy="2341880"/>
            <wp:effectExtent l="0" t="0" r="1905" b="1270"/>
            <wp:docPr id="7" name="图片 7" descr="C:\Users\admin\Desktop\640.web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640.webp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364" cy="23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333333"/>
          <w:spacing w:val="8"/>
          <w:sz w:val="21"/>
          <w:szCs w:val="21"/>
          <w:shd w:val="clear" w:color="auto" w:fill="FFFFFF"/>
        </w:rPr>
        <w:drawing>
          <wp:inline distT="0" distB="0" distL="0" distR="0">
            <wp:extent cx="3358515" cy="2343150"/>
            <wp:effectExtent l="0" t="0" r="0" b="0"/>
            <wp:docPr id="8" name="图片 8" descr="C:\Users\admin\Desktop\640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Desktop\6401.web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24" cy="23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66" w:rsidRDefault="00BD6A48">
      <w:pPr>
        <w:pStyle w:val="a6"/>
        <w:widowControl/>
        <w:spacing w:beforeAutospacing="0" w:afterAutospacing="0"/>
        <w:rPr>
          <w:rFonts w:ascii="Helvetica Neue" w:hAnsi="Helvetica Neue"/>
          <w:b/>
          <w:bCs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hAnsi="Helvetica Neue"/>
          <w:b/>
          <w:bCs/>
          <w:color w:val="333333"/>
          <w:spacing w:val="8"/>
          <w:sz w:val="21"/>
          <w:szCs w:val="21"/>
          <w:shd w:val="clear" w:color="auto" w:fill="FFFFFF"/>
        </w:rPr>
        <w:t>郭颖</w:t>
      </w:r>
      <w:r>
        <w:rPr>
          <w:rFonts w:ascii="Helvetica Neue" w:hAnsi="Helvetica Neue" w:hint="eastAsia"/>
          <w:b/>
          <w:bCs/>
          <w:color w:val="333333"/>
          <w:spacing w:val="8"/>
          <w:sz w:val="21"/>
          <w:szCs w:val="21"/>
          <w:shd w:val="clear" w:color="auto" w:fill="FFFFFF"/>
        </w:rPr>
        <w:t>：</w:t>
      </w:r>
    </w:p>
    <w:p w:rsidR="00AF7866" w:rsidRDefault="00BD6A48">
      <w:pPr>
        <w:pStyle w:val="a6"/>
        <w:widowControl/>
        <w:spacing w:beforeAutospacing="0" w:afterAutospacing="0"/>
        <w:rPr>
          <w:rFonts w:ascii="Helvetica Neue" w:hAnsi="Helvetica Neue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333333"/>
          <w:spacing w:val="8"/>
          <w:sz w:val="21"/>
          <w:szCs w:val="21"/>
          <w:shd w:val="clear" w:color="auto" w:fill="FFFFFF"/>
        </w:rPr>
        <w:t>中国地质大学（北京）珠宝学院副院长</w:t>
      </w: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、</w:t>
      </w:r>
      <w:r>
        <w:rPr>
          <w:rFonts w:ascii="Helvetica Neue" w:hAnsi="Helvetica Neue"/>
          <w:color w:val="333333"/>
          <w:spacing w:val="8"/>
          <w:sz w:val="21"/>
          <w:szCs w:val="21"/>
          <w:shd w:val="clear" w:color="auto" w:fill="FFFFFF"/>
        </w:rPr>
        <w:t>中国地质大学珠宝专业博士</w:t>
      </w: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、中国奢侈品研究中心特邀研究员</w:t>
      </w: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，北京保利国际拍卖有限公司顾问，中国地质学会、珠宝玉石学科</w:t>
      </w: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lastRenderedPageBreak/>
        <w:t>科学传播专家团团长、首席科学家，北京市工艺美术职业技能鉴定所技师考评委员会评审组专家，多次作为特邀珠宝鉴定专家，参与中央电视台、北京电视台、中央人民广播电台珠宝、收藏等节目的录制。</w:t>
      </w: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主编北京市高等教育精品教材《玉雕与玉器》与《观赏石》，并出版《翡翠收藏入门百科》、《珠宝鉴定》、《翡翠图鉴》等宝石类畅销书。</w:t>
      </w:r>
    </w:p>
    <w:p w:rsidR="00AF7866" w:rsidRDefault="00BD6A48">
      <w:pPr>
        <w:pStyle w:val="a6"/>
        <w:widowControl/>
        <w:spacing w:beforeAutospacing="0" w:afterAutospacing="0"/>
        <w:rPr>
          <w:rFonts w:ascii="Helvetica Neue" w:hAnsi="Helvetica Neue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从中央电视台《我有传家宝》、《一槌定音》、《文明之旅》、《走近科学》等栏目，到北京电视台的《理财》、《我爱收藏》，珠宝鉴赏圈的行家和收藏家，总能在电</w:t>
      </w: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视上看到一位年轻有为的学者，品评起珠宝玉石来既专业又博学，打破了大家一贯的观念：</w:t>
      </w:r>
      <w:proofErr w:type="gramStart"/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鉴宝专家</w:t>
      </w:r>
      <w:proofErr w:type="gramEnd"/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必须老，越老越专业。</w:t>
      </w: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2016</w:t>
      </w:r>
      <w:r>
        <w:rPr>
          <w:rFonts w:ascii="Helvetica Neue" w:hAnsi="Helvetica Neue" w:hint="eastAsia"/>
          <w:color w:val="333333"/>
          <w:spacing w:val="8"/>
          <w:sz w:val="21"/>
          <w:szCs w:val="21"/>
          <w:shd w:val="clear" w:color="auto" w:fill="FFFFFF"/>
        </w:rPr>
        <w:t>年，郭颖获得全国优秀科技工作者称号，成为中国珠宝鉴定圈的中坚力量，特别是在京城，他被称为“珠宝鉴定达人”、“京城百姓最信赖的珠宝鉴定专家”。珠宝行业中的女高管们昵称郭颖教授为专业男神！</w:t>
      </w:r>
    </w:p>
    <w:p w:rsidR="00AF7866" w:rsidRDefault="00BD6A48">
      <w:pPr>
        <w:pStyle w:val="a6"/>
        <w:widowControl/>
        <w:spacing w:beforeAutospacing="0" w:afterAutospacing="0"/>
        <w:rPr>
          <w:rStyle w:val="a7"/>
          <w:rFonts w:ascii="华文中宋" w:eastAsia="华文中宋" w:hAnsi="华文中宋" w:cs="华文中宋"/>
          <w:color w:val="7030A0"/>
          <w:sz w:val="21"/>
          <w:szCs w:val="21"/>
        </w:rPr>
      </w:pPr>
      <w:r>
        <w:rPr>
          <w:rStyle w:val="a7"/>
          <w:rFonts w:ascii="华文中宋" w:eastAsia="华文中宋" w:hAnsi="华文中宋" w:cs="华文中宋" w:hint="eastAsia"/>
          <w:color w:val="7030A0"/>
          <w:sz w:val="21"/>
          <w:szCs w:val="21"/>
        </w:rPr>
        <w:t>交流大师简介</w:t>
      </w:r>
    </w:p>
    <w:p w:rsidR="00AF7866" w:rsidRDefault="00BD6A48">
      <w:pPr>
        <w:pStyle w:val="a6"/>
        <w:widowControl/>
        <w:spacing w:beforeAutospacing="0" w:afterAutospacing="0"/>
        <w:rPr>
          <w:rStyle w:val="a7"/>
          <w:rFonts w:ascii="华文中宋" w:eastAsia="华文中宋" w:hAnsi="华文中宋" w:cs="华文中宋"/>
          <w:color w:val="7030A0"/>
          <w:sz w:val="21"/>
          <w:szCs w:val="21"/>
        </w:rPr>
      </w:pPr>
      <w:r>
        <w:rPr>
          <w:rStyle w:val="a7"/>
          <w:rFonts w:ascii="华文中宋" w:eastAsia="华文中宋" w:hAnsi="华文中宋" w:cs="华文中宋" w:hint="eastAsia"/>
          <w:noProof/>
          <w:color w:val="7030A0"/>
          <w:sz w:val="21"/>
          <w:szCs w:val="21"/>
        </w:rPr>
        <w:drawing>
          <wp:inline distT="0" distB="0" distL="114300" distR="114300">
            <wp:extent cx="1504950" cy="2255520"/>
            <wp:effectExtent l="0" t="0" r="6350" b="5080"/>
            <wp:docPr id="2" name="图片 2" descr="54bfb5a9250c7c5d1e3190b2f8de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bfb5a9250c7c5d1e3190b2f8de7e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866" w:rsidRDefault="00BD6A48">
      <w:pPr>
        <w:tabs>
          <w:tab w:val="left" w:pos="2432"/>
        </w:tabs>
        <w:jc w:val="left"/>
        <w:rPr>
          <w:rStyle w:val="a7"/>
          <w:rFonts w:ascii="华文中宋" w:eastAsia="华文中宋" w:hAnsi="华文中宋" w:cs="华文中宋"/>
          <w:b w:val="0"/>
          <w:bCs/>
          <w:color w:val="000000" w:themeColor="text1"/>
          <w:szCs w:val="21"/>
        </w:rPr>
      </w:pP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任进：中国珠宝首饰设计大师、中国珠宝设计教父，中国珠宝玉石首饰行业协会副秘书长，中国地质大学（北京）珠宝学院副教授、研究生导师，，具有权威影响力的行业与学术带头人，</w:t>
      </w: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1998</w:t>
      </w: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年编著中国第一部珠宝首饰设计专业教材《珠宝首饰设计》；</w:t>
      </w: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2000</w:t>
      </w: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年招收中国第一个珠宝首饰设计专业本科班；</w:t>
      </w: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2011</w:t>
      </w: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年注册独立设计品牌</w:t>
      </w: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RJ</w:t>
      </w: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先后担任国内各类首饰设计大赛的评委；并任多家黄金珠宝首饰名牌的首席设计师、顾问等。</w:t>
      </w:r>
    </w:p>
    <w:p w:rsidR="00AF7866" w:rsidRDefault="00BD6A48">
      <w:pPr>
        <w:tabs>
          <w:tab w:val="left" w:pos="2432"/>
        </w:tabs>
        <w:jc w:val="left"/>
        <w:rPr>
          <w:rStyle w:val="a7"/>
          <w:rFonts w:ascii="华文中宋" w:eastAsia="华文中宋" w:hAnsi="华文中宋" w:cs="华文中宋"/>
          <w:b w:val="0"/>
          <w:bCs/>
          <w:color w:val="000000" w:themeColor="text1"/>
          <w:szCs w:val="21"/>
        </w:rPr>
      </w:pPr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任</w:t>
      </w:r>
      <w:proofErr w:type="gramStart"/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进作品</w:t>
      </w:r>
      <w:proofErr w:type="gramEnd"/>
      <w:r>
        <w:rPr>
          <w:rStyle w:val="a7"/>
          <w:rFonts w:ascii="华文中宋" w:eastAsia="华文中宋" w:hAnsi="华文中宋" w:cs="华文中宋" w:hint="eastAsia"/>
          <w:b w:val="0"/>
          <w:bCs/>
          <w:color w:val="000000" w:themeColor="text1"/>
          <w:szCs w:val="21"/>
        </w:rPr>
        <w:t>欣赏：</w:t>
      </w:r>
    </w:p>
    <w:p w:rsidR="00AF7866" w:rsidRDefault="00BD6A48">
      <w:pPr>
        <w:tabs>
          <w:tab w:val="left" w:pos="2432"/>
        </w:tabs>
        <w:jc w:val="left"/>
        <w:rPr>
          <w:rStyle w:val="a7"/>
          <w:rFonts w:ascii="华文中宋" w:eastAsia="华文中宋" w:hAnsi="华文中宋" w:cs="华文中宋"/>
          <w:color w:val="000000" w:themeColor="text1"/>
          <w:szCs w:val="21"/>
        </w:rPr>
      </w:pPr>
      <w:r>
        <w:rPr>
          <w:rStyle w:val="a7"/>
          <w:rFonts w:ascii="华文中宋" w:eastAsia="华文中宋" w:hAnsi="华文中宋" w:cs="华文中宋" w:hint="eastAsia"/>
          <w:noProof/>
          <w:color w:val="000000" w:themeColor="text1"/>
          <w:szCs w:val="21"/>
        </w:rPr>
        <w:drawing>
          <wp:inline distT="0" distB="0" distL="114300" distR="114300">
            <wp:extent cx="1204595" cy="1708785"/>
            <wp:effectExtent l="0" t="0" r="1905" b="5715"/>
            <wp:docPr id="3" name="图片 3" descr="6b54e2df3c8cfc846e57a5c5c5ff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54e2df3c8cfc846e57a5c5c5ff0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华文中宋" w:eastAsia="华文中宋" w:hAnsi="华文中宋" w:cs="华文中宋" w:hint="eastAsia"/>
          <w:color w:val="000000" w:themeColor="text1"/>
          <w:szCs w:val="21"/>
        </w:rPr>
        <w:tab/>
      </w:r>
      <w:r>
        <w:rPr>
          <w:rStyle w:val="a7"/>
          <w:rFonts w:ascii="华文中宋" w:eastAsia="华文中宋" w:hAnsi="华文中宋" w:cs="华文中宋" w:hint="eastAsia"/>
          <w:noProof/>
          <w:color w:val="000000" w:themeColor="text1"/>
          <w:szCs w:val="21"/>
        </w:rPr>
        <w:drawing>
          <wp:inline distT="0" distB="0" distL="114300" distR="114300">
            <wp:extent cx="1217295" cy="1727200"/>
            <wp:effectExtent l="0" t="0" r="1905" b="0"/>
            <wp:docPr id="4" name="图片 4" descr="c3dcc3c166e4a29be813bbee14c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dcc3c166e4a29be813bbee14c9e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华文中宋" w:eastAsia="华文中宋" w:hAnsi="华文中宋" w:cs="华文中宋" w:hint="eastAsia"/>
          <w:noProof/>
          <w:color w:val="000000" w:themeColor="text1"/>
          <w:szCs w:val="21"/>
        </w:rPr>
        <w:drawing>
          <wp:inline distT="0" distB="0" distL="114300" distR="114300">
            <wp:extent cx="2447925" cy="1629410"/>
            <wp:effectExtent l="0" t="0" r="3175" b="8890"/>
            <wp:docPr id="5" name="图片 5" descr="2ca73d212fc39ec932b17cb91e53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a73d212fc39ec932b17cb91e53ca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866" w:rsidRDefault="00BD6A48">
      <w:pPr>
        <w:pStyle w:val="a6"/>
        <w:widowControl/>
        <w:spacing w:beforeAutospacing="0" w:afterAutospacing="0"/>
      </w:pPr>
      <w:r>
        <w:rPr>
          <w:noProof/>
        </w:rPr>
        <w:lastRenderedPageBreak/>
        <w:drawing>
          <wp:inline distT="0" distB="0" distL="0" distR="0">
            <wp:extent cx="4330065" cy="2437130"/>
            <wp:effectExtent l="0" t="0" r="635" b="1270"/>
            <wp:docPr id="9" name="图片 9" descr="https://www.gia.edu/images/153820_636x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www.gia.edu/images/153820_636x35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66" w:rsidRDefault="00BD6A48">
      <w:pPr>
        <w:pStyle w:val="a6"/>
        <w:widowControl/>
        <w:spacing w:beforeAutospacing="0" w:afterAutospacing="0" w:line="360" w:lineRule="auto"/>
        <w:rPr>
          <w:rStyle w:val="a7"/>
          <w:rFonts w:ascii="华文中宋" w:eastAsia="华文中宋" w:hAnsi="华文中宋" w:cs="华文中宋"/>
          <w:sz w:val="21"/>
          <w:szCs w:val="21"/>
        </w:rPr>
      </w:pPr>
      <w:r>
        <w:rPr>
          <w:rStyle w:val="a7"/>
          <w:rFonts w:ascii="华文中宋" w:eastAsia="华文中宋" w:hAnsi="华文中宋" w:cs="华文中宋" w:hint="eastAsia"/>
          <w:sz w:val="21"/>
          <w:szCs w:val="21"/>
        </w:rPr>
        <w:t>王月要：</w:t>
      </w:r>
    </w:p>
    <w:p w:rsidR="00AF7866" w:rsidRDefault="00BD6A48">
      <w:pPr>
        <w:pStyle w:val="a6"/>
        <w:widowControl/>
        <w:spacing w:beforeAutospacing="0" w:afterAutospacing="0" w:line="360" w:lineRule="auto"/>
        <w:rPr>
          <w:rFonts w:ascii="华文中宋" w:eastAsia="华文中宋" w:hAnsi="华文中宋"/>
          <w:color w:val="333333"/>
          <w:sz w:val="21"/>
          <w:szCs w:val="21"/>
        </w:rPr>
      </w:pPr>
      <w:r>
        <w:rPr>
          <w:rStyle w:val="a7"/>
          <w:rFonts w:ascii="华文中宋" w:eastAsia="华文中宋" w:hAnsi="华文中宋" w:cs="华文中宋" w:hint="eastAsia"/>
          <w:b w:val="0"/>
          <w:sz w:val="21"/>
          <w:szCs w:val="21"/>
        </w:rPr>
        <w:t>珠宝设计大师、</w:t>
      </w:r>
      <w:r>
        <w:rPr>
          <w:rFonts w:ascii="华文中宋" w:eastAsia="华文中宋" w:hAnsi="华文中宋" w:hint="eastAsia"/>
          <w:color w:val="333333"/>
          <w:sz w:val="21"/>
          <w:szCs w:val="21"/>
        </w:rPr>
        <w:t>世界华商珠宝十大杰出女性、中国珠宝玉石首饰行业协会常务理事、台湾创意珠宝设计师协会创会理事长、珠宝公司艺术总监</w:t>
      </w:r>
    </w:p>
    <w:p w:rsidR="00AF7866" w:rsidRDefault="00BD6A48">
      <w:pPr>
        <w:pStyle w:val="a6"/>
        <w:widowControl/>
        <w:spacing w:beforeAutospacing="0" w:afterAutospacing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王月</w:t>
      </w:r>
      <w:proofErr w:type="gramStart"/>
      <w:r>
        <w:rPr>
          <w:rFonts w:hint="eastAsia"/>
          <w:b/>
          <w:bCs/>
          <w:sz w:val="21"/>
          <w:szCs w:val="21"/>
        </w:rPr>
        <w:t>要</w:t>
      </w:r>
      <w:r>
        <w:rPr>
          <w:rFonts w:hint="eastAsia"/>
          <w:b/>
          <w:bCs/>
          <w:sz w:val="21"/>
          <w:szCs w:val="21"/>
        </w:rPr>
        <w:t>作品</w:t>
      </w:r>
      <w:proofErr w:type="gramEnd"/>
      <w:r>
        <w:rPr>
          <w:rFonts w:hint="eastAsia"/>
          <w:b/>
          <w:bCs/>
          <w:sz w:val="21"/>
          <w:szCs w:val="21"/>
        </w:rPr>
        <w:t>欣赏：</w:t>
      </w:r>
    </w:p>
    <w:p w:rsidR="00AF7866" w:rsidRDefault="00BD6A48">
      <w:pPr>
        <w:pStyle w:val="a6"/>
        <w:widowControl/>
        <w:spacing w:beforeAutospacing="0" w:afterAutospacing="0"/>
        <w:rPr>
          <w:rFonts w:ascii="华文中宋" w:eastAsia="华文中宋" w:hAnsi="华文中宋"/>
          <w:color w:val="333333"/>
          <w:sz w:val="21"/>
          <w:szCs w:val="21"/>
        </w:rPr>
      </w:pPr>
      <w:r>
        <w:rPr>
          <w:rFonts w:ascii="华文中宋" w:eastAsia="华文中宋" w:hAnsi="华文中宋" w:hint="eastAsia"/>
          <w:noProof/>
          <w:color w:val="333333"/>
          <w:sz w:val="21"/>
          <w:szCs w:val="21"/>
        </w:rPr>
        <w:drawing>
          <wp:inline distT="0" distB="0" distL="114300" distR="114300">
            <wp:extent cx="1701800" cy="2310130"/>
            <wp:effectExtent l="0" t="0" r="0" b="0"/>
            <wp:docPr id="15" name="图片 15" descr="98ab9d395f2d3f54be7ba605f46e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8ab9d395f2d3f54be7ba605f46e98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4665" cy="23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hint="eastAsia"/>
          <w:noProof/>
          <w:color w:val="333333"/>
          <w:sz w:val="21"/>
          <w:szCs w:val="21"/>
        </w:rPr>
        <w:drawing>
          <wp:inline distT="0" distB="0" distL="114300" distR="114300">
            <wp:extent cx="3507740" cy="2311400"/>
            <wp:effectExtent l="0" t="0" r="0" b="0"/>
            <wp:docPr id="17" name="图片 17" descr="bf98ad417790460867565a4983d6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f98ad417790460867565a4983d613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6781" cy="231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866" w:rsidRDefault="00BD6A48">
      <w:pPr>
        <w:spacing w:line="720" w:lineRule="auto"/>
        <w:rPr>
          <w:rFonts w:ascii="华文中宋" w:eastAsia="华文中宋" w:hAnsi="华文中宋"/>
          <w:b/>
          <w:bCs/>
          <w:szCs w:val="21"/>
        </w:rPr>
      </w:pPr>
      <w:r>
        <w:rPr>
          <w:rFonts w:ascii="华文中宋" w:eastAsia="华文中宋" w:hAnsi="华文中宋" w:cs="华文中宋"/>
          <w:b/>
          <w:bCs/>
          <w:noProof/>
          <w:color w:val="7030A0"/>
          <w:shd w:val="clear" w:color="auto" w:fill="FFFFFF"/>
        </w:rPr>
        <w:lastRenderedPageBreak/>
        <w:drawing>
          <wp:inline distT="0" distB="0" distL="0" distR="0">
            <wp:extent cx="5232400" cy="3484245"/>
            <wp:effectExtent l="0" t="0" r="6350" b="1905"/>
            <wp:docPr id="12" name="图片 12" descr="C:\Users\admin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Desktop\tim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047" cy="348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66" w:rsidRDefault="00BD6A48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吴德昇</w:t>
      </w:r>
      <w:r>
        <w:rPr>
          <w:rFonts w:ascii="华文中宋" w:eastAsia="华文中宋" w:hAnsi="华文中宋" w:hint="eastAsia"/>
          <w:szCs w:val="21"/>
        </w:rPr>
        <w:t>：</w:t>
      </w:r>
    </w:p>
    <w:p w:rsidR="00AF7866" w:rsidRDefault="00BD6A48">
      <w:pPr>
        <w:spacing w:line="400" w:lineRule="exact"/>
        <w:rPr>
          <w:rFonts w:ascii="华文中宋" w:eastAsia="华文中宋" w:hAnsi="华文中宋" w:cs="宋体"/>
          <w:szCs w:val="21"/>
        </w:rPr>
      </w:pPr>
      <w:r>
        <w:rPr>
          <w:rFonts w:ascii="华文中宋" w:eastAsia="华文中宋" w:hAnsi="华文中宋" w:cs="宋体" w:hint="eastAsia"/>
          <w:szCs w:val="21"/>
        </w:rPr>
        <w:t>玉石鉴赏专家，海派玉雕创新代表人，中国玉石雕刻艺术大师、中国工艺美术大师、上海特级玉石雕刻终身大师。</w:t>
      </w:r>
      <w:r>
        <w:rPr>
          <w:rFonts w:ascii="华文中宋" w:eastAsia="华文中宋" w:hAnsi="华文中宋" w:cs="宋体" w:hint="eastAsia"/>
          <w:szCs w:val="21"/>
        </w:rPr>
        <w:t>众多代表作</w:t>
      </w:r>
      <w:r>
        <w:rPr>
          <w:rFonts w:ascii="华文中宋" w:eastAsia="华文中宋" w:hAnsi="华文中宋" w:cs="宋体" w:hint="eastAsia"/>
          <w:szCs w:val="21"/>
        </w:rPr>
        <w:t>先后获得国家文化部艺术类百花奖金奖、中国玉石雕刻作品“天工奖”金奖、中国玉器百花奖金奖等</w:t>
      </w:r>
    </w:p>
    <w:p w:rsidR="00AF7866" w:rsidRDefault="00BD6A48">
      <w:pPr>
        <w:spacing w:line="400" w:lineRule="exact"/>
        <w:rPr>
          <w:rFonts w:ascii="华文中宋" w:eastAsia="华文中宋" w:hAnsi="华文中宋" w:cs="宋体"/>
          <w:szCs w:val="21"/>
        </w:rPr>
      </w:pPr>
      <w:r>
        <w:rPr>
          <w:rFonts w:ascii="华文中宋" w:eastAsia="华文中宋" w:hAnsi="华文中宋" w:cs="宋体" w:hint="eastAsia"/>
          <w:szCs w:val="21"/>
        </w:rPr>
        <w:t>吴德</w:t>
      </w:r>
      <w:proofErr w:type="gramStart"/>
      <w:r>
        <w:rPr>
          <w:rFonts w:ascii="华文中宋" w:eastAsia="华文中宋" w:hAnsi="华文中宋" w:cs="宋体" w:hint="eastAsia"/>
          <w:szCs w:val="21"/>
        </w:rPr>
        <w:t>升作品</w:t>
      </w:r>
      <w:proofErr w:type="gramEnd"/>
      <w:r>
        <w:rPr>
          <w:rFonts w:ascii="华文中宋" w:eastAsia="华文中宋" w:hAnsi="华文中宋" w:cs="宋体" w:hint="eastAsia"/>
          <w:szCs w:val="21"/>
        </w:rPr>
        <w:t>欣赏：</w:t>
      </w:r>
    </w:p>
    <w:p w:rsidR="00AF7866" w:rsidRDefault="00BD6A48">
      <w:pPr>
        <w:spacing w:line="480" w:lineRule="auto"/>
      </w:pPr>
      <w:r>
        <w:rPr>
          <w:noProof/>
        </w:rPr>
        <w:drawing>
          <wp:inline distT="0" distB="0" distL="114300" distR="114300">
            <wp:extent cx="2123440" cy="2565400"/>
            <wp:effectExtent l="0" t="0" r="0" b="6350"/>
            <wp:docPr id="14" name="图片 14" descr="8dde971e24cba5984eb3606dff0a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dde971e24cba5984eb3606dff0a79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24405" cy="25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</w:rPr>
        <w:drawing>
          <wp:inline distT="0" distB="0" distL="0" distR="0">
            <wp:extent cx="2952750" cy="2576830"/>
            <wp:effectExtent l="0" t="0" r="0" b="0"/>
            <wp:docPr id="25" name="图片 25" descr="C:\Users\admin\Desktop\8-130424162J0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\Desktop\8-130424162J0Y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214" cy="257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66" w:rsidRDefault="00BD6A48">
      <w:pPr>
        <w:spacing w:line="480" w:lineRule="auto"/>
        <w:rPr>
          <w:rFonts w:ascii="华文中宋" w:eastAsia="华文中宋" w:hAnsi="华文中宋"/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>
            <wp:extent cx="3632200" cy="5448300"/>
            <wp:effectExtent l="0" t="0" r="6350" b="0"/>
            <wp:docPr id="13" name="图片 13" descr="http://n.sinaimg.cn/translate/300/w1080h1620/20181228/3n3h-hqwsysy816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n.sinaimg.cn/translate/300/w1080h1620/20181228/3n3h-hqwsysy816516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1855" cy="54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66" w:rsidRDefault="00BD6A48">
      <w:pPr>
        <w:spacing w:line="400" w:lineRule="exact"/>
        <w:rPr>
          <w:rFonts w:ascii="华文中宋" w:eastAsia="华文中宋" w:hAnsi="华文中宋" w:cs="宋体"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苏然</w:t>
      </w:r>
      <w:r>
        <w:rPr>
          <w:rFonts w:ascii="华文中宋" w:eastAsia="华文中宋" w:hAnsi="华文中宋" w:hint="eastAsia"/>
          <w:szCs w:val="21"/>
        </w:rPr>
        <w:t>：</w:t>
      </w:r>
      <w:r>
        <w:rPr>
          <w:rFonts w:ascii="华文中宋" w:eastAsia="华文中宋" w:hAnsi="华文中宋" w:cs="宋体" w:hint="eastAsia"/>
          <w:szCs w:val="21"/>
        </w:rPr>
        <w:t>中国玉石雕刻大师、京派玉雕传承人，中国高级玉雕设计师、全国青年优秀工艺美术家、中国青年玉石雕艺术家</w:t>
      </w:r>
      <w:r>
        <w:rPr>
          <w:rFonts w:ascii="华文中宋" w:eastAsia="华文中宋" w:hAnsi="华文中宋" w:cs="宋体" w:hint="eastAsia"/>
          <w:szCs w:val="21"/>
        </w:rPr>
        <w:t>、</w:t>
      </w:r>
      <w:r>
        <w:rPr>
          <w:rFonts w:ascii="华文中宋" w:eastAsia="华文中宋" w:hAnsi="华文中宋" w:cs="宋体" w:hint="eastAsia"/>
          <w:szCs w:val="21"/>
        </w:rPr>
        <w:t>中国宝玉石协会理事、北京工美学会常务理事，誉为宫廷玉雕的新一代传人，当代著名的一线实力派玉雕大师。</w:t>
      </w:r>
    </w:p>
    <w:p w:rsidR="00AF7866" w:rsidRDefault="00BD6A48">
      <w:pPr>
        <w:pStyle w:val="a6"/>
        <w:widowControl/>
        <w:spacing w:beforeAutospacing="0" w:afterAutospacing="0"/>
        <w:rPr>
          <w:rStyle w:val="a7"/>
          <w:rFonts w:ascii="华文中宋" w:eastAsia="华文中宋" w:hAnsi="华文中宋" w:cs="华文中宋"/>
          <w:b w:val="0"/>
          <w:bCs/>
          <w:sz w:val="21"/>
          <w:szCs w:val="21"/>
        </w:rPr>
      </w:pPr>
      <w:proofErr w:type="gramStart"/>
      <w:r>
        <w:rPr>
          <w:rStyle w:val="a7"/>
          <w:rFonts w:ascii="华文中宋" w:eastAsia="华文中宋" w:hAnsi="华文中宋" w:cs="华文中宋" w:hint="eastAsia"/>
          <w:b w:val="0"/>
          <w:bCs/>
          <w:sz w:val="21"/>
          <w:szCs w:val="21"/>
        </w:rPr>
        <w:t>苏然作品</w:t>
      </w:r>
      <w:proofErr w:type="gramEnd"/>
      <w:r>
        <w:rPr>
          <w:rStyle w:val="a7"/>
          <w:rFonts w:ascii="华文中宋" w:eastAsia="华文中宋" w:hAnsi="华文中宋" w:cs="华文中宋" w:hint="eastAsia"/>
          <w:b w:val="0"/>
          <w:bCs/>
          <w:sz w:val="21"/>
          <w:szCs w:val="21"/>
        </w:rPr>
        <w:t>欣赏</w:t>
      </w:r>
      <w:r>
        <w:rPr>
          <w:rStyle w:val="a7"/>
          <w:rFonts w:ascii="华文中宋" w:eastAsia="华文中宋" w:hAnsi="华文中宋" w:cs="华文中宋" w:hint="eastAsia"/>
          <w:b w:val="0"/>
          <w:bCs/>
          <w:sz w:val="21"/>
          <w:szCs w:val="21"/>
        </w:rPr>
        <w:t xml:space="preserve"> </w:t>
      </w:r>
      <w:r>
        <w:rPr>
          <w:rStyle w:val="a7"/>
          <w:rFonts w:ascii="华文中宋" w:eastAsia="华文中宋" w:hAnsi="华文中宋" w:cs="华文中宋" w:hint="eastAsia"/>
          <w:b w:val="0"/>
          <w:bCs/>
          <w:sz w:val="21"/>
          <w:szCs w:val="21"/>
        </w:rPr>
        <w:t>：</w:t>
      </w:r>
    </w:p>
    <w:p w:rsidR="00AF7866" w:rsidRDefault="00BD6A48">
      <w:pPr>
        <w:pStyle w:val="a6"/>
        <w:widowControl/>
        <w:spacing w:beforeAutospacing="0" w:afterAutospacing="0"/>
        <w:rPr>
          <w:rStyle w:val="a7"/>
          <w:rFonts w:ascii="华文中宋" w:eastAsia="华文中宋" w:hAnsi="华文中宋" w:cs="华文中宋"/>
          <w:color w:val="7030A0"/>
          <w:sz w:val="21"/>
          <w:szCs w:val="21"/>
        </w:rPr>
      </w:pPr>
      <w:r>
        <w:rPr>
          <w:rFonts w:ascii="华文中宋" w:eastAsia="华文中宋" w:hAnsi="华文中宋" w:cs="华文中宋"/>
          <w:b/>
          <w:noProof/>
          <w:color w:val="7030A0"/>
          <w:sz w:val="21"/>
          <w:szCs w:val="21"/>
        </w:rPr>
        <w:lastRenderedPageBreak/>
        <w:drawing>
          <wp:inline distT="0" distB="0" distL="0" distR="0">
            <wp:extent cx="2682240" cy="3194050"/>
            <wp:effectExtent l="0" t="0" r="3810" b="6350"/>
            <wp:docPr id="23" name="图片 23" descr="C:\Users\admin\Desktop\138645820_25_20180716102456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\Desktop\138645820_25_2018071610245633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485" cy="319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华文中宋" w:eastAsia="华文中宋" w:hAnsi="华文中宋" w:cs="华文中宋"/>
          <w:b/>
          <w:noProof/>
          <w:color w:val="7030A0"/>
          <w:sz w:val="21"/>
          <w:szCs w:val="21"/>
        </w:rPr>
        <w:drawing>
          <wp:inline distT="0" distB="0" distL="0" distR="0">
            <wp:extent cx="2115820" cy="3193415"/>
            <wp:effectExtent l="0" t="0" r="0" b="6985"/>
            <wp:docPr id="24" name="图片 24" descr="C:\Users\admin\Desktop\138645820_4_2018071610245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\Desktop\138645820_4_2018071610245265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5611" cy="319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66" w:rsidRDefault="00BD6A48">
      <w:pPr>
        <w:pStyle w:val="a6"/>
        <w:widowControl/>
        <w:spacing w:beforeAutospacing="0" w:afterAutospacing="0"/>
        <w:rPr>
          <w:rFonts w:ascii="华文中宋" w:eastAsia="华文中宋" w:hAnsi="华文中宋" w:cs="华文中宋"/>
          <w:b/>
          <w:color w:val="7030A0"/>
          <w:sz w:val="21"/>
          <w:szCs w:val="21"/>
        </w:rPr>
      </w:pPr>
      <w:r>
        <w:rPr>
          <w:rStyle w:val="a7"/>
          <w:rFonts w:ascii="华文中宋" w:eastAsia="华文中宋" w:hAnsi="华文中宋" w:cs="华文中宋" w:hint="eastAsia"/>
          <w:color w:val="7030A0"/>
          <w:sz w:val="21"/>
          <w:szCs w:val="21"/>
        </w:rPr>
        <w:t>专业特色</w:t>
      </w:r>
    </w:p>
    <w:p w:rsidR="00AF7866" w:rsidRDefault="00BD6A48">
      <w:pPr>
        <w:pStyle w:val="a6"/>
        <w:widowControl/>
        <w:spacing w:beforeAutospacing="0" w:afterAutospacing="0" w:line="360" w:lineRule="atLeast"/>
        <w:rPr>
          <w:rFonts w:asciiTheme="minorEastAsia" w:eastAsiaTheme="minorEastAsia" w:hAnsiTheme="minorEastAsia" w:cs="华文中宋"/>
          <w:sz w:val="21"/>
          <w:szCs w:val="21"/>
        </w:rPr>
      </w:pPr>
      <w:r>
        <w:rPr>
          <w:rStyle w:val="a7"/>
          <w:rFonts w:asciiTheme="minorEastAsia" w:eastAsiaTheme="minorEastAsia" w:hAnsiTheme="minorEastAsia" w:cs="华文中宋" w:hint="eastAsia"/>
          <w:sz w:val="21"/>
          <w:szCs w:val="21"/>
        </w:rPr>
        <w:t>【全新模式】</w:t>
      </w:r>
      <w:r>
        <w:rPr>
          <w:rFonts w:asciiTheme="minorEastAsia" w:eastAsiaTheme="minorEastAsia" w:hAnsiTheme="minorEastAsia" w:cs="华文中宋" w:hint="eastAsia"/>
          <w:sz w:val="21"/>
          <w:szCs w:val="21"/>
        </w:rPr>
        <w:t>采取全程导师指导制，专业教学与实战结合，有效提高鉴赏水平和投资能力</w:t>
      </w:r>
    </w:p>
    <w:p w:rsidR="00AF7866" w:rsidRDefault="00BD6A48">
      <w:pPr>
        <w:pStyle w:val="a6"/>
        <w:widowControl/>
        <w:spacing w:beforeAutospacing="0" w:afterAutospacing="0" w:line="360" w:lineRule="atLeast"/>
        <w:rPr>
          <w:rFonts w:asciiTheme="minorEastAsia" w:eastAsiaTheme="minorEastAsia" w:hAnsiTheme="minorEastAsia" w:cs="华文中宋"/>
          <w:sz w:val="21"/>
          <w:szCs w:val="21"/>
        </w:rPr>
      </w:pPr>
      <w:r>
        <w:rPr>
          <w:rStyle w:val="a7"/>
          <w:rFonts w:asciiTheme="minorEastAsia" w:eastAsiaTheme="minorEastAsia" w:hAnsiTheme="minorEastAsia" w:cs="华文中宋" w:hint="eastAsia"/>
          <w:sz w:val="21"/>
          <w:szCs w:val="21"/>
        </w:rPr>
        <w:t>【强化实践】</w:t>
      </w:r>
      <w:r>
        <w:rPr>
          <w:rFonts w:asciiTheme="minorEastAsia" w:eastAsiaTheme="minorEastAsia" w:hAnsiTheme="minorEastAsia" w:cs="华文中宋" w:hint="eastAsia"/>
          <w:sz w:val="21"/>
          <w:szCs w:val="21"/>
        </w:rPr>
        <w:t>全程专业标本和鉴定仪器强化实践，实操珠宝科技鉴定，突破理论教学的瓶颈。结合实物标本教学，导师带队指导市场一线实物实战强化学习效果。</w:t>
      </w:r>
    </w:p>
    <w:p w:rsidR="00AF7866" w:rsidRDefault="00BD6A48">
      <w:pPr>
        <w:pStyle w:val="a6"/>
        <w:widowControl/>
        <w:spacing w:beforeAutospacing="0" w:afterAutospacing="0" w:line="360" w:lineRule="atLeast"/>
        <w:rPr>
          <w:rFonts w:asciiTheme="minorEastAsia" w:eastAsiaTheme="minorEastAsia" w:hAnsiTheme="minorEastAsia" w:cs="华文中宋"/>
          <w:sz w:val="21"/>
          <w:szCs w:val="21"/>
        </w:rPr>
      </w:pPr>
      <w:r>
        <w:rPr>
          <w:rStyle w:val="a7"/>
          <w:rFonts w:asciiTheme="minorEastAsia" w:eastAsiaTheme="minorEastAsia" w:hAnsiTheme="minorEastAsia" w:cs="华文中宋" w:hint="eastAsia"/>
          <w:sz w:val="21"/>
          <w:szCs w:val="21"/>
        </w:rPr>
        <w:t>【专业激励】</w:t>
      </w:r>
      <w:r>
        <w:rPr>
          <w:rFonts w:asciiTheme="minorEastAsia" w:eastAsiaTheme="minorEastAsia" w:hAnsiTheme="minorEastAsia" w:cs="华文中宋" w:hint="eastAsia"/>
          <w:sz w:val="21"/>
          <w:szCs w:val="21"/>
        </w:rPr>
        <w:t>从入学起自愿进入千人专业校友会，</w:t>
      </w:r>
      <w:proofErr w:type="gramStart"/>
      <w:r>
        <w:rPr>
          <w:rFonts w:asciiTheme="minorEastAsia" w:eastAsiaTheme="minorEastAsia" w:hAnsiTheme="minorEastAsia" w:cs="华文中宋" w:hint="eastAsia"/>
          <w:sz w:val="21"/>
          <w:szCs w:val="21"/>
        </w:rPr>
        <w:t>微信群专业</w:t>
      </w:r>
      <w:proofErr w:type="gramEnd"/>
      <w:r>
        <w:rPr>
          <w:rFonts w:asciiTheme="minorEastAsia" w:eastAsiaTheme="minorEastAsia" w:hAnsiTheme="minorEastAsia" w:cs="华文中宋" w:hint="eastAsia"/>
          <w:sz w:val="21"/>
          <w:szCs w:val="21"/>
        </w:rPr>
        <w:t>互动交流，获得实践导师最新签名珠宝著作，并与行业专家长期专业研讨，国际珠宝展品</w:t>
      </w:r>
      <w:proofErr w:type="gramStart"/>
      <w:r>
        <w:rPr>
          <w:rFonts w:asciiTheme="minorEastAsia" w:eastAsiaTheme="minorEastAsia" w:hAnsiTheme="minorEastAsia" w:cs="华文中宋" w:hint="eastAsia"/>
          <w:sz w:val="21"/>
          <w:szCs w:val="21"/>
        </w:rPr>
        <w:t>鉴</w:t>
      </w:r>
      <w:proofErr w:type="gramEnd"/>
      <w:r>
        <w:rPr>
          <w:rFonts w:asciiTheme="minorEastAsia" w:eastAsiaTheme="minorEastAsia" w:hAnsiTheme="minorEastAsia" w:cs="华文中宋" w:hint="eastAsia"/>
          <w:sz w:val="21"/>
          <w:szCs w:val="21"/>
        </w:rPr>
        <w:t>考察、校友藏馆互访等</w:t>
      </w:r>
    </w:p>
    <w:p w:rsidR="00AF7866" w:rsidRDefault="00BD6A48">
      <w:pPr>
        <w:tabs>
          <w:tab w:val="left" w:pos="1040"/>
        </w:tabs>
        <w:jc w:val="left"/>
        <w:rPr>
          <w:rStyle w:val="a7"/>
          <w:rFonts w:asciiTheme="minorEastAsia" w:eastAsiaTheme="minorEastAsia" w:hAnsiTheme="minorEastAsia" w:cs="华文中宋"/>
          <w:b w:val="0"/>
          <w:szCs w:val="21"/>
        </w:rPr>
      </w:pPr>
      <w:r>
        <w:rPr>
          <w:rStyle w:val="a7"/>
          <w:rFonts w:asciiTheme="minorEastAsia" w:eastAsiaTheme="minorEastAsia" w:hAnsiTheme="minorEastAsia" w:cs="华文中宋" w:hint="eastAsia"/>
          <w:szCs w:val="21"/>
        </w:rPr>
        <w:t>【收藏顾问】</w:t>
      </w:r>
      <w:r>
        <w:rPr>
          <w:rStyle w:val="a7"/>
          <w:rFonts w:asciiTheme="minorEastAsia" w:eastAsiaTheme="minorEastAsia" w:hAnsiTheme="minorEastAsia" w:cs="华文中宋" w:hint="eastAsia"/>
          <w:b w:val="0"/>
          <w:szCs w:val="21"/>
        </w:rPr>
        <w:t>导师全程作为珠宝玉石收藏顾问，专业分析评估珠宝玉石市场考察中学员收藏意向的珠宝，并给予专业洽谈和收藏指导建议，学员据结论自愿参与鉴赏与收藏，在真实市场环境</w:t>
      </w:r>
      <w:proofErr w:type="gramStart"/>
      <w:r>
        <w:rPr>
          <w:rStyle w:val="a7"/>
          <w:rFonts w:asciiTheme="minorEastAsia" w:eastAsiaTheme="minorEastAsia" w:hAnsiTheme="minorEastAsia" w:cs="华文中宋" w:hint="eastAsia"/>
          <w:b w:val="0"/>
          <w:szCs w:val="21"/>
        </w:rPr>
        <w:t>下专业</w:t>
      </w:r>
      <w:proofErr w:type="gramEnd"/>
      <w:r>
        <w:rPr>
          <w:rStyle w:val="a7"/>
          <w:rFonts w:asciiTheme="minorEastAsia" w:eastAsiaTheme="minorEastAsia" w:hAnsiTheme="minorEastAsia" w:cs="华文中宋" w:hint="eastAsia"/>
          <w:b w:val="0"/>
          <w:szCs w:val="21"/>
        </w:rPr>
        <w:t>历练形成专业素养与能力。</w:t>
      </w:r>
    </w:p>
    <w:p w:rsidR="00AF7866" w:rsidRDefault="00BD6A48">
      <w:pPr>
        <w:tabs>
          <w:tab w:val="left" w:pos="1040"/>
        </w:tabs>
        <w:jc w:val="left"/>
        <w:rPr>
          <w:rFonts w:asciiTheme="minorEastAsia" w:eastAsiaTheme="minorEastAsia" w:hAnsiTheme="minorEastAsia" w:cs="华文中宋"/>
          <w:szCs w:val="21"/>
          <w:highlight w:val="red"/>
        </w:rPr>
      </w:pPr>
      <w:r>
        <w:rPr>
          <w:rFonts w:ascii="华文中宋" w:eastAsia="华文中宋" w:hAnsi="华文中宋" w:cs="宋体" w:hint="eastAsia"/>
          <w:b/>
          <w:color w:val="7030A0"/>
          <w:kern w:val="0"/>
          <w:sz w:val="24"/>
        </w:rPr>
        <w:t>培养对象：</w:t>
      </w:r>
      <w:r>
        <w:rPr>
          <w:rFonts w:asciiTheme="minorEastAsia" w:eastAsiaTheme="minorEastAsia" w:hAnsiTheme="minorEastAsia" w:cs="宋体"/>
          <w:kern w:val="0"/>
          <w:szCs w:val="21"/>
        </w:rPr>
        <w:t>国内外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投资艺术收藏的</w:t>
      </w:r>
      <w:r>
        <w:rPr>
          <w:rFonts w:asciiTheme="minorEastAsia" w:eastAsiaTheme="minorEastAsia" w:hAnsiTheme="minorEastAsia" w:cs="宋体"/>
          <w:kern w:val="0"/>
          <w:szCs w:val="21"/>
        </w:rPr>
        <w:t>商界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人士</w:t>
      </w:r>
      <w:r>
        <w:rPr>
          <w:rFonts w:asciiTheme="minorEastAsia" w:eastAsiaTheme="minorEastAsia" w:hAnsiTheme="minorEastAsia" w:cs="宋体"/>
          <w:kern w:val="0"/>
          <w:szCs w:val="21"/>
        </w:rPr>
        <w:t>、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喜爱珠宝玉石艺术的优雅女士、</w:t>
      </w:r>
      <w:r>
        <w:rPr>
          <w:rFonts w:asciiTheme="minorEastAsia" w:eastAsiaTheme="minorEastAsia" w:hAnsiTheme="minorEastAsia" w:cs="宋体"/>
          <w:kern w:val="0"/>
          <w:szCs w:val="21"/>
        </w:rPr>
        <w:t>政府相关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产业</w:t>
      </w:r>
      <w:r>
        <w:rPr>
          <w:rFonts w:asciiTheme="minorEastAsia" w:eastAsiaTheme="minorEastAsia" w:hAnsiTheme="minorEastAsia" w:cs="宋体"/>
          <w:kern w:val="0"/>
          <w:szCs w:val="21"/>
        </w:rPr>
        <w:t>人员、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珠宝玉石</w:t>
      </w:r>
      <w:r>
        <w:rPr>
          <w:rFonts w:asciiTheme="minorEastAsia" w:eastAsiaTheme="minorEastAsia" w:hAnsiTheme="minorEastAsia" w:cs="宋体"/>
          <w:kern w:val="0"/>
          <w:szCs w:val="21"/>
        </w:rPr>
        <w:t>艺术产业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经管</w:t>
      </w:r>
      <w:r>
        <w:rPr>
          <w:rFonts w:asciiTheme="minorEastAsia" w:eastAsiaTheme="minorEastAsia" w:hAnsiTheme="minorEastAsia" w:cs="宋体"/>
          <w:kern w:val="0"/>
          <w:szCs w:val="21"/>
        </w:rPr>
        <w:t>英才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、家族财富传承人士等。</w:t>
      </w:r>
    </w:p>
    <w:p w:rsidR="00AF7866" w:rsidRDefault="00BD6A48">
      <w:pPr>
        <w:pStyle w:val="HTML"/>
        <w:widowControl/>
        <w:shd w:val="clear" w:color="auto" w:fill="FFFFFF"/>
        <w:spacing w:after="180" w:line="220" w:lineRule="atLeast"/>
        <w:jc w:val="both"/>
        <w:rPr>
          <w:rFonts w:ascii="华文中宋" w:eastAsia="华文中宋" w:hAnsi="华文中宋" w:cs="华文中宋" w:hint="default"/>
          <w:b/>
          <w:bCs/>
          <w:color w:val="7030A0"/>
          <w:shd w:val="clear" w:color="auto" w:fill="FFFFFF"/>
        </w:rPr>
      </w:pPr>
      <w:r>
        <w:rPr>
          <w:rFonts w:ascii="华文中宋" w:eastAsia="华文中宋" w:hAnsi="华文中宋" w:cs="华文中宋"/>
          <w:b/>
          <w:bCs/>
          <w:color w:val="7030A0"/>
          <w:shd w:val="clear" w:color="auto" w:fill="FFFFFF"/>
        </w:rPr>
        <w:t>课程安排</w:t>
      </w:r>
    </w:p>
    <w:p w:rsidR="00AF7866" w:rsidRDefault="00BD6A48">
      <w:pPr>
        <w:pStyle w:val="HTML"/>
        <w:widowControl/>
        <w:shd w:val="clear" w:color="auto" w:fill="FFFFFF"/>
        <w:spacing w:after="180" w:line="220" w:lineRule="atLeast"/>
        <w:jc w:val="both"/>
        <w:rPr>
          <w:rFonts w:ascii="华文中宋" w:eastAsia="华文中宋" w:hAnsi="华文中宋" w:cs="华文中宋" w:hint="default"/>
          <w:b/>
          <w:bCs/>
          <w:color w:val="7030A0"/>
          <w:shd w:val="clear" w:color="auto" w:fill="FFFFFF"/>
        </w:rPr>
      </w:pPr>
      <w:r>
        <w:rPr>
          <w:rFonts w:ascii="华文中宋" w:eastAsia="华文中宋" w:hAnsi="华文中宋"/>
          <w:b/>
          <w:bCs/>
        </w:rPr>
        <w:t>一、</w:t>
      </w:r>
      <w:r>
        <w:rPr>
          <w:rFonts w:ascii="华文中宋" w:eastAsia="华文中宋" w:hAnsi="华文中宋"/>
          <w:b/>
          <w:bCs/>
        </w:rPr>
        <w:t xml:space="preserve"> </w:t>
      </w:r>
      <w:r>
        <w:rPr>
          <w:rFonts w:ascii="华文中宋" w:eastAsia="华文中宋" w:hAnsi="华文中宋"/>
          <w:b/>
          <w:bCs/>
        </w:rPr>
        <w:t>宝石：</w:t>
      </w:r>
      <w:r>
        <w:rPr>
          <w:rFonts w:ascii="微软雅黑" w:eastAsia="微软雅黑" w:hAnsi="微软雅黑"/>
        </w:rPr>
        <w:t>理论</w:t>
      </w:r>
      <w:r>
        <w:rPr>
          <w:rFonts w:ascii="微软雅黑" w:eastAsia="微软雅黑" w:hAnsi="微软雅黑"/>
        </w:rPr>
        <w:t>+</w:t>
      </w:r>
      <w:r>
        <w:rPr>
          <w:rFonts w:ascii="华文中宋" w:eastAsia="华文中宋" w:hAnsi="华文中宋"/>
          <w:bCs/>
        </w:rPr>
        <w:t>市场实践</w:t>
      </w:r>
    </w:p>
    <w:p w:rsidR="00AF7866" w:rsidRDefault="00BD6A48">
      <w:pPr>
        <w:rPr>
          <w:rFonts w:ascii="华文中宋" w:eastAsia="华文中宋" w:hAnsi="华文中宋"/>
        </w:rPr>
      </w:pPr>
      <w:r>
        <w:rPr>
          <w:rFonts w:ascii="华文中宋" w:eastAsia="华文中宋" w:hAnsi="华文中宋"/>
          <w:bCs/>
        </w:rPr>
        <w:t xml:space="preserve">1. </w:t>
      </w:r>
      <w:r>
        <w:rPr>
          <w:rFonts w:ascii="华文中宋" w:eastAsia="华文中宋" w:hAnsi="华文中宋"/>
          <w:bCs/>
        </w:rPr>
        <w:t>彩色宝石总论（收藏指南）（</w:t>
      </w:r>
      <w:r>
        <w:rPr>
          <w:rFonts w:ascii="华文中宋" w:eastAsia="华文中宋" w:hAnsi="华文中宋"/>
          <w:bCs/>
        </w:rPr>
        <w:t xml:space="preserve">1 </w:t>
      </w:r>
      <w:r>
        <w:rPr>
          <w:rFonts w:ascii="华文中宋" w:eastAsia="华文中宋" w:hAnsi="华文中宋"/>
          <w:bCs/>
        </w:rPr>
        <w:t>天）</w:t>
      </w:r>
    </w:p>
    <w:p w:rsidR="00AF7866" w:rsidRDefault="00BD6A48">
      <w:pPr>
        <w:ind w:firstLineChars="200" w:firstLine="4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彩宝收藏指南：</w:t>
      </w:r>
    </w:p>
    <w:p w:rsidR="00AF7866" w:rsidRDefault="00BD6A48">
      <w:pPr>
        <w:ind w:firstLineChars="200" w:firstLine="4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颜色</w:t>
      </w:r>
      <w:r>
        <w:rPr>
          <w:rFonts w:ascii="华文中宋" w:eastAsia="华文中宋" w:hAnsi="华文中宋" w:hint="eastAsia"/>
        </w:rPr>
        <w:t>-</w:t>
      </w:r>
      <w:r>
        <w:rPr>
          <w:rFonts w:ascii="华文中宋" w:eastAsia="华文中宋" w:hAnsi="华文中宋" w:hint="eastAsia"/>
        </w:rPr>
        <w:t>彩色宝石的价值核心</w:t>
      </w:r>
    </w:p>
    <w:p w:rsidR="00AF7866" w:rsidRDefault="00BD6A48">
      <w:pPr>
        <w:ind w:firstLineChars="200" w:firstLine="4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重量</w:t>
      </w:r>
      <w:r>
        <w:rPr>
          <w:rFonts w:ascii="华文中宋" w:eastAsia="华文中宋" w:hAnsi="华文中宋" w:hint="eastAsia"/>
        </w:rPr>
        <w:t>-</w:t>
      </w:r>
      <w:r>
        <w:rPr>
          <w:rFonts w:ascii="华文中宋" w:eastAsia="华文中宋" w:hAnsi="华文中宋" w:hint="eastAsia"/>
        </w:rPr>
        <w:t>各宝石收藏下限</w:t>
      </w:r>
    </w:p>
    <w:p w:rsidR="00AF7866" w:rsidRDefault="00BD6A48">
      <w:pPr>
        <w:ind w:firstLineChars="200" w:firstLine="4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净度</w:t>
      </w:r>
      <w:r>
        <w:rPr>
          <w:rFonts w:ascii="华文中宋" w:eastAsia="华文中宋" w:hAnsi="华文中宋" w:hint="eastAsia"/>
        </w:rPr>
        <w:t>-</w:t>
      </w:r>
      <w:r>
        <w:rPr>
          <w:rFonts w:ascii="华文中宋" w:eastAsia="华文中宋" w:hAnsi="华文中宋" w:hint="eastAsia"/>
        </w:rPr>
        <w:t>不同宝石特点不同</w:t>
      </w:r>
    </w:p>
    <w:p w:rsidR="00AF7866" w:rsidRDefault="00BD6A48">
      <w:pPr>
        <w:ind w:firstLineChars="200" w:firstLine="4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产地</w:t>
      </w:r>
      <w:r>
        <w:rPr>
          <w:rFonts w:ascii="华文中宋" w:eastAsia="华文中宋" w:hAnsi="华文中宋" w:hint="eastAsia"/>
        </w:rPr>
        <w:t>-</w:t>
      </w:r>
      <w:r>
        <w:rPr>
          <w:rFonts w:ascii="华文中宋" w:eastAsia="华文中宋" w:hAnsi="华文中宋" w:hint="eastAsia"/>
        </w:rPr>
        <w:t>不可迷信</w:t>
      </w:r>
    </w:p>
    <w:p w:rsidR="00AF7866" w:rsidRDefault="00BD6A48">
      <w:pPr>
        <w:ind w:firstLineChars="200" w:firstLine="4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lastRenderedPageBreak/>
        <w:t>切工</w:t>
      </w:r>
      <w:r>
        <w:rPr>
          <w:rFonts w:ascii="华文中宋" w:eastAsia="华文中宋" w:hAnsi="华文中宋" w:hint="eastAsia"/>
        </w:rPr>
        <w:t>-</w:t>
      </w:r>
      <w:r>
        <w:rPr>
          <w:rFonts w:ascii="华文中宋" w:eastAsia="华文中宋" w:hAnsi="华文中宋" w:hint="eastAsia"/>
        </w:rPr>
        <w:t>完美主义情结</w:t>
      </w:r>
    </w:p>
    <w:p w:rsidR="00AF7866" w:rsidRDefault="00BD6A48">
      <w:pPr>
        <w:ind w:firstLineChars="200" w:firstLine="4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优化处理</w:t>
      </w:r>
      <w:r>
        <w:rPr>
          <w:rFonts w:ascii="华文中宋" w:eastAsia="华文中宋" w:hAnsi="华文中宋" w:hint="eastAsia"/>
        </w:rPr>
        <w:t>-</w:t>
      </w:r>
      <w:r>
        <w:rPr>
          <w:rFonts w:ascii="华文中宋" w:eastAsia="华文中宋" w:hAnsi="华文中宋" w:hint="eastAsia"/>
        </w:rPr>
        <w:t>区分可接受与不可接受</w:t>
      </w:r>
    </w:p>
    <w:p w:rsidR="00AF7866" w:rsidRDefault="00BD6A48">
      <w:pPr>
        <w:ind w:firstLineChars="200" w:firstLine="4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验证眼力</w:t>
      </w:r>
    </w:p>
    <w:p w:rsidR="00AF7866" w:rsidRDefault="00BD6A48">
      <w:pPr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/>
          <w:bCs/>
        </w:rPr>
        <w:t xml:space="preserve">2. </w:t>
      </w:r>
      <w:r>
        <w:rPr>
          <w:rFonts w:ascii="华文中宋" w:eastAsia="华文中宋" w:hAnsi="华文中宋"/>
          <w:bCs/>
        </w:rPr>
        <w:t>彩色宝石各论（各色宝石之王）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2.1 </w:t>
      </w:r>
      <w:r>
        <w:rPr>
          <w:rFonts w:ascii="华文中宋" w:eastAsia="华文中宋" w:hAnsi="华文中宋"/>
        </w:rPr>
        <w:t>红宝石（红色宝石之王）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概述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红宝石的基本性质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红宝石的鉴定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红宝石的合成品鉴别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红宝石的优化处理鉴别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红宝石的质量评价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红宝石的资源分布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红宝石的研究新进展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红宝石的首饰欣赏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2.2 </w:t>
      </w:r>
      <w:r>
        <w:rPr>
          <w:rFonts w:ascii="华文中宋" w:eastAsia="华文中宋" w:hAnsi="华文中宋"/>
        </w:rPr>
        <w:t>蓝宝石（蓝色宝石之王）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概述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基本性质与鉴别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如何确定产地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相似品鉴别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合成品鉴别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优化处理品鉴别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质量评价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资源分布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研究新进展</w:t>
      </w:r>
    </w:p>
    <w:p w:rsidR="00AF7866" w:rsidRDefault="00BD6A48">
      <w:pPr>
        <w:ind w:firstLineChars="300" w:firstLine="63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首饰欣赏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2.3 </w:t>
      </w:r>
      <w:r>
        <w:rPr>
          <w:rFonts w:ascii="华文中宋" w:eastAsia="华文中宋" w:hAnsi="华文中宋"/>
        </w:rPr>
        <w:t>祖母绿（绿色宝石之王）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概述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祖母绿的基本性质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祖母绿的鉴别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祖母绿相似宝石鉴别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祖母绿的合成品鉴别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祖母绿的优化处理鉴别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祖母绿的质量评价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祖母绿的资源分布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祖母绿的研究新进展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祖母绿佩戴与保养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著名收藏品种：达碧兹</w:t>
      </w:r>
      <w:r>
        <w:rPr>
          <w:rFonts w:ascii="华文中宋" w:eastAsia="华文中宋" w:hAnsi="华文中宋" w:hint="eastAsia"/>
        </w:rPr>
        <w:t>-</w:t>
      </w:r>
      <w:proofErr w:type="spellStart"/>
      <w:r>
        <w:rPr>
          <w:rFonts w:ascii="华文中宋" w:eastAsia="华文中宋" w:hAnsi="华文中宋" w:hint="eastAsia"/>
        </w:rPr>
        <w:t>Trapiche</w:t>
      </w:r>
      <w:proofErr w:type="spellEnd"/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2.4 </w:t>
      </w:r>
      <w:r>
        <w:rPr>
          <w:rFonts w:ascii="华文中宋" w:eastAsia="华文中宋" w:hAnsi="华文中宋"/>
        </w:rPr>
        <w:t>碧</w:t>
      </w:r>
      <w:proofErr w:type="gramStart"/>
      <w:r>
        <w:rPr>
          <w:rFonts w:ascii="华文中宋" w:eastAsia="华文中宋" w:hAnsi="华文中宋"/>
        </w:rPr>
        <w:t>玺</w:t>
      </w:r>
      <w:proofErr w:type="gramEnd"/>
      <w:r>
        <w:rPr>
          <w:rFonts w:ascii="华文中宋" w:eastAsia="华文中宋" w:hAnsi="华文中宋"/>
        </w:rPr>
        <w:t>（多色宝石之王）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概述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碧</w:t>
      </w:r>
      <w:proofErr w:type="gramStart"/>
      <w:r>
        <w:rPr>
          <w:rFonts w:ascii="华文中宋" w:eastAsia="华文中宋" w:hAnsi="华文中宋" w:hint="eastAsia"/>
        </w:rPr>
        <w:t>玺</w:t>
      </w:r>
      <w:proofErr w:type="gramEnd"/>
      <w:r>
        <w:rPr>
          <w:rFonts w:ascii="华文中宋" w:eastAsia="华文中宋" w:hAnsi="华文中宋" w:hint="eastAsia"/>
        </w:rPr>
        <w:t>的基本性质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碧</w:t>
      </w:r>
      <w:proofErr w:type="gramStart"/>
      <w:r>
        <w:rPr>
          <w:rFonts w:ascii="华文中宋" w:eastAsia="华文中宋" w:hAnsi="华文中宋" w:hint="eastAsia"/>
        </w:rPr>
        <w:t>玺</w:t>
      </w:r>
      <w:proofErr w:type="gramEnd"/>
      <w:r>
        <w:rPr>
          <w:rFonts w:ascii="华文中宋" w:eastAsia="华文中宋" w:hAnsi="华文中宋" w:hint="eastAsia"/>
        </w:rPr>
        <w:t>的鉴别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lastRenderedPageBreak/>
        <w:t>碧</w:t>
      </w:r>
      <w:proofErr w:type="gramStart"/>
      <w:r>
        <w:rPr>
          <w:rFonts w:ascii="华文中宋" w:eastAsia="华文中宋" w:hAnsi="华文中宋" w:hint="eastAsia"/>
        </w:rPr>
        <w:t>玺</w:t>
      </w:r>
      <w:proofErr w:type="gramEnd"/>
      <w:r>
        <w:rPr>
          <w:rFonts w:ascii="华文中宋" w:eastAsia="华文中宋" w:hAnsi="华文中宋" w:hint="eastAsia"/>
        </w:rPr>
        <w:t>的品种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碧</w:t>
      </w:r>
      <w:proofErr w:type="gramStart"/>
      <w:r>
        <w:rPr>
          <w:rFonts w:ascii="华文中宋" w:eastAsia="华文中宋" w:hAnsi="华文中宋" w:hint="eastAsia"/>
        </w:rPr>
        <w:t>玺</w:t>
      </w:r>
      <w:proofErr w:type="gramEnd"/>
      <w:r>
        <w:rPr>
          <w:rFonts w:ascii="华文中宋" w:eastAsia="华文中宋" w:hAnsi="华文中宋" w:hint="eastAsia"/>
        </w:rPr>
        <w:t>的合成品鉴别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碧</w:t>
      </w:r>
      <w:proofErr w:type="gramStart"/>
      <w:r>
        <w:rPr>
          <w:rFonts w:ascii="华文中宋" w:eastAsia="华文中宋" w:hAnsi="华文中宋" w:hint="eastAsia"/>
        </w:rPr>
        <w:t>玺</w:t>
      </w:r>
      <w:proofErr w:type="gramEnd"/>
      <w:r>
        <w:rPr>
          <w:rFonts w:ascii="华文中宋" w:eastAsia="华文中宋" w:hAnsi="华文中宋" w:hint="eastAsia"/>
        </w:rPr>
        <w:t>的优化处理鉴别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碧</w:t>
      </w:r>
      <w:proofErr w:type="gramStart"/>
      <w:r>
        <w:rPr>
          <w:rFonts w:ascii="华文中宋" w:eastAsia="华文中宋" w:hAnsi="华文中宋" w:hint="eastAsia"/>
        </w:rPr>
        <w:t>玺</w:t>
      </w:r>
      <w:proofErr w:type="gramEnd"/>
      <w:r>
        <w:rPr>
          <w:rFonts w:ascii="华文中宋" w:eastAsia="华文中宋" w:hAnsi="华文中宋" w:hint="eastAsia"/>
        </w:rPr>
        <w:t>的质量评价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碧</w:t>
      </w:r>
      <w:proofErr w:type="gramStart"/>
      <w:r>
        <w:rPr>
          <w:rFonts w:ascii="华文中宋" w:eastAsia="华文中宋" w:hAnsi="华文中宋" w:hint="eastAsia"/>
        </w:rPr>
        <w:t>玺</w:t>
      </w:r>
      <w:proofErr w:type="gramEnd"/>
      <w:r>
        <w:rPr>
          <w:rFonts w:ascii="华文中宋" w:eastAsia="华文中宋" w:hAnsi="华文中宋" w:hint="eastAsia"/>
        </w:rPr>
        <w:t>的资源分布</w:t>
      </w:r>
    </w:p>
    <w:p w:rsidR="00AF7866" w:rsidRDefault="00BD6A48">
      <w:pPr>
        <w:ind w:firstLineChars="300" w:firstLine="63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碧</w:t>
      </w:r>
      <w:proofErr w:type="gramStart"/>
      <w:r>
        <w:rPr>
          <w:rFonts w:ascii="华文中宋" w:eastAsia="华文中宋" w:hAnsi="华文中宋" w:hint="eastAsia"/>
        </w:rPr>
        <w:t>玺</w:t>
      </w:r>
      <w:proofErr w:type="gramEnd"/>
      <w:r>
        <w:rPr>
          <w:rFonts w:ascii="华文中宋" w:eastAsia="华文中宋" w:hAnsi="华文中宋" w:hint="eastAsia"/>
        </w:rPr>
        <w:t>的</w:t>
      </w:r>
      <w:proofErr w:type="gramStart"/>
      <w:r>
        <w:rPr>
          <w:rFonts w:ascii="华文中宋" w:eastAsia="华文中宋" w:hAnsi="华文中宋" w:hint="eastAsia"/>
        </w:rPr>
        <w:t>琢</w:t>
      </w:r>
      <w:proofErr w:type="gramEnd"/>
      <w:r>
        <w:rPr>
          <w:rFonts w:ascii="华文中宋" w:eastAsia="华文中宋" w:hAnsi="华文中宋" w:hint="eastAsia"/>
        </w:rPr>
        <w:t>型、首饰欣赏</w:t>
      </w:r>
    </w:p>
    <w:p w:rsidR="00AF7866" w:rsidRDefault="00BD6A48">
      <w:pPr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/>
          <w:bCs/>
        </w:rPr>
        <w:t xml:space="preserve">3. </w:t>
      </w:r>
      <w:r>
        <w:rPr>
          <w:rFonts w:ascii="华文中宋" w:eastAsia="华文中宋" w:hAnsi="华文中宋"/>
          <w:bCs/>
        </w:rPr>
        <w:t>实践：</w:t>
      </w:r>
      <w:r>
        <w:rPr>
          <w:rFonts w:ascii="华文中宋" w:eastAsia="华文中宋" w:hAnsi="华文中宋"/>
          <w:bCs/>
        </w:rPr>
        <w:t xml:space="preserve"> </w:t>
      </w:r>
      <w:r>
        <w:rPr>
          <w:rFonts w:ascii="华文中宋" w:eastAsia="华文中宋" w:hAnsi="华文中宋"/>
          <w:bCs/>
        </w:rPr>
        <w:t>市场实践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选项</w:t>
      </w:r>
      <w:proofErr w:type="gramStart"/>
      <w:r>
        <w:rPr>
          <w:rFonts w:ascii="华文中宋" w:eastAsia="华文中宋" w:hAnsi="华文中宋" w:hint="eastAsia"/>
        </w:rPr>
        <w:t>一</w:t>
      </w:r>
      <w:proofErr w:type="gramEnd"/>
      <w:r>
        <w:rPr>
          <w:rFonts w:ascii="华文中宋" w:eastAsia="华文中宋" w:hAnsi="华文中宋" w:hint="eastAsia"/>
        </w:rPr>
        <w:t>：深圳彩色宝石半成品与成品批发市场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选项二：</w:t>
      </w:r>
      <w:r>
        <w:rPr>
          <w:rFonts w:ascii="华文中宋" w:eastAsia="华文中宋" w:hAnsi="华文中宋"/>
        </w:rPr>
        <w:t xml:space="preserve"> </w:t>
      </w:r>
      <w:r>
        <w:rPr>
          <w:rFonts w:ascii="华文中宋" w:eastAsia="华文中宋" w:hAnsi="华文中宋" w:hint="eastAsia"/>
        </w:rPr>
        <w:t>北京珠宝展、香港珠宝展</w:t>
      </w:r>
    </w:p>
    <w:p w:rsidR="00AF7866" w:rsidRDefault="00BD6A48">
      <w:pPr>
        <w:numPr>
          <w:ilvl w:val="0"/>
          <w:numId w:val="1"/>
        </w:numPr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翡翠</w:t>
      </w:r>
      <w:r>
        <w:rPr>
          <w:rFonts w:ascii="华文中宋" w:eastAsia="华文中宋" w:hAnsi="华文中宋"/>
          <w:b/>
          <w:sz w:val="24"/>
        </w:rPr>
        <w:t>玉石</w:t>
      </w:r>
    </w:p>
    <w:p w:rsidR="00AF7866" w:rsidRDefault="00BD6A48">
      <w:pPr>
        <w:numPr>
          <w:ilvl w:val="0"/>
          <w:numId w:val="1"/>
        </w:num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理论</w:t>
      </w:r>
      <w:r>
        <w:rPr>
          <w:rFonts w:ascii="华文中宋" w:eastAsia="华文中宋" w:hAnsi="华文中宋" w:hint="eastAsia"/>
        </w:rPr>
        <w:t>+</w:t>
      </w:r>
      <w:r>
        <w:rPr>
          <w:rFonts w:ascii="华文中宋" w:eastAsia="华文中宋" w:hAnsi="华文中宋" w:hint="eastAsia"/>
        </w:rPr>
        <w:t>实践</w:t>
      </w:r>
    </w:p>
    <w:p w:rsidR="00AF7866" w:rsidRDefault="00BD6A48">
      <w:pPr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/>
          <w:bCs/>
        </w:rPr>
        <w:t xml:space="preserve">1. </w:t>
      </w:r>
      <w:r>
        <w:rPr>
          <w:rFonts w:ascii="华文中宋" w:eastAsia="华文中宋" w:hAnsi="华文中宋"/>
          <w:bCs/>
        </w:rPr>
        <w:t>翡翠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1.1 </w:t>
      </w:r>
      <w:r>
        <w:rPr>
          <w:rFonts w:ascii="华文中宋" w:eastAsia="华文中宋" w:hAnsi="华文中宋"/>
        </w:rPr>
        <w:t>翡翠的材质鉴别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1.2 </w:t>
      </w:r>
      <w:r>
        <w:rPr>
          <w:rFonts w:ascii="华文中宋" w:eastAsia="华文中宋" w:hAnsi="华文中宋"/>
        </w:rPr>
        <w:t>翡翠的优化处理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1.3 </w:t>
      </w:r>
      <w:r>
        <w:rPr>
          <w:rFonts w:ascii="华文中宋" w:eastAsia="华文中宋" w:hAnsi="华文中宋"/>
        </w:rPr>
        <w:t>翡翠的雕刻工艺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1.4 </w:t>
      </w:r>
      <w:r>
        <w:rPr>
          <w:rFonts w:ascii="华文中宋" w:eastAsia="华文中宋" w:hAnsi="华文中宋"/>
        </w:rPr>
        <w:t>翡翠的鉴赏分级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1.5 </w:t>
      </w:r>
      <w:r>
        <w:rPr>
          <w:rFonts w:ascii="华文中宋" w:eastAsia="华文中宋" w:hAnsi="华文中宋"/>
        </w:rPr>
        <w:t>翡翠的文化内涵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1.6 </w:t>
      </w:r>
      <w:r>
        <w:rPr>
          <w:rFonts w:ascii="华文中宋" w:eastAsia="华文中宋" w:hAnsi="华文中宋"/>
        </w:rPr>
        <w:t>翡翠的质量评价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1.7 </w:t>
      </w:r>
      <w:r>
        <w:rPr>
          <w:rFonts w:ascii="华文中宋" w:eastAsia="华文中宋" w:hAnsi="华文中宋"/>
        </w:rPr>
        <w:t>翡翠价值揭秘</w:t>
      </w:r>
    </w:p>
    <w:p w:rsidR="00AF7866" w:rsidRDefault="00BD6A48">
      <w:pPr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/>
          <w:bCs/>
        </w:rPr>
        <w:t xml:space="preserve">2. </w:t>
      </w:r>
      <w:r>
        <w:rPr>
          <w:rFonts w:ascii="华文中宋" w:eastAsia="华文中宋" w:hAnsi="华文中宋"/>
          <w:bCs/>
        </w:rPr>
        <w:t>和田玉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2.1 </w:t>
      </w:r>
      <w:r>
        <w:rPr>
          <w:rFonts w:ascii="华文中宋" w:eastAsia="华文中宋" w:hAnsi="华文中宋" w:hint="eastAsia"/>
        </w:rPr>
        <w:t>和田玉</w:t>
      </w:r>
      <w:r>
        <w:rPr>
          <w:rFonts w:ascii="华文中宋" w:eastAsia="华文中宋" w:hAnsi="华文中宋"/>
        </w:rPr>
        <w:t>概述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2.2 </w:t>
      </w:r>
      <w:r>
        <w:rPr>
          <w:rFonts w:ascii="华文中宋" w:eastAsia="华文中宋" w:hAnsi="华文中宋" w:hint="eastAsia"/>
        </w:rPr>
        <w:t>解读</w:t>
      </w:r>
      <w:r>
        <w:rPr>
          <w:rFonts w:ascii="华文中宋" w:eastAsia="华文中宋" w:hAnsi="华文中宋"/>
        </w:rPr>
        <w:t>软玉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2.3</w:t>
      </w:r>
      <w:r>
        <w:rPr>
          <w:rFonts w:ascii="华文中宋" w:eastAsia="华文中宋" w:hAnsi="华文中宋"/>
        </w:rPr>
        <w:t>软玉的</w:t>
      </w:r>
      <w:r>
        <w:rPr>
          <w:rFonts w:ascii="华文中宋" w:eastAsia="华文中宋" w:hAnsi="华文中宋" w:hint="eastAsia"/>
        </w:rPr>
        <w:t>评价</w:t>
      </w:r>
      <w:r>
        <w:rPr>
          <w:rFonts w:ascii="华文中宋" w:eastAsia="华文中宋" w:hAnsi="华文中宋"/>
        </w:rPr>
        <w:t>鉴别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2.</w:t>
      </w:r>
      <w:r>
        <w:rPr>
          <w:rFonts w:ascii="华文中宋" w:eastAsia="华文中宋" w:hAnsi="华文中宋" w:hint="eastAsia"/>
        </w:rPr>
        <w:t>4</w:t>
      </w:r>
      <w:r>
        <w:rPr>
          <w:rFonts w:ascii="华文中宋" w:eastAsia="华文中宋" w:hAnsi="华文中宋"/>
        </w:rPr>
        <w:t xml:space="preserve"> </w:t>
      </w:r>
      <w:r>
        <w:rPr>
          <w:rFonts w:ascii="华文中宋" w:eastAsia="华文中宋" w:hAnsi="华文中宋" w:hint="eastAsia"/>
        </w:rPr>
        <w:t>专业</w:t>
      </w:r>
      <w:r>
        <w:rPr>
          <w:rFonts w:ascii="华文中宋" w:eastAsia="华文中宋" w:hAnsi="华文中宋"/>
        </w:rPr>
        <w:t>实习</w:t>
      </w:r>
    </w:p>
    <w:p w:rsidR="00AF7866" w:rsidRDefault="00BD6A48">
      <w:pPr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/>
          <w:bCs/>
        </w:rPr>
        <w:t xml:space="preserve">3. </w:t>
      </w:r>
      <w:r>
        <w:rPr>
          <w:rFonts w:ascii="华文中宋" w:eastAsia="华文中宋" w:hAnsi="华文中宋" w:hint="eastAsia"/>
          <w:bCs/>
        </w:rPr>
        <w:t>揭秘专业之器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3.1 </w:t>
      </w:r>
      <w:r>
        <w:rPr>
          <w:rFonts w:ascii="华文中宋" w:eastAsia="华文中宋" w:hAnsi="华文中宋"/>
        </w:rPr>
        <w:t>量料用料解料技巧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3.2</w:t>
      </w:r>
      <w:r>
        <w:rPr>
          <w:rFonts w:ascii="华文中宋" w:eastAsia="华文中宋" w:hAnsi="华文中宋"/>
        </w:rPr>
        <w:t>琢磨抛光技巧</w:t>
      </w:r>
    </w:p>
    <w:p w:rsidR="00AF7866" w:rsidRDefault="00BD6A48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3.3</w:t>
      </w:r>
      <w:r>
        <w:rPr>
          <w:rFonts w:ascii="华文中宋" w:eastAsia="华文中宋" w:hAnsi="华文中宋"/>
        </w:rPr>
        <w:t>玉器工艺</w:t>
      </w:r>
      <w:r>
        <w:rPr>
          <w:rFonts w:ascii="华文中宋" w:eastAsia="华文中宋" w:hAnsi="华文中宋"/>
        </w:rPr>
        <w:t>——</w:t>
      </w:r>
      <w:r>
        <w:rPr>
          <w:rFonts w:ascii="华文中宋" w:eastAsia="华文中宋" w:hAnsi="华文中宋"/>
        </w:rPr>
        <w:t>以浮雕工艺为例</w:t>
      </w:r>
      <w:r>
        <w:rPr>
          <w:rFonts w:ascii="华文中宋" w:eastAsia="华文中宋" w:hAnsi="华文中宋"/>
        </w:rPr>
        <w:t xml:space="preserve"> </w:t>
      </w:r>
    </w:p>
    <w:p w:rsidR="00AF7866" w:rsidRDefault="00BD6A48">
      <w:pPr>
        <w:numPr>
          <w:ilvl w:val="0"/>
          <w:numId w:val="2"/>
        </w:numPr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t>实践：</w:t>
      </w:r>
      <w:r>
        <w:rPr>
          <w:rFonts w:ascii="华文中宋" w:eastAsia="华文中宋" w:hAnsi="华文中宋"/>
          <w:b/>
          <w:bCs/>
        </w:rPr>
        <w:t xml:space="preserve"> </w:t>
      </w:r>
      <w:r>
        <w:rPr>
          <w:rFonts w:ascii="华文中宋" w:eastAsia="华文中宋" w:hAnsi="华文中宋"/>
          <w:b/>
          <w:bCs/>
        </w:rPr>
        <w:t>市场实践</w:t>
      </w:r>
    </w:p>
    <w:p w:rsidR="00AF7866" w:rsidRDefault="00BD6A48">
      <w:pPr>
        <w:numPr>
          <w:ilvl w:val="0"/>
          <w:numId w:val="2"/>
        </w:num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选项</w:t>
      </w:r>
      <w:proofErr w:type="gramStart"/>
      <w:r>
        <w:rPr>
          <w:rFonts w:ascii="华文中宋" w:eastAsia="华文中宋" w:hAnsi="华文中宋" w:hint="eastAsia"/>
        </w:rPr>
        <w:t>一</w:t>
      </w:r>
      <w:proofErr w:type="gramEnd"/>
      <w:r>
        <w:rPr>
          <w:rFonts w:ascii="华文中宋" w:eastAsia="华文中宋" w:hAnsi="华文中宋" w:hint="eastAsia"/>
        </w:rPr>
        <w:t>：广州翡翠批发交易中心或市场</w:t>
      </w:r>
      <w:r>
        <w:rPr>
          <w:rFonts w:ascii="华文中宋" w:eastAsia="华文中宋" w:hAnsi="华文中宋" w:hint="eastAsia"/>
        </w:rPr>
        <w:t xml:space="preserve">  </w:t>
      </w:r>
      <w:r>
        <w:rPr>
          <w:rFonts w:ascii="华文中宋" w:eastAsia="华文中宋" w:hAnsi="华文中宋" w:hint="eastAsia"/>
        </w:rPr>
        <w:t>选项二：</w:t>
      </w:r>
      <w:r>
        <w:rPr>
          <w:rFonts w:ascii="华文中宋" w:eastAsia="华文中宋" w:hAnsi="华文中宋" w:hint="eastAsia"/>
        </w:rPr>
        <w:t>国际</w:t>
      </w:r>
      <w:r>
        <w:rPr>
          <w:rFonts w:ascii="华文中宋" w:eastAsia="华文中宋" w:hAnsi="华文中宋" w:hint="eastAsia"/>
        </w:rPr>
        <w:t>珠宝展</w:t>
      </w:r>
    </w:p>
    <w:p w:rsidR="00AF7866" w:rsidRDefault="00BD6A48">
      <w:pPr>
        <w:pStyle w:val="HTML"/>
        <w:widowControl/>
        <w:shd w:val="clear" w:color="auto" w:fill="FFFFFF"/>
        <w:spacing w:after="180" w:line="220" w:lineRule="atLeast"/>
        <w:jc w:val="both"/>
        <w:rPr>
          <w:rFonts w:ascii="华文中宋" w:eastAsia="华文中宋" w:hAnsi="华文中宋" w:cs="华文中宋" w:hint="default"/>
          <w:color w:val="333333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/>
          <w:color w:val="676767"/>
          <w:sz w:val="21"/>
          <w:szCs w:val="21"/>
        </w:rPr>
        <w:t>●</w:t>
      </w:r>
      <w:r>
        <w:rPr>
          <w:rFonts w:ascii="华文中宋" w:eastAsia="华文中宋" w:hAnsi="华文中宋" w:cs="华文中宋"/>
          <w:color w:val="0D0D0D" w:themeColor="text1" w:themeTint="F2"/>
          <w:sz w:val="21"/>
          <w:szCs w:val="21"/>
        </w:rPr>
        <w:t>珠</w:t>
      </w:r>
      <w:r>
        <w:rPr>
          <w:rFonts w:ascii="华文中宋" w:eastAsia="华文中宋" w:hAnsi="华文中宋" w:cs="华文中宋"/>
          <w:color w:val="0D0D0D" w:themeColor="text1" w:themeTint="F2"/>
          <w:sz w:val="21"/>
          <w:szCs w:val="21"/>
          <w:shd w:val="clear" w:color="auto" w:fill="FFFFFF"/>
        </w:rPr>
        <w:t>宝仪器及珠宝实物上手学习</w:t>
      </w:r>
      <w:r>
        <w:rPr>
          <w:rFonts w:ascii="华文中宋" w:eastAsia="华文中宋" w:hAnsi="华文中宋" w:cs="华文中宋"/>
          <w:color w:val="333333"/>
          <w:sz w:val="21"/>
          <w:szCs w:val="21"/>
          <w:shd w:val="clear" w:color="auto" w:fill="FFFFFF"/>
        </w:rPr>
        <w:t>；</w:t>
      </w:r>
    </w:p>
    <w:p w:rsidR="00AF7866" w:rsidRDefault="00BD6A48">
      <w:pPr>
        <w:pStyle w:val="HTML"/>
        <w:widowControl/>
        <w:shd w:val="clear" w:color="auto" w:fill="FFFFFF"/>
        <w:spacing w:after="180" w:line="220" w:lineRule="atLeast"/>
        <w:jc w:val="both"/>
        <w:rPr>
          <w:rFonts w:ascii="华文中宋" w:eastAsia="华文中宋" w:hAnsi="华文中宋" w:cs="华文中宋" w:hint="default"/>
          <w:color w:val="333333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/>
          <w:color w:val="676767"/>
          <w:sz w:val="21"/>
          <w:szCs w:val="21"/>
        </w:rPr>
        <w:t>●</w:t>
      </w:r>
      <w:r>
        <w:rPr>
          <w:rFonts w:ascii="华文中宋" w:eastAsia="华文中宋" w:hAnsi="华文中宋" w:cs="华文中宋"/>
          <w:sz w:val="21"/>
          <w:szCs w:val="21"/>
        </w:rPr>
        <w:t>国家级大师对话艺术沙龙</w:t>
      </w:r>
      <w:r>
        <w:rPr>
          <w:rFonts w:ascii="华文中宋" w:eastAsia="华文中宋" w:hAnsi="华文中宋" w:cs="华文中宋"/>
          <w:color w:val="0D0D0D" w:themeColor="text1" w:themeTint="F2"/>
          <w:sz w:val="21"/>
          <w:szCs w:val="21"/>
          <w:shd w:val="clear" w:color="auto" w:fill="FFFFFF"/>
        </w:rPr>
        <w:t>、工作室参观交流</w:t>
      </w:r>
      <w:r>
        <w:rPr>
          <w:rFonts w:ascii="华文中宋" w:eastAsia="华文中宋" w:hAnsi="华文中宋" w:cs="华文中宋"/>
          <w:color w:val="333333"/>
          <w:sz w:val="21"/>
          <w:szCs w:val="21"/>
          <w:shd w:val="clear" w:color="auto" w:fill="FFFFFF"/>
        </w:rPr>
        <w:t>；</w:t>
      </w:r>
    </w:p>
    <w:p w:rsidR="00AF7866" w:rsidRDefault="00BD6A48">
      <w:pPr>
        <w:pStyle w:val="HTML"/>
        <w:widowControl/>
        <w:shd w:val="clear" w:color="auto" w:fill="FFFFFF"/>
        <w:spacing w:after="180" w:line="220" w:lineRule="atLeast"/>
        <w:jc w:val="both"/>
        <w:rPr>
          <w:rFonts w:ascii="华文中宋" w:eastAsia="华文中宋" w:hAnsi="华文中宋" w:cs="华文中宋" w:hint="default"/>
          <w:color w:val="000000" w:themeColor="text1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/>
          <w:color w:val="676767"/>
          <w:sz w:val="21"/>
          <w:szCs w:val="21"/>
        </w:rPr>
        <w:t>●</w:t>
      </w:r>
      <w:r>
        <w:rPr>
          <w:rFonts w:ascii="华文中宋" w:eastAsia="华文中宋" w:hAnsi="华文中宋" w:cs="华文中宋"/>
          <w:color w:val="000000" w:themeColor="text1"/>
          <w:sz w:val="21"/>
          <w:szCs w:val="21"/>
        </w:rPr>
        <w:t>一线市场实战演练</w:t>
      </w:r>
    </w:p>
    <w:p w:rsidR="00AF7866" w:rsidRDefault="00BD6A48">
      <w:pPr>
        <w:widowControl/>
        <w:spacing w:line="12" w:lineRule="atLeast"/>
        <w:jc w:val="left"/>
        <w:textAlignment w:val="top"/>
        <w:rPr>
          <w:rFonts w:ascii="华文中宋" w:eastAsia="华文中宋" w:hAnsi="华文中宋" w:cs="华文中宋"/>
          <w:szCs w:val="21"/>
        </w:rPr>
      </w:pPr>
      <w:r>
        <w:rPr>
          <w:rFonts w:ascii="华文中宋" w:eastAsia="华文中宋" w:hAnsi="华文中宋" w:cs="华文中宋" w:hint="eastAsia"/>
          <w:bCs/>
          <w:color w:val="000000" w:themeColor="text1"/>
          <w:szCs w:val="21"/>
        </w:rPr>
        <w:t>【证书颁发</w:t>
      </w:r>
      <w:r>
        <w:rPr>
          <w:rFonts w:ascii="华文中宋" w:eastAsia="华文中宋" w:hAnsi="华文中宋" w:cs="华文中宋" w:hint="eastAsia"/>
          <w:szCs w:val="21"/>
        </w:rPr>
        <w:t>】</w:t>
      </w:r>
    </w:p>
    <w:p w:rsidR="00AF7866" w:rsidRDefault="00BD6A48">
      <w:pPr>
        <w:widowControl/>
        <w:spacing w:line="12" w:lineRule="atLeast"/>
        <w:jc w:val="left"/>
        <w:textAlignment w:val="top"/>
        <w:rPr>
          <w:rFonts w:ascii="华文中宋" w:eastAsia="华文中宋" w:hAnsi="华文中宋" w:cs="华文中宋"/>
          <w:bCs/>
          <w:color w:val="000000" w:themeColor="text1"/>
          <w:szCs w:val="21"/>
        </w:rPr>
      </w:pPr>
      <w:r>
        <w:rPr>
          <w:rFonts w:ascii="华文中宋" w:eastAsia="华文中宋" w:hAnsi="华文中宋" w:cs="华文中宋" w:hint="eastAsia"/>
          <w:bCs/>
          <w:color w:val="000000" w:themeColor="text1"/>
          <w:szCs w:val="21"/>
        </w:rPr>
        <w:t>修完全部课程并通过导师专业实践考核，由清华科技</w:t>
      </w:r>
      <w:proofErr w:type="gramStart"/>
      <w:r>
        <w:rPr>
          <w:rFonts w:ascii="华文中宋" w:eastAsia="华文中宋" w:hAnsi="华文中宋" w:cs="华文中宋" w:hint="eastAsia"/>
          <w:bCs/>
          <w:color w:val="000000" w:themeColor="text1"/>
          <w:szCs w:val="21"/>
        </w:rPr>
        <w:t>园教育</w:t>
      </w:r>
      <w:proofErr w:type="gramEnd"/>
      <w:r>
        <w:rPr>
          <w:rFonts w:ascii="华文中宋" w:eastAsia="华文中宋" w:hAnsi="华文中宋" w:cs="华文中宋" w:hint="eastAsia"/>
          <w:bCs/>
          <w:color w:val="000000" w:themeColor="text1"/>
          <w:szCs w:val="21"/>
        </w:rPr>
        <w:t>培训中心颁发导师签名、中心盖章的结业证书，并推荐参加中国国家培训</w:t>
      </w:r>
      <w:proofErr w:type="gramStart"/>
      <w:r>
        <w:rPr>
          <w:rFonts w:ascii="华文中宋" w:eastAsia="华文中宋" w:hAnsi="华文中宋" w:cs="华文中宋" w:hint="eastAsia"/>
          <w:bCs/>
          <w:color w:val="000000" w:themeColor="text1"/>
          <w:szCs w:val="21"/>
        </w:rPr>
        <w:t>网考核</w:t>
      </w:r>
      <w:proofErr w:type="gramEnd"/>
      <w:r>
        <w:rPr>
          <w:rFonts w:ascii="华文中宋" w:eastAsia="华文中宋" w:hAnsi="华文中宋" w:cs="华文中宋" w:hint="eastAsia"/>
          <w:bCs/>
          <w:color w:val="000000" w:themeColor="text1"/>
          <w:szCs w:val="21"/>
        </w:rPr>
        <w:t>通过颁发《艺术品鉴定评估师》专业证书。</w:t>
      </w:r>
    </w:p>
    <w:p w:rsidR="008F56D0" w:rsidRDefault="008F56D0">
      <w:pPr>
        <w:pStyle w:val="HTML"/>
        <w:widowControl/>
        <w:shd w:val="clear" w:color="auto" w:fill="FFFFFF"/>
        <w:spacing w:after="180" w:line="220" w:lineRule="atLeast"/>
        <w:jc w:val="both"/>
        <w:rPr>
          <w:rFonts w:ascii="华文中宋" w:eastAsia="华文中宋" w:hAnsi="华文中宋" w:cs="华文中宋"/>
          <w:color w:val="676767"/>
          <w:sz w:val="21"/>
          <w:szCs w:val="21"/>
        </w:rPr>
      </w:pPr>
    </w:p>
    <w:p w:rsidR="00AF7866" w:rsidRDefault="008F56D0">
      <w:pPr>
        <w:pStyle w:val="HTML"/>
        <w:widowControl/>
        <w:shd w:val="clear" w:color="auto" w:fill="FFFFFF"/>
        <w:spacing w:after="180" w:line="220" w:lineRule="atLeast"/>
        <w:jc w:val="both"/>
        <w:rPr>
          <w:rFonts w:ascii="华文中宋" w:eastAsia="华文中宋" w:hAnsi="华文中宋" w:cs="华文中宋" w:hint="default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/>
          <w:color w:val="676767"/>
          <w:sz w:val="21"/>
          <w:szCs w:val="21"/>
        </w:rPr>
        <w:t>【学制】</w:t>
      </w:r>
      <w:r w:rsidR="00BD6A48">
        <w:rPr>
          <w:rFonts w:ascii="华文中宋" w:eastAsia="华文中宋" w:hAnsi="华文中宋" w:cs="华文中宋"/>
          <w:color w:val="676767"/>
          <w:sz w:val="21"/>
          <w:szCs w:val="21"/>
        </w:rPr>
        <w:t> </w:t>
      </w:r>
      <w:r w:rsidR="00BD6A48">
        <w:rPr>
          <w:rFonts w:ascii="华文中宋" w:eastAsia="华文中宋" w:hAnsi="华文中宋" w:cs="华文中宋"/>
          <w:color w:val="000000" w:themeColor="text1"/>
          <w:sz w:val="21"/>
          <w:szCs w:val="21"/>
          <w:shd w:val="clear" w:color="auto" w:fill="FFFFFF"/>
        </w:rPr>
        <w:t>48</w:t>
      </w:r>
      <w:r w:rsidR="00BD6A48">
        <w:rPr>
          <w:rFonts w:ascii="华文中宋" w:eastAsia="华文中宋" w:hAnsi="华文中宋" w:cs="华文中宋"/>
          <w:color w:val="000000" w:themeColor="text1"/>
          <w:sz w:val="21"/>
          <w:szCs w:val="21"/>
          <w:shd w:val="clear" w:color="auto" w:fill="FFFFFF"/>
        </w:rPr>
        <w:t>学时，</w:t>
      </w:r>
      <w:r w:rsidR="00BD6A48">
        <w:rPr>
          <w:rFonts w:ascii="华文中宋" w:eastAsia="华文中宋" w:hAnsi="华文中宋" w:cs="华文中宋"/>
          <w:color w:val="000000" w:themeColor="text1"/>
          <w:sz w:val="21"/>
          <w:szCs w:val="21"/>
        </w:rPr>
        <w:t xml:space="preserve"> </w:t>
      </w:r>
      <w:r w:rsidR="00BD6A48">
        <w:rPr>
          <w:rFonts w:ascii="华文中宋" w:eastAsia="华文中宋" w:hAnsi="华文中宋" w:cs="华文中宋"/>
          <w:color w:val="000000" w:themeColor="text1"/>
          <w:sz w:val="21"/>
          <w:szCs w:val="21"/>
        </w:rPr>
        <w:t>课程安排如遇调整，以实际安排的为准。</w:t>
      </w:r>
    </w:p>
    <w:p w:rsidR="00AF7866" w:rsidRDefault="00BD6A48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华文中宋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lastRenderedPageBreak/>
        <w:t>【报到与上课地点】</w:t>
      </w:r>
    </w:p>
    <w:p w:rsidR="00AF7866" w:rsidRDefault="00BD6A48">
      <w:pPr>
        <w:pStyle w:val="HTML"/>
        <w:widowControl/>
        <w:shd w:val="clear" w:color="auto" w:fill="FFFFFF"/>
        <w:spacing w:after="180" w:line="220" w:lineRule="atLeast"/>
        <w:jc w:val="both"/>
        <w:rPr>
          <w:rFonts w:ascii="华文中宋" w:eastAsia="华文中宋" w:hAnsi="华文中宋" w:cs="华文中宋" w:hint="default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/>
          <w:color w:val="000000" w:themeColor="text1"/>
          <w:sz w:val="21"/>
          <w:szCs w:val="21"/>
        </w:rPr>
        <w:t>上课地点：</w:t>
      </w:r>
      <w:r>
        <w:rPr>
          <w:rFonts w:ascii="华文中宋" w:eastAsia="华文中宋" w:hAnsi="华文中宋" w:cs="华文中宋"/>
          <w:color w:val="000000" w:themeColor="text1"/>
          <w:sz w:val="21"/>
          <w:szCs w:val="21"/>
        </w:rPr>
        <w:t>深圳南山大学城</w:t>
      </w:r>
    </w:p>
    <w:p w:rsidR="00AF7866" w:rsidRDefault="00BD6A48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华文中宋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报名方式：咨询、填写提交电子报名表，审核通过发送入学通知，缴费并按时间报到。</w:t>
      </w:r>
    </w:p>
    <w:p w:rsidR="00AF7866" w:rsidRDefault="00BD6A48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华文中宋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【学费标准及交费方式】</w:t>
      </w:r>
    </w:p>
    <w:p w:rsidR="00AF7866" w:rsidRDefault="00BD6A48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华文中宋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学费标准：</w:t>
      </w: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 xml:space="preserve"> 14800</w:t>
      </w: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元</w:t>
      </w: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/</w:t>
      </w: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人（交通、食宿等生活费用需自理）</w:t>
      </w:r>
    </w:p>
    <w:p w:rsidR="00AF7866" w:rsidRDefault="00BD6A48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华文中宋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交费方式：采用汇款或转账方式，将培训费汇至清华科技</w:t>
      </w:r>
      <w:proofErr w:type="gramStart"/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园教育</w:t>
      </w:r>
      <w:proofErr w:type="gramEnd"/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培训中心执行机构账户，由机构为学员开具培训费发票。</w:t>
      </w:r>
    </w:p>
    <w:p w:rsidR="00AF7866" w:rsidRDefault="00BD6A48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华文中宋"/>
          <w:color w:val="000000" w:themeColor="text1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 w:themeColor="text1"/>
          <w:sz w:val="21"/>
          <w:szCs w:val="21"/>
        </w:rPr>
        <w:t>汇款信息如下：</w:t>
      </w:r>
    </w:p>
    <w:p w:rsidR="00AF7866" w:rsidRPr="008F56D0" w:rsidRDefault="00BD6A48" w:rsidP="008F56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华文中宋" w:eastAsia="华文中宋" w:hAnsi="华文中宋" w:cs="Helvetica Neue"/>
          <w:kern w:val="0"/>
          <w:szCs w:val="21"/>
        </w:rPr>
      </w:pPr>
      <w:r>
        <w:rPr>
          <w:rFonts w:ascii="华文中宋" w:eastAsia="华文中宋" w:hAnsi="华文中宋" w:cs="Helvetica Neue" w:hint="eastAsia"/>
          <w:kern w:val="0"/>
          <w:szCs w:val="21"/>
        </w:rPr>
        <w:t>户名：北京</w:t>
      </w:r>
      <w:r>
        <w:rPr>
          <w:rFonts w:ascii="华文中宋" w:eastAsia="华文中宋" w:hAnsi="华文中宋" w:cs="Helvetica Neue"/>
          <w:kern w:val="0"/>
          <w:szCs w:val="21"/>
        </w:rPr>
        <w:t>厚德人力资源开发有限公司</w:t>
      </w:r>
    </w:p>
    <w:p w:rsidR="00AF7866" w:rsidRDefault="00BD6A4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华文中宋" w:eastAsia="华文中宋" w:hAnsi="华文中宋" w:cs="Helvetica Neue"/>
          <w:kern w:val="0"/>
          <w:szCs w:val="21"/>
        </w:rPr>
      </w:pPr>
      <w:r>
        <w:rPr>
          <w:rFonts w:ascii="华文中宋" w:eastAsia="华文中宋" w:hAnsi="华文中宋" w:cs="Helvetica Neue" w:hint="eastAsia"/>
          <w:kern w:val="0"/>
          <w:szCs w:val="21"/>
        </w:rPr>
        <w:t>账号：</w:t>
      </w:r>
      <w:r>
        <w:rPr>
          <w:rFonts w:ascii="华文中宋" w:eastAsia="华文中宋" w:hAnsi="华文中宋" w:cs="宋体" w:hint="eastAsia"/>
          <w:kern w:val="0"/>
          <w:szCs w:val="21"/>
        </w:rPr>
        <w:t>01090334600120105443688</w:t>
      </w:r>
    </w:p>
    <w:p w:rsidR="00AF7866" w:rsidRDefault="00BD6A48">
      <w:pPr>
        <w:spacing w:line="276" w:lineRule="auto"/>
        <w:jc w:val="left"/>
        <w:rPr>
          <w:rFonts w:ascii="华文中宋" w:eastAsia="华文中宋" w:hAnsi="华文中宋" w:cs="Helvetica Neue"/>
          <w:kern w:val="0"/>
          <w:szCs w:val="21"/>
        </w:rPr>
      </w:pPr>
      <w:r>
        <w:rPr>
          <w:rFonts w:ascii="华文中宋" w:eastAsia="华文中宋" w:hAnsi="华文中宋" w:cs="Helvetica Neue" w:hint="eastAsia"/>
          <w:kern w:val="0"/>
          <w:szCs w:val="21"/>
        </w:rPr>
        <w:t>开户行：</w:t>
      </w:r>
      <w:r>
        <w:rPr>
          <w:rFonts w:ascii="华文中宋" w:eastAsia="华文中宋" w:hAnsi="华文中宋" w:cs="Helvetica Neue"/>
          <w:kern w:val="0"/>
          <w:szCs w:val="21"/>
        </w:rPr>
        <w:t>北京银行清华园支行</w:t>
      </w:r>
    </w:p>
    <w:p w:rsidR="00AF7866" w:rsidRDefault="00BD6A48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Helvetica Neue" w:hint="eastAsia"/>
          <w:sz w:val="21"/>
          <w:szCs w:val="21"/>
        </w:rPr>
      </w:pPr>
      <w:r>
        <w:rPr>
          <w:rFonts w:ascii="华文中宋" w:eastAsia="华文中宋" w:hAnsi="华文中宋" w:cs="Helvetica Neue" w:hint="eastAsia"/>
          <w:sz w:val="21"/>
          <w:szCs w:val="21"/>
        </w:rPr>
        <w:t>用途</w:t>
      </w:r>
      <w:proofErr w:type="gramStart"/>
      <w:r>
        <w:rPr>
          <w:rFonts w:ascii="华文中宋" w:eastAsia="华文中宋" w:hAnsi="华文中宋" w:cs="Helvetica Neue"/>
          <w:sz w:val="21"/>
          <w:szCs w:val="21"/>
        </w:rPr>
        <w:t>一栏请注明</w:t>
      </w:r>
      <w:proofErr w:type="gramEnd"/>
      <w:r>
        <w:rPr>
          <w:rFonts w:ascii="华文中宋" w:eastAsia="华文中宋" w:hAnsi="华文中宋" w:cs="Helvetica Neue"/>
          <w:sz w:val="21"/>
          <w:szCs w:val="21"/>
        </w:rPr>
        <w:t>：</w:t>
      </w:r>
      <w:r>
        <w:rPr>
          <w:rFonts w:ascii="华文中宋" w:eastAsia="华文中宋" w:hAnsi="华文中宋" w:cs="Helvetica Neue" w:hint="eastAsia"/>
          <w:sz w:val="21"/>
          <w:szCs w:val="21"/>
        </w:rPr>
        <w:t>珠宝班</w:t>
      </w:r>
      <w:r>
        <w:rPr>
          <w:rFonts w:ascii="华文中宋" w:eastAsia="华文中宋" w:hAnsi="华文中宋" w:cs="Helvetica Neue"/>
          <w:sz w:val="21"/>
          <w:szCs w:val="21"/>
        </w:rPr>
        <w:t>＋姓名</w:t>
      </w:r>
      <w:bookmarkStart w:id="0" w:name="_GoBack"/>
      <w:bookmarkEnd w:id="0"/>
    </w:p>
    <w:p w:rsidR="008F56D0" w:rsidRDefault="008F56D0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Helvetica Neue" w:hint="eastAsia"/>
          <w:sz w:val="21"/>
          <w:szCs w:val="21"/>
        </w:rPr>
      </w:pPr>
    </w:p>
    <w:p w:rsidR="008F56D0" w:rsidRDefault="008F56D0" w:rsidP="008F56D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通用报名表</w:t>
      </w:r>
    </w:p>
    <w:p w:rsidR="008F56D0" w:rsidRDefault="008F56D0" w:rsidP="008F56D0">
      <w:pPr>
        <w:jc w:val="lef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135"/>
        <w:gridCol w:w="1300"/>
        <w:gridCol w:w="2436"/>
      </w:tblGrid>
      <w:tr w:rsidR="008F56D0" w:rsidTr="007E7324">
        <w:trPr>
          <w:trHeight w:val="456"/>
        </w:trPr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课程全名</w:t>
            </w:r>
          </w:p>
        </w:tc>
        <w:tc>
          <w:tcPr>
            <w:tcW w:w="7305" w:type="dxa"/>
            <w:gridSpan w:val="5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5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36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35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436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69" w:type="dxa"/>
            <w:gridSpan w:val="3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436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  <w:vMerge w:val="restart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教育程度</w:t>
            </w:r>
          </w:p>
        </w:tc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52" w:type="dxa"/>
            <w:gridSpan w:val="2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436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  <w:vMerge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352" w:type="dxa"/>
            <w:gridSpan w:val="2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436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434" w:type="dxa"/>
            <w:gridSpan w:val="2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5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736" w:type="dxa"/>
            <w:gridSpan w:val="2"/>
          </w:tcPr>
          <w:p w:rsidR="008F56D0" w:rsidRDefault="008F56D0" w:rsidP="007E7324">
            <w:pPr>
              <w:ind w:firstLineChars="150" w:firstLine="3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29845</wp:posOffset>
                      </wp:positionV>
                      <wp:extent cx="124460" cy="123825"/>
                      <wp:effectExtent l="8255" t="10795" r="10160" b="8255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left:0;text-align:left;margin-left:.65pt;margin-top:2.35pt;width:9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KRJgIAADoEAAAOAAAAZHJzL2Uyb0RvYy54bWysU12O0zAQfkfiDpbfaZrQLt2o6WrVpQhp&#10;gZUWDuA6TmLheMzYbVoug7RvHILjIK7BxGlL+REPCD9YHs/488z3zcyvdq1hW4Vegy14OhpzpqyE&#10;Utu64O/erp7MOPNB2FIYsKrge+X51eLxo3nncpVBA6ZUyAjE+rxzBW9CcHmSeNmoVvgROGXJWQG2&#10;IpCJdVKi6Ai9NUk2Hl8kHWDpEKTynm5vBidfRPyqUjK8qSqvAjMFp9xC3DHu635PFnOR1yhco+Uh&#10;DfEPWbRCW/r0BHUjgmAb1L9BtVoieKjCSEKbQFVpqWINVE06/qWa+0Y4FWshcrw70eT/H6x8vb1D&#10;pkvSLuXMipY0+vbp89cvD4wuiJ3O+ZyC7t0d9vV5dwvyvWcWlo2wtbpGhK5RoqScYnzy04Pe8PSU&#10;rbtXUBK22ASIRO0qbHtAooDtoh77kx5qF5ikyzSbTC5INUmuNHs6y6Z9RonIj48d+vBCQcv6Q8GR&#10;5I7gYnvrwxB6DInJg9HlShsTDazXS4NsK6g1VnEd0P15mLGsK/jllP7+O8Q4rj9BtDpQjxvdFnx2&#10;ChJ5z9pzW8YODEKb4UzVGUtFHpkbFFhDuScWEYYGpoGjQwP4kbOOmrfg/sNGoOLMvLSkxGU6mfTd&#10;Ho3J9FlGBp571uceYSVBFTxwNhyXYZiQjUNdN/RTGmu3cE3qVToy2+c3ZHVIlho0anMYpn4Czu0Y&#10;9WPkF98BAAD//wMAUEsDBBQABgAIAAAAIQCxXi7/2gAAAAUBAAAPAAAAZHJzL2Rvd25yZXYueG1s&#10;TI7BTsMwEETvSPyDtUjcqENaAQ1xKgQqEsc2vXDbxEsSiNdR7LSBr2c50dNoNKOZl29m16sjjaHz&#10;bOB2kYAirr3tuDFwKLc3D6BCRLbYeyYD3xRgU1xe5JhZf+IdHfexUTLCIUMDbYxDpnWoW3IYFn4g&#10;luzDjw6j2LHRdsSTjLtep0lypx12LA8tDvTcUv21n5yBqksP+LMrXxO33i7j21x+Tu8vxlxfzU+P&#10;oCLN8b8Mf/iCDoUwVX5iG1QvfilFA6t7UJKmyRpUJbpKQRe5PqcvfgEAAP//AwBQSwECLQAUAAYA&#10;CAAAACEAtoM4kv4AAADhAQAAEwAAAAAAAAAAAAAAAAAAAAAAW0NvbnRlbnRfVHlwZXNdLnhtbFBL&#10;AQItABQABgAIAAAAIQA4/SH/1gAAAJQBAAALAAAAAAAAAAAAAAAAAC8BAABfcmVscy8ucmVsc1BL&#10;AQItABQABgAIAAAAIQB5OiKRJgIAADoEAAAOAAAAAAAAAAAAAAAAAC4CAABkcnMvZTJvRG9jLnht&#10;bFBLAQItABQABgAIAAAAIQCxXi7/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29845</wp:posOffset>
                      </wp:positionV>
                      <wp:extent cx="123825" cy="123825"/>
                      <wp:effectExtent l="8890" t="10795" r="10160" b="825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left:0;text-align:left;margin-left:59.95pt;margin-top:2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r8JAIAADoEAAAOAAAAZHJzL2Uyb0RvYy54bWysU12O0zAQfkfiDpbfaZrSQjdqulp1KUJa&#10;YKWFA0wdJ7FwbDN2m5bLIPHGITgO4hqMnW4pP+IB4QfL4xl//uabmcXlvtNsJ9Era0qej8acSSNs&#10;pUxT8rdv1o/mnPkApgJtjSz5QXp+uXz4YNG7Qk5sa3UlkRGI8UXvSt6G4Ios86KVHfiRddKQs7bY&#10;QSATm6xC6Am909lkPH6S9RYrh1ZI7+n2enDyZcKvaynC67r2MjBdcuIW0o5p38Q9Wy6gaBBcq8SR&#10;BvwDiw6UoU9PUNcQgG1R/QbVKYHW2zqMhO0yW9dKyJQDZZOPf8nmrgUnUy4kjncnmfz/gxWvdrfI&#10;VEW1I3kMdFSjbx8/f/3yidEFqdM7X1DQnbvFmJ93N1a888zYVQumkVeItm8lVMQpj/HZTw+i4ekp&#10;2/QvbUXYsA02CbWvsYuAJAHbp3ocTvWQ+8AEXeaTx/PJjDNBruM5/gDF/WOHPjyXtmPxUHKkcidw&#10;2N34MITehyTyVqtqrbROBjablUa2A2qNdVqJP+V4HqYN60t+MSMef4cYp/UniE4F6nGtupLPT0FQ&#10;RNWemYpoQhFA6eFM2WlzlDEqN1RgY6sDqYh2aGAaODq0Fj9w1lPzlty/3wJKzvQLQ5W4yKfT2O3J&#10;mM6eTsjAc8/m3ANGEFTJA2fDcRWGCdk6VE1LP+Upd2OvqHq1SsrGyg6sjmSpQVNtjsMUJ+DcTlE/&#10;Rn75HQAA//8DAFBLAwQUAAYACAAAACEAd2W5sN0AAAAIAQAADwAAAGRycy9kb3ducmV2LnhtbEyP&#10;QU+DQBSE7yb+h80z8WaXUqJCWRqjqYnHll68PdgnUNm3hF1a9Ne7PdnjZCYz3+Sb2fTiRKPrLCtY&#10;LiIQxLXVHTcKDuX24RmE88gae8uk4IccbIrbmxwzbc+8o9PeNyKUsMtQQev9kEnp6pYMuoUdiIP3&#10;ZUeDPsixkXrEcyg3vYyj6FEa7DgstDjQa0v1934yCqouPuDvrnyPTLpd+Y+5PE6fb0rd380vaxCe&#10;Zv8fhgt+QIciMFV2Yu1EH/QyTUNUQfIE4uKv0gREpSBOYpBFLq8PFH8AAAD//wMAUEsBAi0AFAAG&#10;AAgAAAAhALaDOJL+AAAA4QEAABMAAAAAAAAAAAAAAAAAAAAAAFtDb250ZW50X1R5cGVzXS54bWxQ&#10;SwECLQAUAAYACAAAACEAOP0h/9YAAACUAQAACwAAAAAAAAAAAAAAAAAvAQAAX3JlbHMvLnJlbHNQ&#10;SwECLQAUAAYACAAAACEA8QY6/CQCAAA6BAAADgAAAAAAAAAAAAAAAAAuAgAAZHJzL2Uyb0RvYy54&#10;bWxQSwECLQAUAAYACAAAACEAd2W5sN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29845</wp:posOffset>
                      </wp:positionV>
                      <wp:extent cx="105410" cy="123825"/>
                      <wp:effectExtent l="8255" t="10795" r="10160" b="825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118.4pt;margin-top:2.35pt;width:8.3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c1JgIAADgEAAAOAAAAZHJzL2Uyb0RvYy54bWysU9uO0zAQfUfiHyy/0ySlLd2o6WrVpQhp&#10;gZUWPsB1nMTCN8Zu0/IzSPvGR/A5iN9g7HRLuYgHRB4sT2Z8fOac8eJyrxXZCfDSmooWo5wSYbit&#10;pWkr+u7t+smcEh+YqZmyRlT0IDy9XD5+tOhdKca2s6oWQBDE+LJ3Fe1CcGWWed4JzfzIOmEw2VjQ&#10;LGAIbVYD6xFdq2yc57Ost1A7sFx4j3+vhyRdJvymETy8aRovAlEVRW4hrZDWTVyz5YKVLTDXSX6k&#10;wf6BhWbS4KUnqGsWGNmC/A1KSw7W2yaMuNWZbRrJReoBuynyX7q565gTqRcUx7uTTP7/wfLXu1sg&#10;sq7ojBLDNFr07dPnr1/uySxq0ztfYsmdu4XYnXc3lr/3xNhVx0wrrgBs3wlWI6Mi1mc/HYiBx6Nk&#10;07+yNUKzbbBJpn0DOgKiAGSf3Dic3BD7QDj+LPLppEDPOKaK8dP5eJpuYOXDYQc+vBBWk7ipKKDZ&#10;CZztbnyIZFj5UJLIWyXrtVQqBdBuVgrIjuFgrNN3RPfnZcqQvqIXU7z77xB5+v4EoWXACVdSV3R+&#10;KmJlVO25qdP8BSbVsEfKyhxljMoNDmxsfUAVwQ7ji88NN52Fj5T0OLoV9R+2DAQl6qVBJy6KySTO&#10;egom02djDOA8sznPMMMRqqKBkmG7CsP72DqQbYc3Fal3Y6/QvUYmZaOzA6sjWRzPJPjxKcX5P49T&#10;1Y8Hv/wOAAD//wMAUEsDBBQABgAIAAAAIQDM4kFs3gAAAAgBAAAPAAAAZHJzL2Rvd25yZXYueG1s&#10;TI/BTsMwEETvSPyDtUjcqIMTCoQ4FQIViWObXrht4iUJxHYUO23g61lOcNvRjGbeFpvFDuJIU+i9&#10;03C9SkCQa7zpXavhUG2v7kCEiM7g4B1p+KIAm/L8rMDc+JPb0XEfW8ElLuSooYtxzKUMTUcWw8qP&#10;5Nh795PFyHJqpZnwxOV2kCpJ1tJi73ihw5GeOmo+97PVUPfqgN+76iWx99s0vi7Vx/z2rPXlxfL4&#10;ACLSEv/C8IvP6FAyU+1nZ4IYNKh0zehRQ3YLgn11k2Ygaj4yBbIs5P8Hyh8AAAD//wMAUEsBAi0A&#10;FAAGAAgAAAAhALaDOJL+AAAA4QEAABMAAAAAAAAAAAAAAAAAAAAAAFtDb250ZW50X1R5cGVzXS54&#10;bWxQSwECLQAUAAYACAAAACEAOP0h/9YAAACUAQAACwAAAAAAAAAAAAAAAAAvAQAAX3JlbHMvLnJl&#10;bHNQSwECLQAUAAYACAAAACEA+ix3NSYCAAA4BAAADgAAAAAAAAAAAAAAAAAuAgAAZHJzL2Uyb0Rv&#10;Yy54bWxQSwECLQAUAAYACAAAACEAzOJBbN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银行汇款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现今付款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电子转账</w:t>
            </w: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7305" w:type="dxa"/>
            <w:gridSpan w:val="5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569" w:type="dxa"/>
            <w:gridSpan w:val="3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436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3569" w:type="dxa"/>
            <w:gridSpan w:val="3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436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569" w:type="dxa"/>
            <w:gridSpan w:val="3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436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1217" w:type="dxa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7305" w:type="dxa"/>
            <w:gridSpan w:val="5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8522" w:type="dxa"/>
            <w:gridSpan w:val="6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工作简介</w:t>
            </w:r>
          </w:p>
        </w:tc>
      </w:tr>
      <w:tr w:rsidR="008F56D0" w:rsidTr="007E7324">
        <w:trPr>
          <w:trHeight w:val="2425"/>
        </w:trPr>
        <w:tc>
          <w:tcPr>
            <w:tcW w:w="8522" w:type="dxa"/>
            <w:gridSpan w:val="6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  <w:tr w:rsidR="008F56D0" w:rsidTr="007E7324">
        <w:tc>
          <w:tcPr>
            <w:tcW w:w="8522" w:type="dxa"/>
            <w:gridSpan w:val="6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学习建议</w:t>
            </w:r>
          </w:p>
        </w:tc>
      </w:tr>
      <w:tr w:rsidR="008F56D0" w:rsidTr="007E7324">
        <w:trPr>
          <w:trHeight w:val="2493"/>
        </w:trPr>
        <w:tc>
          <w:tcPr>
            <w:tcW w:w="8522" w:type="dxa"/>
            <w:gridSpan w:val="6"/>
          </w:tcPr>
          <w:p w:rsidR="008F56D0" w:rsidRDefault="008F56D0" w:rsidP="007E7324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8F56D0" w:rsidRDefault="008F56D0" w:rsidP="008F56D0">
      <w:pPr>
        <w:jc w:val="left"/>
        <w:rPr>
          <w:rFonts w:hint="eastAsia"/>
          <w:szCs w:val="21"/>
        </w:rPr>
      </w:pPr>
    </w:p>
    <w:p w:rsidR="008F56D0" w:rsidRDefault="008F56D0">
      <w:pPr>
        <w:pStyle w:val="a6"/>
        <w:widowControl/>
        <w:spacing w:beforeAutospacing="0" w:after="150" w:afterAutospacing="0" w:line="220" w:lineRule="atLeast"/>
        <w:ind w:right="400"/>
        <w:rPr>
          <w:rFonts w:ascii="华文中宋" w:eastAsia="华文中宋" w:hAnsi="华文中宋" w:cs="华文中宋"/>
          <w:color w:val="000000" w:themeColor="text1"/>
          <w:sz w:val="21"/>
          <w:szCs w:val="21"/>
        </w:rPr>
      </w:pPr>
    </w:p>
    <w:sectPr w:rsidR="008F56D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48" w:rsidRDefault="00BD6A48">
      <w:r>
        <w:separator/>
      </w:r>
    </w:p>
  </w:endnote>
  <w:endnote w:type="continuationSeparator" w:id="0">
    <w:p w:rsidR="00BD6A48" w:rsidRDefault="00BD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D0" w:rsidRDefault="008F56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D0" w:rsidRDefault="008F56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D0" w:rsidRDefault="008F56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48" w:rsidRDefault="00BD6A48">
      <w:r>
        <w:separator/>
      </w:r>
    </w:p>
  </w:footnote>
  <w:footnote w:type="continuationSeparator" w:id="0">
    <w:p w:rsidR="00BD6A48" w:rsidRDefault="00BD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D0" w:rsidRDefault="008F56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66" w:rsidRDefault="00BD6A48">
    <w:pPr>
      <w:pStyle w:val="a5"/>
      <w:jc w:val="left"/>
    </w:pPr>
    <w:r>
      <w:rPr>
        <w:rFonts w:hint="eastAsia"/>
        <w:noProof/>
      </w:rPr>
      <w:drawing>
        <wp:inline distT="0" distB="0" distL="114300" distR="114300">
          <wp:extent cx="2359025" cy="932815"/>
          <wp:effectExtent l="0" t="0" r="3175" b="6985"/>
          <wp:docPr id="1" name="图片 1" descr="cd13c4444aca3cae590d789858d56b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d13c4444aca3cae590d789858d56b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9025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D0" w:rsidRDefault="008F56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1CFAA"/>
    <w:multiLevelType w:val="singleLevel"/>
    <w:tmpl w:val="EFD1CFA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29415D"/>
    <w:multiLevelType w:val="singleLevel"/>
    <w:tmpl w:val="112941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15"/>
    <w:rsid w:val="000442E1"/>
    <w:rsid w:val="00056555"/>
    <w:rsid w:val="00080EEB"/>
    <w:rsid w:val="000E62F3"/>
    <w:rsid w:val="00105145"/>
    <w:rsid w:val="001417AB"/>
    <w:rsid w:val="00144FBC"/>
    <w:rsid w:val="00161010"/>
    <w:rsid w:val="00182C67"/>
    <w:rsid w:val="001857FD"/>
    <w:rsid w:val="001866FB"/>
    <w:rsid w:val="001A6206"/>
    <w:rsid w:val="00225EC0"/>
    <w:rsid w:val="00266582"/>
    <w:rsid w:val="00292961"/>
    <w:rsid w:val="00296E31"/>
    <w:rsid w:val="002B2AAF"/>
    <w:rsid w:val="002C0075"/>
    <w:rsid w:val="003066CD"/>
    <w:rsid w:val="003542E7"/>
    <w:rsid w:val="00361156"/>
    <w:rsid w:val="003623AE"/>
    <w:rsid w:val="00382D08"/>
    <w:rsid w:val="003F0216"/>
    <w:rsid w:val="00400401"/>
    <w:rsid w:val="0040596E"/>
    <w:rsid w:val="00417776"/>
    <w:rsid w:val="00472C0E"/>
    <w:rsid w:val="004D08DD"/>
    <w:rsid w:val="004E2BE1"/>
    <w:rsid w:val="004F7569"/>
    <w:rsid w:val="00511604"/>
    <w:rsid w:val="00511876"/>
    <w:rsid w:val="00516817"/>
    <w:rsid w:val="005269D0"/>
    <w:rsid w:val="005B2B9D"/>
    <w:rsid w:val="005C184E"/>
    <w:rsid w:val="005D0215"/>
    <w:rsid w:val="005D362D"/>
    <w:rsid w:val="005E502E"/>
    <w:rsid w:val="005F61B3"/>
    <w:rsid w:val="006073F5"/>
    <w:rsid w:val="00631F57"/>
    <w:rsid w:val="00637EFD"/>
    <w:rsid w:val="006461E0"/>
    <w:rsid w:val="00692CBC"/>
    <w:rsid w:val="006B77FE"/>
    <w:rsid w:val="006D4EA0"/>
    <w:rsid w:val="006F2C58"/>
    <w:rsid w:val="007225E8"/>
    <w:rsid w:val="007847F0"/>
    <w:rsid w:val="00786EDF"/>
    <w:rsid w:val="007C00EF"/>
    <w:rsid w:val="007C168E"/>
    <w:rsid w:val="007C2B6C"/>
    <w:rsid w:val="00831DB6"/>
    <w:rsid w:val="00837BBB"/>
    <w:rsid w:val="008E39AC"/>
    <w:rsid w:val="008F56D0"/>
    <w:rsid w:val="008F60EF"/>
    <w:rsid w:val="0093036D"/>
    <w:rsid w:val="00936868"/>
    <w:rsid w:val="009C7740"/>
    <w:rsid w:val="009D0A0E"/>
    <w:rsid w:val="009D2063"/>
    <w:rsid w:val="00A11BA9"/>
    <w:rsid w:val="00A123D2"/>
    <w:rsid w:val="00A173E3"/>
    <w:rsid w:val="00A25B17"/>
    <w:rsid w:val="00A27216"/>
    <w:rsid w:val="00A60006"/>
    <w:rsid w:val="00A60FFE"/>
    <w:rsid w:val="00AA2819"/>
    <w:rsid w:val="00AA43D5"/>
    <w:rsid w:val="00AB61EC"/>
    <w:rsid w:val="00AC5DEA"/>
    <w:rsid w:val="00AF081D"/>
    <w:rsid w:val="00AF7866"/>
    <w:rsid w:val="00B0101A"/>
    <w:rsid w:val="00B527EC"/>
    <w:rsid w:val="00B80422"/>
    <w:rsid w:val="00BD35BC"/>
    <w:rsid w:val="00BD6A48"/>
    <w:rsid w:val="00C01C65"/>
    <w:rsid w:val="00C04A65"/>
    <w:rsid w:val="00C54951"/>
    <w:rsid w:val="00CC18CE"/>
    <w:rsid w:val="00CE2B29"/>
    <w:rsid w:val="00D00347"/>
    <w:rsid w:val="00D16CFF"/>
    <w:rsid w:val="00D64596"/>
    <w:rsid w:val="00D7147C"/>
    <w:rsid w:val="00D71E06"/>
    <w:rsid w:val="00DE3C07"/>
    <w:rsid w:val="00E221A7"/>
    <w:rsid w:val="00E50962"/>
    <w:rsid w:val="00E612C0"/>
    <w:rsid w:val="00E61640"/>
    <w:rsid w:val="00E77E93"/>
    <w:rsid w:val="00EA1A64"/>
    <w:rsid w:val="00EA1D40"/>
    <w:rsid w:val="00EA3166"/>
    <w:rsid w:val="00EA64D8"/>
    <w:rsid w:val="00EB1A9A"/>
    <w:rsid w:val="00EE27B4"/>
    <w:rsid w:val="00EE293A"/>
    <w:rsid w:val="00F04FB7"/>
    <w:rsid w:val="00F05066"/>
    <w:rsid w:val="00FA25C1"/>
    <w:rsid w:val="00FA6AC5"/>
    <w:rsid w:val="00FB4397"/>
    <w:rsid w:val="00FB51FE"/>
    <w:rsid w:val="00FB5EFB"/>
    <w:rsid w:val="01D37C35"/>
    <w:rsid w:val="01FF254B"/>
    <w:rsid w:val="05E34DE8"/>
    <w:rsid w:val="06664597"/>
    <w:rsid w:val="09C0797D"/>
    <w:rsid w:val="0A53073F"/>
    <w:rsid w:val="0AC51F56"/>
    <w:rsid w:val="0AED61E5"/>
    <w:rsid w:val="0B062214"/>
    <w:rsid w:val="0BD475A4"/>
    <w:rsid w:val="0CE327D2"/>
    <w:rsid w:val="0D171EE3"/>
    <w:rsid w:val="118D7187"/>
    <w:rsid w:val="13F6784A"/>
    <w:rsid w:val="16AC6982"/>
    <w:rsid w:val="16C3127A"/>
    <w:rsid w:val="17E90F90"/>
    <w:rsid w:val="1CC15F4A"/>
    <w:rsid w:val="1D49182C"/>
    <w:rsid w:val="1D701259"/>
    <w:rsid w:val="1EB7546C"/>
    <w:rsid w:val="1F3B2B7C"/>
    <w:rsid w:val="25367EF4"/>
    <w:rsid w:val="26734CD9"/>
    <w:rsid w:val="2889179E"/>
    <w:rsid w:val="28EB4CB5"/>
    <w:rsid w:val="29E56272"/>
    <w:rsid w:val="2C22097D"/>
    <w:rsid w:val="2D367D68"/>
    <w:rsid w:val="2FC64332"/>
    <w:rsid w:val="2FFF7849"/>
    <w:rsid w:val="32D56B7F"/>
    <w:rsid w:val="330E73A5"/>
    <w:rsid w:val="339B248C"/>
    <w:rsid w:val="36314046"/>
    <w:rsid w:val="3841304C"/>
    <w:rsid w:val="3CA770DF"/>
    <w:rsid w:val="3FE46775"/>
    <w:rsid w:val="45B40AC1"/>
    <w:rsid w:val="46333BB1"/>
    <w:rsid w:val="47FC2149"/>
    <w:rsid w:val="48251C80"/>
    <w:rsid w:val="494B2C5B"/>
    <w:rsid w:val="4A386197"/>
    <w:rsid w:val="4AFA2B10"/>
    <w:rsid w:val="4B7B26F9"/>
    <w:rsid w:val="4BCC59D0"/>
    <w:rsid w:val="4C38620E"/>
    <w:rsid w:val="4DA9191A"/>
    <w:rsid w:val="51253525"/>
    <w:rsid w:val="562A6144"/>
    <w:rsid w:val="56930384"/>
    <w:rsid w:val="56CF2F45"/>
    <w:rsid w:val="57D55781"/>
    <w:rsid w:val="598605C5"/>
    <w:rsid w:val="59A34764"/>
    <w:rsid w:val="5DE20A16"/>
    <w:rsid w:val="5E205C57"/>
    <w:rsid w:val="60383DAF"/>
    <w:rsid w:val="60D12CA5"/>
    <w:rsid w:val="61BC222F"/>
    <w:rsid w:val="61D2288E"/>
    <w:rsid w:val="62206C5F"/>
    <w:rsid w:val="62884DE9"/>
    <w:rsid w:val="63850345"/>
    <w:rsid w:val="663C1CC0"/>
    <w:rsid w:val="66B01533"/>
    <w:rsid w:val="66E823DB"/>
    <w:rsid w:val="6A9335D0"/>
    <w:rsid w:val="6AAE3821"/>
    <w:rsid w:val="6BFB02A3"/>
    <w:rsid w:val="6C5979D1"/>
    <w:rsid w:val="6D0946F1"/>
    <w:rsid w:val="6E8D3EE8"/>
    <w:rsid w:val="6F9716BB"/>
    <w:rsid w:val="6FCA5D6A"/>
    <w:rsid w:val="70A164D7"/>
    <w:rsid w:val="710F6C31"/>
    <w:rsid w:val="712505A5"/>
    <w:rsid w:val="713F39F3"/>
    <w:rsid w:val="72556719"/>
    <w:rsid w:val="72EC1762"/>
    <w:rsid w:val="74532908"/>
    <w:rsid w:val="769D4EB8"/>
    <w:rsid w:val="784F76F4"/>
    <w:rsid w:val="7C0D3260"/>
    <w:rsid w:val="7E2565AC"/>
    <w:rsid w:val="7E7E4B8B"/>
    <w:rsid w:val="7EE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99"/>
      <w:u w:val="none"/>
    </w:rPr>
  </w:style>
  <w:style w:type="character" w:styleId="a9">
    <w:name w:val="Emphasis"/>
    <w:basedOn w:val="a0"/>
    <w:qFormat/>
    <w:rPr>
      <w:i/>
    </w:rPr>
  </w:style>
  <w:style w:type="character" w:styleId="HTML0">
    <w:name w:val="HTML Definition"/>
    <w:basedOn w:val="a0"/>
    <w:qFormat/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a">
    <w:name w:val="Hyperlink"/>
    <w:basedOn w:val="a0"/>
    <w:qFormat/>
    <w:rPr>
      <w:color w:val="000099"/>
      <w:u w:val="none"/>
    </w:rPr>
  </w:style>
  <w:style w:type="character" w:styleId="HTML3">
    <w:name w:val="HTML Code"/>
    <w:basedOn w:val="a0"/>
    <w:qFormat/>
    <w:rPr>
      <w:rFonts w:ascii="Courier New" w:hAnsi="Courier New"/>
      <w:sz w:val="20"/>
    </w:rPr>
  </w:style>
  <w:style w:type="character" w:styleId="HTML4">
    <w:name w:val="HTML Cite"/>
    <w:basedOn w:val="a0"/>
    <w:qFormat/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99"/>
      <w:u w:val="none"/>
    </w:rPr>
  </w:style>
  <w:style w:type="character" w:styleId="a9">
    <w:name w:val="Emphasis"/>
    <w:basedOn w:val="a0"/>
    <w:qFormat/>
    <w:rPr>
      <w:i/>
    </w:rPr>
  </w:style>
  <w:style w:type="character" w:styleId="HTML0">
    <w:name w:val="HTML Definition"/>
    <w:basedOn w:val="a0"/>
    <w:qFormat/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a">
    <w:name w:val="Hyperlink"/>
    <w:basedOn w:val="a0"/>
    <w:qFormat/>
    <w:rPr>
      <w:color w:val="000099"/>
      <w:u w:val="none"/>
    </w:rPr>
  </w:style>
  <w:style w:type="character" w:styleId="HTML3">
    <w:name w:val="HTML Code"/>
    <w:basedOn w:val="a0"/>
    <w:qFormat/>
    <w:rPr>
      <w:rFonts w:ascii="Courier New" w:hAnsi="Courier New"/>
      <w:sz w:val="20"/>
    </w:rPr>
  </w:style>
  <w:style w:type="character" w:styleId="HTML4">
    <w:name w:val="HTML Cite"/>
    <w:basedOn w:val="a0"/>
    <w:qFormat/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501</Words>
  <Characters>2857</Characters>
  <Application>Microsoft Office Word</Application>
  <DocSecurity>0</DocSecurity>
  <Lines>23</Lines>
  <Paragraphs>6</Paragraphs>
  <ScaleCrop>false</ScaleCrop>
  <Company>Sky123.Org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拯救者</dc:creator>
  <cp:lastModifiedBy>User</cp:lastModifiedBy>
  <cp:revision>82</cp:revision>
  <dcterms:created xsi:type="dcterms:W3CDTF">2019-08-29T23:39:00Z</dcterms:created>
  <dcterms:modified xsi:type="dcterms:W3CDTF">2019-09-10T03:13:00Z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