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310" w:rsidRDefault="00C52F63">
      <w:pPr>
        <w:shd w:val="clear" w:color="auto" w:fill="FFFFFF"/>
        <w:spacing w:line="360" w:lineRule="atLeas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000000"/>
          <w:sz w:val="24"/>
          <w:szCs w:val="24"/>
        </w:rPr>
        <w:drawing>
          <wp:inline distT="0" distB="0" distL="114300" distR="114300">
            <wp:extent cx="5271135" cy="7455535"/>
            <wp:effectExtent l="0" t="0" r="5715" b="12065"/>
            <wp:docPr id="1" name="图片 8" descr="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修改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7310" w:rsidRDefault="00B97310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/>
          <w:b/>
          <w:color w:val="000000"/>
          <w:sz w:val="24"/>
          <w:szCs w:val="24"/>
        </w:rPr>
      </w:pPr>
    </w:p>
    <w:p w:rsidR="00B97310" w:rsidRDefault="00B97310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/>
          <w:b/>
          <w:color w:val="000000"/>
          <w:sz w:val="24"/>
          <w:szCs w:val="24"/>
        </w:rPr>
      </w:pPr>
    </w:p>
    <w:p w:rsidR="00205A68" w:rsidRDefault="00205A68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 w:hint="eastAsia"/>
          <w:b/>
          <w:color w:val="000000"/>
          <w:sz w:val="24"/>
          <w:szCs w:val="24"/>
        </w:rPr>
      </w:pPr>
    </w:p>
    <w:p w:rsidR="00B97310" w:rsidRDefault="00C52F63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/>
          <w:b/>
          <w:color w:val="000000"/>
          <w:sz w:val="24"/>
          <w:szCs w:val="24"/>
        </w:rPr>
      </w:pPr>
      <w:r>
        <w:rPr>
          <w:rFonts w:ascii="微软雅黑" w:eastAsia="微软雅黑" w:hAnsi="微软雅黑"/>
          <w:b/>
          <w:color w:val="000000"/>
          <w:sz w:val="24"/>
          <w:szCs w:val="24"/>
        </w:rPr>
        <w:lastRenderedPageBreak/>
        <w:t>管理就是制定决策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——</w:t>
      </w:r>
      <w:r>
        <w:rPr>
          <w:rFonts w:ascii="微软雅黑" w:eastAsia="微软雅黑" w:hAnsi="微软雅黑"/>
          <w:b/>
          <w:color w:val="000000"/>
          <w:sz w:val="24"/>
          <w:szCs w:val="24"/>
        </w:rPr>
        <w:t xml:space="preserve"> </w:t>
      </w:r>
      <w:hyperlink r:id="rId7" w:tgtFrame="_blank" w:history="1">
        <w:r>
          <w:rPr>
            <w:rFonts w:ascii="微软雅黑" w:eastAsia="微软雅黑" w:hAnsi="微软雅黑"/>
            <w:b/>
            <w:color w:val="000000"/>
            <w:sz w:val="24"/>
            <w:szCs w:val="24"/>
          </w:rPr>
          <w:t>诺贝尔奖</w:t>
        </w:r>
      </w:hyperlink>
      <w:r>
        <w:rPr>
          <w:rFonts w:ascii="微软雅黑" w:eastAsia="微软雅黑" w:hAnsi="微软雅黑"/>
          <w:b/>
          <w:color w:val="000000"/>
          <w:sz w:val="24"/>
          <w:szCs w:val="24"/>
        </w:rPr>
        <w:t>获得者</w:t>
      </w:r>
      <w:hyperlink r:id="rId8" w:tgtFrame="_blank" w:history="1">
        <w:r>
          <w:rPr>
            <w:rFonts w:ascii="微软雅黑" w:eastAsia="微软雅黑" w:hAnsi="微软雅黑"/>
            <w:b/>
            <w:color w:val="000000"/>
            <w:sz w:val="24"/>
            <w:szCs w:val="24"/>
          </w:rPr>
          <w:t>赫伯特·西蒙</w:t>
        </w:r>
      </w:hyperlink>
      <w:r>
        <w:rPr>
          <w:rFonts w:ascii="微软雅黑" w:eastAsia="微软雅黑" w:hAnsi="微软雅黑"/>
          <w:b/>
          <w:color w:val="000000"/>
          <w:sz w:val="24"/>
          <w:szCs w:val="24"/>
        </w:rPr>
        <w:t>(Herbert A. Simon)。</w:t>
      </w:r>
    </w:p>
    <w:p w:rsidR="00B97310" w:rsidRDefault="00B97310">
      <w:pPr>
        <w:shd w:val="clear" w:color="auto" w:fill="FFFFFF"/>
        <w:spacing w:line="360" w:lineRule="atLeast"/>
        <w:rPr>
          <w:rFonts w:ascii="微软雅黑" w:eastAsia="微软雅黑" w:hAnsi="微软雅黑"/>
          <w:color w:val="000000"/>
          <w:sz w:val="24"/>
          <w:szCs w:val="24"/>
        </w:rPr>
      </w:pPr>
    </w:p>
    <w:p w:rsidR="00B97310" w:rsidRDefault="00C52F63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/>
          <w:b/>
          <w:color w:val="000000"/>
          <w:sz w:val="24"/>
          <w:szCs w:val="24"/>
        </w:rPr>
      </w:pPr>
      <w:r>
        <w:rPr>
          <w:rFonts w:ascii="微软雅黑" w:eastAsia="微软雅黑" w:hAnsi="微软雅黑"/>
          <w:b/>
          <w:color w:val="000000"/>
          <w:sz w:val="24"/>
          <w:szCs w:val="24"/>
        </w:rPr>
        <w:t>管理是一种工作，它有自己的技巧、工具和方法；管理是一种器官，是赋予组织以生命的、能动的、动态的</w:t>
      </w:r>
      <w:hyperlink r:id="rId9" w:tgtFrame="_blank" w:history="1">
        <w:r>
          <w:rPr>
            <w:rFonts w:ascii="微软雅黑" w:eastAsia="微软雅黑" w:hAnsi="微软雅黑"/>
            <w:b/>
            <w:color w:val="000000"/>
            <w:sz w:val="24"/>
            <w:szCs w:val="24"/>
          </w:rPr>
          <w:t>器官</w:t>
        </w:r>
      </w:hyperlink>
      <w:r>
        <w:rPr>
          <w:rFonts w:ascii="微软雅黑" w:eastAsia="微软雅黑" w:hAnsi="微软雅黑"/>
          <w:b/>
          <w:color w:val="000000"/>
          <w:sz w:val="24"/>
          <w:szCs w:val="24"/>
        </w:rPr>
        <w:t>；管理是一门科学，一种系统化的并到处适用的知识；同时管理也是一种文化。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——</w:t>
      </w:r>
      <w:hyperlink r:id="rId10" w:tgtFrame="_blank" w:history="1">
        <w:r>
          <w:rPr>
            <w:rFonts w:ascii="微软雅黑" w:eastAsia="微软雅黑" w:hAnsi="微软雅黑"/>
            <w:b/>
            <w:color w:val="000000"/>
            <w:sz w:val="24"/>
            <w:szCs w:val="24"/>
          </w:rPr>
          <w:t>彼得·德鲁克</w:t>
        </w:r>
      </w:hyperlink>
      <w:r>
        <w:rPr>
          <w:rFonts w:ascii="微软雅黑" w:eastAsia="微软雅黑" w:hAnsi="微软雅黑"/>
          <w:b/>
          <w:color w:val="000000"/>
          <w:sz w:val="24"/>
          <w:szCs w:val="24"/>
        </w:rPr>
        <w:t>（Peter F. Drucker）</w:t>
      </w:r>
    </w:p>
    <w:p w:rsidR="00B97310" w:rsidRDefault="00B97310">
      <w:pPr>
        <w:shd w:val="clear" w:color="auto" w:fill="FFFFFF"/>
        <w:spacing w:line="360" w:lineRule="atLeast"/>
        <w:rPr>
          <w:rFonts w:ascii="微软雅黑" w:eastAsia="微软雅黑" w:hAnsi="微软雅黑"/>
          <w:color w:val="000000"/>
          <w:sz w:val="24"/>
          <w:szCs w:val="24"/>
        </w:rPr>
      </w:pPr>
    </w:p>
    <w:p w:rsidR="00B97310" w:rsidRDefault="00C52F63">
      <w:pPr>
        <w:shd w:val="clear" w:color="auto" w:fill="FFFFFF"/>
        <w:spacing w:line="360" w:lineRule="atLeast"/>
        <w:ind w:firstLineChars="200" w:firstLine="48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/>
          <w:b/>
          <w:color w:val="000000"/>
          <w:sz w:val="24"/>
          <w:szCs w:val="24"/>
        </w:rPr>
        <w:t>管理就是确切地知道你要别人干什么，并使他用最好的方法去干</w:t>
      </w:r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，</w:t>
      </w:r>
      <w:r>
        <w:rPr>
          <w:rFonts w:ascii="微软雅黑" w:eastAsia="微软雅黑" w:hAnsi="微软雅黑"/>
          <w:b/>
          <w:color w:val="000000"/>
          <w:sz w:val="24"/>
          <w:szCs w:val="24"/>
        </w:rPr>
        <w:t>是指挥他人能用最好的办法去工作。</w:t>
      </w:r>
      <w:bookmarkStart w:id="0" w:name="ref_[2]_20326756"/>
      <w:r>
        <w:rPr>
          <w:rFonts w:ascii="微软雅黑" w:eastAsia="微软雅黑" w:hAnsi="微软雅黑" w:hint="eastAsia"/>
          <w:b/>
          <w:color w:val="000000"/>
          <w:sz w:val="24"/>
          <w:szCs w:val="24"/>
        </w:rPr>
        <w:t>——</w:t>
      </w:r>
      <w:r>
        <w:rPr>
          <w:rFonts w:ascii="微软雅黑" w:eastAsia="微软雅黑" w:hAnsi="微软雅黑"/>
          <w:b/>
          <w:color w:val="000000"/>
          <w:sz w:val="24"/>
          <w:szCs w:val="24"/>
        </w:rPr>
        <w:t> “科学管理之父”</w:t>
      </w:r>
      <w:hyperlink r:id="rId11" w:tgtFrame="_blank" w:history="1">
        <w:r>
          <w:rPr>
            <w:rFonts w:ascii="微软雅黑" w:eastAsia="微软雅黑" w:hAnsi="微软雅黑"/>
            <w:b/>
            <w:color w:val="000000"/>
            <w:sz w:val="24"/>
            <w:szCs w:val="24"/>
          </w:rPr>
          <w:t>弗雷德里克·泰罗</w:t>
        </w:r>
      </w:hyperlink>
      <w:r>
        <w:rPr>
          <w:rFonts w:ascii="微软雅黑" w:eastAsia="微软雅黑" w:hAnsi="微软雅黑" w:cs="Arial"/>
          <w:b/>
          <w:color w:val="333333"/>
          <w:sz w:val="24"/>
          <w:szCs w:val="24"/>
          <w:shd w:val="clear" w:color="auto" w:fill="FFFFFF"/>
        </w:rPr>
        <w:t>(Frederick Winslow Taylor)</w:t>
      </w:r>
      <w:r>
        <w:rPr>
          <w:rStyle w:val="apple-converted-space"/>
          <w:rFonts w:ascii="微软雅黑" w:eastAsia="微软雅黑" w:hAnsi="微软雅黑" w:cs="Arial"/>
          <w:b/>
          <w:color w:val="333333"/>
          <w:sz w:val="24"/>
          <w:szCs w:val="24"/>
          <w:shd w:val="clear" w:color="auto" w:fill="FFFFFF"/>
        </w:rPr>
        <w:t> </w:t>
      </w:r>
      <w:bookmarkEnd w:id="0"/>
    </w:p>
    <w:p w:rsidR="00B97310" w:rsidRDefault="00C52F63">
      <w:pPr>
        <w:pStyle w:val="aa"/>
        <w:numPr>
          <w:ilvl w:val="0"/>
          <w:numId w:val="1"/>
        </w:numPr>
        <w:spacing w:line="480" w:lineRule="auto"/>
        <w:ind w:firstLineChars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C00000"/>
          <w:sz w:val="40"/>
          <w:szCs w:val="28"/>
          <w:shd w:val="clear" w:color="auto" w:fill="FFFFFF"/>
        </w:rPr>
        <w:t>课程背景</w:t>
      </w:r>
    </w:p>
    <w:p w:rsidR="00B97310" w:rsidRDefault="00C52F63">
      <w:pPr>
        <w:tabs>
          <w:tab w:val="left" w:pos="5316"/>
        </w:tabs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8"/>
        </w:rPr>
        <w:t>面临前所未有的时代易变性、不确定性、复杂性和模糊性，企业领导者的思维、视野、资源等对于企业的生存发展尤为重要，在技术浪潮驱动和跨界整合背景下，众多成长中的企业陷入对商业模式调整和企业转型的深刻思考，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t xml:space="preserve">比如： </w:t>
      </w:r>
      <w:r>
        <w:rPr>
          <w:rFonts w:ascii="微软雅黑" w:eastAsia="微软雅黑" w:hAnsi="微软雅黑" w:hint="eastAsia"/>
          <w:color w:val="000000"/>
          <w:sz w:val="24"/>
          <w:szCs w:val="28"/>
        </w:rPr>
        <w:cr/>
        <w:t xml:space="preserve">   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t>如何完整构建企业的顶层设计？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如何准确研判行业发展变迁趋势？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如何在大数据时代，企业战略发展开辟新路径？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企业如何培养兼具竞争力和忠诚度的人才队伍？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如何构建公司治理结构和激励方案？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传统行业如何与互联网跨界融合？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  <w:t xml:space="preserve">    企业如何拓展海外市场经验…… </w:t>
      </w:r>
      <w:r>
        <w:rPr>
          <w:rFonts w:ascii="微软雅黑" w:eastAsia="微软雅黑" w:hAnsi="微软雅黑" w:hint="eastAsia"/>
          <w:b/>
          <w:color w:val="000000"/>
          <w:sz w:val="24"/>
          <w:szCs w:val="28"/>
        </w:rPr>
        <w:cr/>
      </w:r>
      <w:r>
        <w:rPr>
          <w:rFonts w:ascii="微软雅黑" w:eastAsia="微软雅黑" w:hAnsi="微软雅黑" w:hint="eastAsia"/>
          <w:sz w:val="24"/>
          <w:szCs w:val="24"/>
        </w:rPr>
        <w:t xml:space="preserve">    这些是企业高管思考的痛点和难点，也是企业在成长发展中必须关注的重点。先变而变，预见未来。</w:t>
      </w:r>
      <w:r>
        <w:rPr>
          <w:rFonts w:ascii="微软雅黑" w:eastAsia="微软雅黑" w:hAnsi="微软雅黑" w:hint="eastAsia"/>
          <w:sz w:val="24"/>
          <w:szCs w:val="24"/>
        </w:rPr>
        <w:cr/>
      </w:r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   2018年新商界领袖（EMBA）董事长班实现全面升级，从课程模块、师资团队、教学方式、知识收益等方面全方位巩固提升、帮助经济新常态下谋求创新发展的企业决策者，更好的聚焦企业核心竞争优势，突破发展禁锢，引领企业共同成长。</w:t>
      </w:r>
    </w:p>
    <w:p w:rsidR="00B97310" w:rsidRDefault="00B97310">
      <w:pPr>
        <w:spacing w:line="560" w:lineRule="exact"/>
        <w:rPr>
          <w:rFonts w:ascii="微软雅黑" w:eastAsia="微软雅黑" w:hAnsi="微软雅黑"/>
          <w:color w:val="000000"/>
          <w:sz w:val="24"/>
          <w:szCs w:val="28"/>
        </w:rPr>
      </w:pPr>
    </w:p>
    <w:p w:rsidR="00B97310" w:rsidRDefault="00C52F63">
      <w:pPr>
        <w:pStyle w:val="aa"/>
        <w:numPr>
          <w:ilvl w:val="0"/>
          <w:numId w:val="1"/>
        </w:numPr>
        <w:ind w:left="-567" w:firstLineChars="0" w:firstLine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C00000"/>
          <w:sz w:val="40"/>
          <w:szCs w:val="28"/>
          <w:shd w:val="clear" w:color="auto" w:fill="FFFFFF"/>
        </w:rPr>
        <w:t>课程模块</w:t>
      </w:r>
    </w:p>
    <w:p w:rsidR="00B97310" w:rsidRDefault="00B97310">
      <w:pPr>
        <w:pStyle w:val="aa"/>
        <w:ind w:left="-567" w:firstLineChars="0" w:firstLine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</w:p>
    <w:tbl>
      <w:tblPr>
        <w:tblStyle w:val="a9"/>
        <w:tblW w:w="9639" w:type="dxa"/>
        <w:tblInd w:w="-459" w:type="dxa"/>
        <w:tblLayout w:type="fixed"/>
        <w:tblLook w:val="04A0"/>
      </w:tblPr>
      <w:tblGrid>
        <w:gridCol w:w="4774"/>
        <w:gridCol w:w="4865"/>
      </w:tblGrid>
      <w:tr w:rsidR="00B97310">
        <w:trPr>
          <w:trHeight w:val="614"/>
        </w:trPr>
        <w:tc>
          <w:tcPr>
            <w:tcW w:w="9639" w:type="dxa"/>
            <w:gridSpan w:val="2"/>
            <w:shd w:val="clear" w:color="auto" w:fill="C00000"/>
          </w:tcPr>
          <w:p w:rsidR="00B97310" w:rsidRDefault="00C52F63">
            <w:pPr>
              <w:pStyle w:val="10"/>
              <w:numPr>
                <w:ilvl w:val="0"/>
                <w:numId w:val="2"/>
              </w:numPr>
              <w:ind w:firstLineChars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格局篇</w:t>
            </w:r>
          </w:p>
        </w:tc>
      </w:tr>
      <w:tr w:rsidR="00B97310">
        <w:trPr>
          <w:trHeight w:val="614"/>
        </w:trPr>
        <w:tc>
          <w:tcPr>
            <w:tcW w:w="9639" w:type="dxa"/>
            <w:gridSpan w:val="2"/>
          </w:tcPr>
          <w:p w:rsidR="00B97310" w:rsidRDefault="00C52F63">
            <w:pPr>
              <w:pStyle w:val="10"/>
              <w:ind w:firstLine="48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面对新经济时代复杂的商业环境，企业领军人对商业格局的理解决定企业的发展高度。通过对当前宏观经济、政策、商业环境演变趋势的研判和解读，使学员能够把握时代脉络，拓展商业思考广度和深度，多层次、多维度延展商业格局。</w:t>
            </w:r>
          </w:p>
        </w:tc>
      </w:tr>
      <w:tr w:rsidR="00B97310">
        <w:trPr>
          <w:trHeight w:val="2663"/>
        </w:trPr>
        <w:tc>
          <w:tcPr>
            <w:tcW w:w="4774" w:type="dxa"/>
            <w:tcBorders>
              <w:bottom w:val="single" w:sz="4" w:space="0" w:color="auto"/>
            </w:tcBorders>
          </w:tcPr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全球背景下的中国经济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 xml:space="preserve"> “一带一路”下战略布局与新的合作机遇</w:t>
            </w:r>
            <w:r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  <w:t xml:space="preserve"> 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新热点、新投资、新消费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企业转型与产业升级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信息社会与商业变革</w:t>
            </w:r>
          </w:p>
          <w:p w:rsidR="00B97310" w:rsidRDefault="00B97310">
            <w:pPr>
              <w:pStyle w:val="a6"/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</w:p>
        </w:tc>
        <w:tc>
          <w:tcPr>
            <w:tcW w:w="4865" w:type="dxa"/>
            <w:tcBorders>
              <w:bottom w:val="single" w:sz="4" w:space="0" w:color="auto"/>
            </w:tcBorders>
          </w:tcPr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互联网思维：技术、行为、文化、经济、经营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数字化是怎样颠覆商业的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轻资产时代与新兴趋势</w:t>
            </w:r>
          </w:p>
          <w:p w:rsidR="00B97310" w:rsidRDefault="00C52F63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金融科技与金融创新</w:t>
            </w:r>
          </w:p>
        </w:tc>
      </w:tr>
      <w:tr w:rsidR="00B97310">
        <w:trPr>
          <w:trHeight w:val="50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二、管理基础篇</w:t>
            </w:r>
          </w:p>
        </w:tc>
      </w:tr>
      <w:tr w:rsidR="00B97310">
        <w:trPr>
          <w:trHeight w:val="509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310" w:rsidRDefault="00C52F63">
            <w:pPr>
              <w:pStyle w:val="10"/>
              <w:ind w:firstLine="48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企业高层要能对关系全局、长远、根本性的重大问题做出准确分析、判断、预见和决策，突破固有思维模式，提升把握机遇、整合资源及规避风险的能力，在激烈的商业竞争中提高核心竞争力，赢得竞争主导权。</w:t>
            </w:r>
          </w:p>
        </w:tc>
      </w:tr>
      <w:tr w:rsidR="00B97310">
        <w:trPr>
          <w:trHeight w:val="3461"/>
        </w:trPr>
        <w:tc>
          <w:tcPr>
            <w:tcW w:w="4774" w:type="dxa"/>
            <w:tcBorders>
              <w:top w:val="single" w:sz="4" w:space="0" w:color="auto"/>
            </w:tcBorders>
          </w:tcPr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lastRenderedPageBreak/>
              <w:t>卓有成效的管理者——解读德鲁克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企业经营决策与解析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组织行为学</w:t>
            </w:r>
            <w:r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  <w:t>—</w:t>
            </w: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预测、引导、激励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时代背景下的组织与人力资源管理创新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 xml:space="preserve">营销新理念与定位地图 </w:t>
            </w:r>
          </w:p>
        </w:tc>
        <w:tc>
          <w:tcPr>
            <w:tcW w:w="4865" w:type="dxa"/>
            <w:tcBorders>
              <w:top w:val="single" w:sz="4" w:space="0" w:color="auto"/>
            </w:tcBorders>
          </w:tcPr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生产与运营管理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财务数据与企业战略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税务管理与税务筹划案例分析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变动环境中企业战略管理智慧</w:t>
            </w:r>
          </w:p>
          <w:p w:rsidR="00B97310" w:rsidRDefault="00C52F63">
            <w:pPr>
              <w:pStyle w:val="a6"/>
              <w:numPr>
                <w:ilvl w:val="0"/>
                <w:numId w:val="4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大数据时代重构数字营销</w:t>
            </w:r>
          </w:p>
        </w:tc>
      </w:tr>
      <w:tr w:rsidR="00B97310">
        <w:trPr>
          <w:trHeight w:val="509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管理延展篇</w:t>
            </w:r>
          </w:p>
        </w:tc>
      </w:tr>
      <w:tr w:rsidR="00B97310">
        <w:trPr>
          <w:trHeight w:val="2348"/>
        </w:trPr>
        <w:tc>
          <w:tcPr>
            <w:tcW w:w="4774" w:type="dxa"/>
            <w:tcBorders>
              <w:top w:val="nil"/>
            </w:tcBorders>
          </w:tcPr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企业运营框架——世界 500 强之道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领导者言语表达艺术——谈话、谈判、演讲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突发事件紧急策略与媒体应对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用品牌打造企业竞争优势及案例分享</w:t>
            </w:r>
          </w:p>
        </w:tc>
        <w:tc>
          <w:tcPr>
            <w:tcW w:w="4865" w:type="dxa"/>
            <w:tcBorders>
              <w:top w:val="nil"/>
            </w:tcBorders>
          </w:tcPr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企业竞争和成长战略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中国企业的领先基因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卓越领导力</w:t>
            </w:r>
          </w:p>
          <w:p w:rsidR="00B97310" w:rsidRDefault="00C52F63">
            <w:pPr>
              <w:pStyle w:val="a6"/>
              <w:numPr>
                <w:ilvl w:val="0"/>
                <w:numId w:val="5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商务礼仪与人际沟通</w:t>
            </w:r>
          </w:p>
        </w:tc>
      </w:tr>
      <w:tr w:rsidR="00B97310">
        <w:tc>
          <w:tcPr>
            <w:tcW w:w="9639" w:type="dxa"/>
            <w:gridSpan w:val="2"/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三、决策篇</w:t>
            </w:r>
          </w:p>
        </w:tc>
      </w:tr>
      <w:tr w:rsidR="00B97310">
        <w:tc>
          <w:tcPr>
            <w:tcW w:w="9639" w:type="dxa"/>
            <w:gridSpan w:val="2"/>
          </w:tcPr>
          <w:p w:rsidR="00B97310" w:rsidRDefault="00C52F63">
            <w:pPr>
              <w:pStyle w:val="10"/>
              <w:ind w:firstLine="48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企业家如何快速应对商业模式、公司治理、财务、税务等现实问题，决定了企业能走多快、走多远，企业家要在重大问题面前，保持冷静，思维缜密的考虑问题，做出果断而准确的判断。</w:t>
            </w:r>
          </w:p>
        </w:tc>
      </w:tr>
      <w:tr w:rsidR="00B97310">
        <w:trPr>
          <w:trHeight w:val="2719"/>
        </w:trPr>
        <w:tc>
          <w:tcPr>
            <w:tcW w:w="4774" w:type="dxa"/>
          </w:tcPr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企业经营决策与解析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 xml:space="preserve">企业决策之规划公司治理结构 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股权激励方案建立合伙人进退机制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股权激励整体方案打造全产业链生态圈</w:t>
            </w:r>
          </w:p>
        </w:tc>
        <w:tc>
          <w:tcPr>
            <w:tcW w:w="4865" w:type="dxa"/>
          </w:tcPr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资本运营与金融决策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企业财务决策与分析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企业全面经营决策沙盘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公司运营之商业模式设计与创新</w:t>
            </w:r>
          </w:p>
          <w:p w:rsidR="00B97310" w:rsidRDefault="00C52F63">
            <w:pPr>
              <w:pStyle w:val="a6"/>
              <w:numPr>
                <w:ilvl w:val="0"/>
                <w:numId w:val="6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大数据在企业决策中的应用</w:t>
            </w:r>
          </w:p>
        </w:tc>
      </w:tr>
      <w:tr w:rsidR="00B97310">
        <w:tc>
          <w:tcPr>
            <w:tcW w:w="9639" w:type="dxa"/>
            <w:gridSpan w:val="2"/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四、资本篇</w:t>
            </w:r>
          </w:p>
        </w:tc>
      </w:tr>
      <w:tr w:rsidR="00B97310">
        <w:tc>
          <w:tcPr>
            <w:tcW w:w="9639" w:type="dxa"/>
            <w:gridSpan w:val="2"/>
          </w:tcPr>
          <w:p w:rsidR="00B97310" w:rsidRDefault="00C52F63">
            <w:pPr>
              <w:pStyle w:val="10"/>
              <w:ind w:firstLine="48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金融与资本市场快速发展给企业带来了无限机遇，创造了无数的财富传奇！作为新经济时代下的企业家们，要拥抱趋势，看清资本本质，理清投资逻辑，把握投资机会，让资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本为企业服务。</w:t>
            </w:r>
          </w:p>
        </w:tc>
      </w:tr>
      <w:tr w:rsidR="00B97310">
        <w:trPr>
          <w:trHeight w:val="2864"/>
        </w:trPr>
        <w:tc>
          <w:tcPr>
            <w:tcW w:w="4774" w:type="dxa"/>
          </w:tcPr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lastRenderedPageBreak/>
              <w:t>中国资本市场的变革与成长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资本市场与国际竞争力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私募股权与企业投融资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Cs w:val="21"/>
              </w:rPr>
              <w:t>证券市场与期货期权投资</w:t>
            </w:r>
          </w:p>
        </w:tc>
        <w:tc>
          <w:tcPr>
            <w:tcW w:w="4865" w:type="dxa"/>
          </w:tcPr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 xml:space="preserve">企业融资规划与上市运作 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投资决策与并购重组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Cs w:val="21"/>
              </w:rPr>
              <w:t>境外投资与海外上市</w:t>
            </w:r>
          </w:p>
          <w:p w:rsidR="00B97310" w:rsidRDefault="00C52F63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Cs w:val="21"/>
              </w:rPr>
              <w:t>市值管理与价值倍增</w:t>
            </w:r>
          </w:p>
          <w:p w:rsidR="00B97310" w:rsidRDefault="00B97310">
            <w:pPr>
              <w:pStyle w:val="a6"/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/>
                <w:color w:val="333333"/>
                <w:szCs w:val="21"/>
              </w:rPr>
            </w:pPr>
          </w:p>
        </w:tc>
      </w:tr>
      <w:tr w:rsidR="00B97310">
        <w:tc>
          <w:tcPr>
            <w:tcW w:w="9639" w:type="dxa"/>
            <w:gridSpan w:val="2"/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五、文化篇</w:t>
            </w:r>
          </w:p>
        </w:tc>
      </w:tr>
      <w:tr w:rsidR="00B97310">
        <w:tc>
          <w:tcPr>
            <w:tcW w:w="9639" w:type="dxa"/>
            <w:gridSpan w:val="2"/>
          </w:tcPr>
          <w:p w:rsidR="00B97310" w:rsidRDefault="00C52F63">
            <w:pPr>
              <w:pStyle w:val="aa"/>
              <w:ind w:firstLine="480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企业文化是推动</w:t>
            </w:r>
            <w:hyperlink r:id="rId12" w:tgtFrame="_blank" w:history="1">
              <w:r>
                <w:rPr>
                  <w:rFonts w:ascii="微软雅黑" w:eastAsia="微软雅黑" w:hAnsi="微软雅黑"/>
                  <w:sz w:val="24"/>
                  <w:szCs w:val="24"/>
                </w:rPr>
                <w:t>企业发展</w:t>
              </w:r>
            </w:hyperlink>
            <w:r>
              <w:rPr>
                <w:rFonts w:ascii="微软雅黑" w:eastAsia="微软雅黑" w:hAnsi="微软雅黑"/>
                <w:sz w:val="24"/>
                <w:szCs w:val="24"/>
              </w:rPr>
              <w:t>的不竭动力。包含非常丰富的内容，其核心是企业的精神和价值观。是企业个性化的根本体现，是企业</w:t>
            </w:r>
            <w:hyperlink r:id="rId13" w:tgtFrame="_blank" w:history="1">
              <w:r>
                <w:rPr>
                  <w:rFonts w:ascii="微软雅黑" w:eastAsia="微软雅黑" w:hAnsi="微软雅黑"/>
                  <w:sz w:val="24"/>
                  <w:szCs w:val="24"/>
                </w:rPr>
                <w:t>生存</w:t>
              </w:r>
            </w:hyperlink>
            <w:r>
              <w:rPr>
                <w:rFonts w:ascii="微软雅黑" w:eastAsia="微软雅黑" w:hAnsi="微软雅黑"/>
                <w:sz w:val="24"/>
                <w:szCs w:val="24"/>
              </w:rPr>
              <w:t>、竞争和</w:t>
            </w:r>
            <w:hyperlink r:id="rId14" w:tgtFrame="_blank" w:history="1">
              <w:r>
                <w:rPr>
                  <w:rFonts w:ascii="微软雅黑" w:eastAsia="微软雅黑" w:hAnsi="微软雅黑"/>
                  <w:sz w:val="24"/>
                  <w:szCs w:val="24"/>
                </w:rPr>
                <w:t>发展</w:t>
              </w:r>
            </w:hyperlink>
            <w:r>
              <w:rPr>
                <w:rFonts w:ascii="微软雅黑" w:eastAsia="微软雅黑" w:hAnsi="微软雅黑"/>
                <w:sz w:val="24"/>
                <w:szCs w:val="24"/>
              </w:rPr>
              <w:t>的灵魂。</w:t>
            </w:r>
          </w:p>
        </w:tc>
      </w:tr>
      <w:tr w:rsidR="00B97310">
        <w:trPr>
          <w:trHeight w:val="2055"/>
        </w:trPr>
        <w:tc>
          <w:tcPr>
            <w:tcW w:w="4774" w:type="dxa"/>
          </w:tcPr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国学智慧与领导艺术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企业文化与企业竞争力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儒家、道家和企业家精神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中国人的智慧--《周易》</w:t>
            </w:r>
          </w:p>
          <w:p w:rsidR="00B97310" w:rsidRDefault="00B97310">
            <w:pPr>
              <w:pStyle w:val="a6"/>
              <w:shd w:val="clear" w:color="auto" w:fill="FFFFFF"/>
              <w:spacing w:beforeAutospacing="0" w:afterAutospacing="0" w:line="320" w:lineRule="exact"/>
              <w:ind w:left="420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</w:p>
        </w:tc>
        <w:tc>
          <w:tcPr>
            <w:tcW w:w="4865" w:type="dxa"/>
          </w:tcPr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中国传统文化与企业管理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跨文化管理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中国企业的人文基石</w:t>
            </w:r>
          </w:p>
          <w:p w:rsidR="00B97310" w:rsidRDefault="00C52F63">
            <w:pPr>
              <w:pStyle w:val="a6"/>
              <w:numPr>
                <w:ilvl w:val="0"/>
                <w:numId w:val="8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企业转型升级与企业文化创新</w:t>
            </w:r>
          </w:p>
        </w:tc>
      </w:tr>
      <w:tr w:rsidR="00B97310">
        <w:tc>
          <w:tcPr>
            <w:tcW w:w="9639" w:type="dxa"/>
            <w:gridSpan w:val="2"/>
            <w:shd w:val="clear" w:color="auto" w:fill="C00000"/>
          </w:tcPr>
          <w:p w:rsidR="00B97310" w:rsidRDefault="00C52F63">
            <w:pPr>
              <w:pStyle w:val="10"/>
              <w:ind w:firstLineChars="0" w:firstLine="0"/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28"/>
                <w:szCs w:val="21"/>
              </w:rPr>
              <w:t>六、视野篇</w:t>
            </w:r>
          </w:p>
        </w:tc>
      </w:tr>
      <w:tr w:rsidR="00B97310">
        <w:tc>
          <w:tcPr>
            <w:tcW w:w="9639" w:type="dxa"/>
            <w:gridSpan w:val="2"/>
          </w:tcPr>
          <w:p w:rsidR="00B97310" w:rsidRDefault="00C52F63">
            <w:pPr>
              <w:pStyle w:val="10"/>
              <w:ind w:firstLine="480"/>
              <w:jc w:val="left"/>
              <w:rPr>
                <w:rFonts w:ascii="微软雅黑" w:eastAsia="微软雅黑" w:hAnsi="微软雅黑"/>
                <w:b/>
                <w:color w:val="FFFFFF"/>
                <w:sz w:val="28"/>
                <w:szCs w:val="21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创新、跨界、融合是企业通向未来之路的趋势，企业高管的产业视野则是开启未来之门的钥匙。课程对接北大独有的产学研资源，配合移动课堂等形式，帮助学员了解最新科技和产业发展动向，寻找合作创新机遇。</w:t>
            </w:r>
          </w:p>
        </w:tc>
      </w:tr>
      <w:tr w:rsidR="00B97310">
        <w:trPr>
          <w:trHeight w:val="3018"/>
        </w:trPr>
        <w:tc>
          <w:tcPr>
            <w:tcW w:w="4774" w:type="dxa"/>
          </w:tcPr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科技变革 - 未来科技与颠覆式创新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人工智能与未来应用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虚拟现实现状及发展趋势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先进医疗健康技术产业化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信息技术前沿与设计应用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中国企业的领先基因</w:t>
            </w:r>
          </w:p>
        </w:tc>
        <w:tc>
          <w:tcPr>
            <w:tcW w:w="4865" w:type="dxa"/>
          </w:tcPr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德国工业4.0学习考察之旅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以色列金融创新与创业学习考察之旅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日本丰田精益管理学习考察之旅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美国创新与领导力学习考察之旅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海尔、格力、华为参访</w:t>
            </w:r>
          </w:p>
          <w:p w:rsidR="00B97310" w:rsidRDefault="00C52F63">
            <w:pPr>
              <w:pStyle w:val="a6"/>
              <w:numPr>
                <w:ilvl w:val="0"/>
                <w:numId w:val="9"/>
              </w:numPr>
              <w:shd w:val="clear" w:color="auto" w:fill="FFFFFF"/>
              <w:spacing w:beforeAutospacing="0" w:afterAutospacing="0" w:line="320" w:lineRule="exact"/>
              <w:rPr>
                <w:rFonts w:ascii="微软雅黑" w:eastAsia="微软雅黑" w:hAnsi="微软雅黑" w:cs="Times New Roman"/>
                <w:color w:val="000000"/>
                <w:kern w:val="2"/>
                <w:szCs w:val="28"/>
              </w:rPr>
            </w:pPr>
            <w:r>
              <w:rPr>
                <w:rFonts w:ascii="微软雅黑" w:eastAsia="微软雅黑" w:hAnsi="微软雅黑" w:cs="Times New Roman" w:hint="eastAsia"/>
                <w:color w:val="000000"/>
                <w:kern w:val="2"/>
                <w:szCs w:val="28"/>
              </w:rPr>
              <w:t>京东、蚂蚁金服参访</w:t>
            </w:r>
          </w:p>
        </w:tc>
      </w:tr>
    </w:tbl>
    <w:p w:rsidR="00B97310" w:rsidRDefault="00B97310">
      <w:pPr>
        <w:spacing w:line="400" w:lineRule="exact"/>
        <w:rPr>
          <w:rFonts w:ascii="微软雅黑" w:eastAsia="微软雅黑" w:hAnsi="微软雅黑" w:cs="微软雅黑"/>
        </w:rPr>
      </w:pPr>
    </w:p>
    <w:p w:rsidR="00B97310" w:rsidRDefault="00C52F63">
      <w:pPr>
        <w:pStyle w:val="aa"/>
        <w:numPr>
          <w:ilvl w:val="0"/>
          <w:numId w:val="1"/>
        </w:numPr>
        <w:spacing w:line="600" w:lineRule="exact"/>
        <w:ind w:left="0" w:firstLineChars="0" w:hanging="426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  <w:lastRenderedPageBreak/>
        <w:t>课程</w:t>
      </w:r>
      <w:r>
        <w:rPr>
          <w:rFonts w:ascii="微软雅黑" w:eastAsia="微软雅黑" w:hAnsi="微软雅黑" w:cs="微软雅黑" w:hint="eastAsia"/>
          <w:b/>
          <w:color w:val="C00000"/>
          <w:sz w:val="40"/>
          <w:szCs w:val="28"/>
          <w:shd w:val="clear" w:color="auto" w:fill="FFFFFF"/>
        </w:rPr>
        <w:t>特色</w:t>
      </w:r>
    </w:p>
    <w:p w:rsidR="00B97310" w:rsidRDefault="00B97310">
      <w:pPr>
        <w:pStyle w:val="aa"/>
        <w:spacing w:line="600" w:lineRule="exact"/>
        <w:ind w:firstLineChars="0" w:firstLine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</w:p>
    <w:p w:rsidR="00B97310" w:rsidRDefault="00C52F63">
      <w:pPr>
        <w:pStyle w:val="aa"/>
        <w:spacing w:line="600" w:lineRule="exact"/>
        <w:ind w:firstLineChars="0" w:firstLine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1.云集权威大家</w:t>
      </w:r>
    </w:p>
    <w:p w:rsidR="00B97310" w:rsidRDefault="00C52F63">
      <w:pPr>
        <w:spacing w:line="560" w:lineRule="exact"/>
        <w:ind w:firstLineChars="200" w:firstLine="480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授课团队有国家发改委政策型专家</w:t>
      </w:r>
      <w:r>
        <w:rPr>
          <w:rFonts w:ascii="微软雅黑" w:eastAsia="微软雅黑" w:hAnsi="微软雅黑" w:cs="微软雅黑"/>
          <w:kern w:val="0"/>
          <w:sz w:val="24"/>
          <w:szCs w:val="24"/>
        </w:rPr>
        <w:t>、</w:t>
      </w: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北大知名教授、</w:t>
      </w:r>
      <w:r>
        <w:rPr>
          <w:rFonts w:ascii="微软雅黑" w:eastAsia="微软雅黑" w:hAnsi="微软雅黑" w:cs="微软雅黑"/>
          <w:kern w:val="0"/>
          <w:sz w:val="24"/>
          <w:szCs w:val="24"/>
        </w:rPr>
        <w:t>国内外著名学者</w:t>
      </w: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及知名企业的董事长、CEO。</w:t>
      </w:r>
    </w:p>
    <w:p w:rsidR="00B97310" w:rsidRDefault="00C52F63">
      <w:pPr>
        <w:spacing w:line="56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2.教学内容丰富、形式多样</w:t>
      </w:r>
    </w:p>
    <w:p w:rsidR="00B97310" w:rsidRDefault="00C52F63">
      <w:pPr>
        <w:spacing w:line="560" w:lineRule="exact"/>
        <w:ind w:firstLineChars="200" w:firstLine="480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课程涵盖企业战略管理、人力资源管理、市场营销、财务、大数据等内容，结合现场教学、小组讨论、实战演练、企业参访、海外游学、沙龙、论坛、私董会等多种形式传道授业解惑</w:t>
      </w:r>
      <w:r>
        <w:rPr>
          <w:rFonts w:ascii="微软雅黑" w:eastAsia="微软雅黑" w:hAnsi="微软雅黑" w:cs="微软雅黑"/>
          <w:kern w:val="0"/>
          <w:sz w:val="24"/>
          <w:szCs w:val="24"/>
        </w:rPr>
        <w:t>。</w:t>
      </w:r>
    </w:p>
    <w:p w:rsidR="00B97310" w:rsidRDefault="00C52F63">
      <w:pPr>
        <w:spacing w:line="560" w:lineRule="exact"/>
        <w:rPr>
          <w:rFonts w:ascii="微软雅黑" w:eastAsia="微软雅黑" w:hAnsi="微软雅黑" w:cs="微软雅黑"/>
          <w:b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3.提高核心竞争力，赢得竞争主导权</w:t>
      </w:r>
    </w:p>
    <w:p w:rsidR="00B97310" w:rsidRDefault="00C52F63">
      <w:pPr>
        <w:spacing w:line="560" w:lineRule="exact"/>
        <w:ind w:firstLineChars="200" w:firstLine="480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课程注重管理者的素质和能力开发，包括决策能力、公关能力、咨询诊断能力、组织指挥能力、涉外经营能力等，从顶层设计到团队执行层层推进。</w:t>
      </w:r>
    </w:p>
    <w:p w:rsidR="00B97310" w:rsidRDefault="00C52F63">
      <w:pPr>
        <w:spacing w:line="560" w:lineRule="exact"/>
        <w:rPr>
          <w:rFonts w:ascii="微软雅黑" w:eastAsia="微软雅黑" w:hAnsi="微软雅黑" w:cs="微软雅黑"/>
          <w:b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kern w:val="0"/>
          <w:sz w:val="24"/>
          <w:szCs w:val="24"/>
        </w:rPr>
        <w:t>4. 无缝对接，落地为本，共享商业生态</w:t>
      </w:r>
    </w:p>
    <w:p w:rsidR="00B97310" w:rsidRDefault="00C52F63">
      <w:pPr>
        <w:spacing w:line="560" w:lineRule="exact"/>
        <w:ind w:firstLineChars="200" w:firstLine="480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整合强大的师资资源与企业家校友资源，本着以企业发展实用为本的原则，确保学以致用。顶级专家团队长期作为导师，陪伴式学习，助力企业发展，彻底解决只有理论没有落地的行业痛点。</w:t>
      </w:r>
    </w:p>
    <w:p w:rsidR="00B97310" w:rsidRDefault="00B97310">
      <w:pPr>
        <w:spacing w:line="56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</w:p>
    <w:p w:rsidR="00B97310" w:rsidRDefault="00C52F63">
      <w:pPr>
        <w:pStyle w:val="aa"/>
        <w:numPr>
          <w:ilvl w:val="0"/>
          <w:numId w:val="1"/>
        </w:numPr>
        <w:spacing w:line="600" w:lineRule="exact"/>
        <w:ind w:left="0" w:firstLineChars="0" w:hanging="426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  <w:t>课程对象</w:t>
      </w:r>
    </w:p>
    <w:p w:rsidR="00B97310" w:rsidRDefault="00C52F63">
      <w:pPr>
        <w:pStyle w:val="10"/>
        <w:numPr>
          <w:ilvl w:val="0"/>
          <w:numId w:val="10"/>
        </w:numPr>
        <w:spacing w:line="440" w:lineRule="exact"/>
        <w:ind w:firstLineChars="0"/>
        <w:rPr>
          <w:rFonts w:ascii="微软雅黑" w:eastAsia="微软雅黑" w:hAnsi="微软雅黑" w:cs="微软雅黑"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Cs/>
          <w:sz w:val="24"/>
          <w:szCs w:val="28"/>
        </w:rPr>
        <w:t>希望全面更新管理思维的企业家</w:t>
      </w:r>
    </w:p>
    <w:p w:rsidR="00B97310" w:rsidRDefault="00C52F63">
      <w:pPr>
        <w:pStyle w:val="10"/>
        <w:numPr>
          <w:ilvl w:val="0"/>
          <w:numId w:val="10"/>
        </w:numPr>
        <w:spacing w:line="440" w:lineRule="exact"/>
        <w:ind w:firstLineChars="0"/>
        <w:rPr>
          <w:rFonts w:ascii="微软雅黑" w:eastAsia="微软雅黑" w:hAnsi="微软雅黑" w:cs="微软雅黑"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Cs/>
          <w:sz w:val="24"/>
          <w:szCs w:val="28"/>
        </w:rPr>
        <w:t>力争在各种激烈竞争环境下领先的企业家及创始人</w:t>
      </w:r>
    </w:p>
    <w:p w:rsidR="00B97310" w:rsidRDefault="00C52F63">
      <w:pPr>
        <w:pStyle w:val="10"/>
        <w:numPr>
          <w:ilvl w:val="0"/>
          <w:numId w:val="10"/>
        </w:numPr>
        <w:spacing w:line="440" w:lineRule="exact"/>
        <w:ind w:firstLineChars="0"/>
        <w:rPr>
          <w:rFonts w:ascii="微软雅黑" w:eastAsia="微软雅黑" w:hAnsi="微软雅黑" w:cs="微软雅黑"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Cs/>
          <w:sz w:val="24"/>
          <w:szCs w:val="28"/>
        </w:rPr>
        <w:t>致力于实现企业资本价值的企业家</w:t>
      </w:r>
    </w:p>
    <w:p w:rsidR="00B97310" w:rsidRDefault="00C52F63">
      <w:pPr>
        <w:pStyle w:val="10"/>
        <w:numPr>
          <w:ilvl w:val="0"/>
          <w:numId w:val="10"/>
        </w:numPr>
        <w:spacing w:line="440" w:lineRule="exact"/>
        <w:ind w:firstLineChars="0"/>
        <w:rPr>
          <w:rFonts w:ascii="微软雅黑" w:eastAsia="微软雅黑" w:hAnsi="微软雅黑" w:cs="微软雅黑"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Cs/>
          <w:sz w:val="24"/>
          <w:szCs w:val="28"/>
        </w:rPr>
        <w:t>拟上市企业董事长、总经理、资本运营负责人</w:t>
      </w:r>
    </w:p>
    <w:p w:rsidR="00B97310" w:rsidRDefault="00C52F63">
      <w:pPr>
        <w:pStyle w:val="10"/>
        <w:numPr>
          <w:ilvl w:val="0"/>
          <w:numId w:val="10"/>
        </w:numPr>
        <w:spacing w:line="440" w:lineRule="exact"/>
        <w:ind w:rightChars="-162" w:right="-340" w:firstLineChars="0"/>
        <w:rPr>
          <w:rFonts w:ascii="微软雅黑" w:eastAsia="微软雅黑" w:hAnsi="微软雅黑" w:cs="微软雅黑"/>
          <w:bCs/>
          <w:sz w:val="24"/>
          <w:szCs w:val="28"/>
        </w:rPr>
      </w:pPr>
      <w:r>
        <w:rPr>
          <w:rFonts w:ascii="微软雅黑" w:eastAsia="微软雅黑" w:hAnsi="微软雅黑" w:cs="微软雅黑" w:hint="eastAsia"/>
          <w:bCs/>
          <w:sz w:val="24"/>
          <w:szCs w:val="28"/>
        </w:rPr>
        <w:t>转型投资的企业家</w:t>
      </w:r>
    </w:p>
    <w:p w:rsidR="00B97310" w:rsidRDefault="00B97310">
      <w:pPr>
        <w:pStyle w:val="10"/>
        <w:spacing w:line="440" w:lineRule="exact"/>
        <w:ind w:rightChars="-162" w:right="-340" w:firstLineChars="0" w:firstLine="0"/>
        <w:rPr>
          <w:rFonts w:ascii="微软雅黑" w:eastAsia="微软雅黑" w:hAnsi="微软雅黑" w:cs="微软雅黑"/>
          <w:bCs/>
          <w:sz w:val="24"/>
          <w:szCs w:val="28"/>
        </w:rPr>
      </w:pPr>
    </w:p>
    <w:p w:rsidR="00B97310" w:rsidRDefault="00B97310">
      <w:pPr>
        <w:pStyle w:val="10"/>
        <w:spacing w:line="440" w:lineRule="exact"/>
        <w:ind w:rightChars="-162" w:right="-340" w:firstLineChars="0" w:firstLine="0"/>
        <w:rPr>
          <w:rFonts w:ascii="微软雅黑" w:eastAsia="微软雅黑" w:hAnsi="微软雅黑" w:cs="微软雅黑"/>
          <w:bCs/>
          <w:sz w:val="24"/>
          <w:szCs w:val="28"/>
        </w:rPr>
      </w:pPr>
    </w:p>
    <w:p w:rsidR="00B97310" w:rsidRDefault="00B97310">
      <w:pPr>
        <w:pStyle w:val="10"/>
        <w:spacing w:line="440" w:lineRule="exact"/>
        <w:ind w:rightChars="-162" w:right="-340" w:firstLineChars="0" w:firstLine="0"/>
        <w:rPr>
          <w:rFonts w:ascii="微软雅黑" w:eastAsia="微软雅黑" w:hAnsi="微软雅黑" w:cs="微软雅黑"/>
          <w:bCs/>
          <w:sz w:val="24"/>
          <w:szCs w:val="28"/>
        </w:rPr>
      </w:pPr>
    </w:p>
    <w:p w:rsidR="00B97310" w:rsidRDefault="00C52F63">
      <w:pPr>
        <w:pStyle w:val="aa"/>
        <w:numPr>
          <w:ilvl w:val="0"/>
          <w:numId w:val="1"/>
        </w:numPr>
        <w:spacing w:line="600" w:lineRule="exact"/>
        <w:ind w:left="0" w:firstLineChars="0" w:hanging="426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C00000"/>
          <w:sz w:val="40"/>
          <w:szCs w:val="28"/>
          <w:shd w:val="clear" w:color="auto" w:fill="FFFFFF"/>
        </w:rPr>
        <w:lastRenderedPageBreak/>
        <w:t>课程流程</w:t>
      </w:r>
    </w:p>
    <w:p w:rsidR="00B97310" w:rsidRDefault="00C52F63">
      <w:pPr>
        <w:spacing w:line="52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申请--初审--录取--授课--结业--复训</w:t>
      </w:r>
    </w:p>
    <w:p w:rsidR="00B97310" w:rsidRDefault="00C52F63">
      <w:pPr>
        <w:spacing w:line="52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学习费用：6.8万/人（含学费/教材/学习用具）</w:t>
      </w:r>
    </w:p>
    <w:p w:rsidR="00C52F63" w:rsidRPr="00C52F63" w:rsidRDefault="00C52F63">
      <w:pPr>
        <w:spacing w:line="520" w:lineRule="exact"/>
        <w:rPr>
          <w:rFonts w:ascii="微软雅黑" w:eastAsia="微软雅黑" w:hAnsi="微软雅黑" w:cs="微软雅黑"/>
          <w:b/>
          <w:color w:val="FF0000"/>
          <w:kern w:val="0"/>
          <w:sz w:val="24"/>
          <w:szCs w:val="24"/>
        </w:rPr>
      </w:pPr>
      <w:r w:rsidRPr="00C52F63">
        <w:rPr>
          <w:rFonts w:ascii="微软雅黑" w:eastAsia="微软雅黑" w:hAnsi="微软雅黑" w:cs="微软雅黑" w:hint="eastAsia"/>
          <w:b/>
          <w:color w:val="FF0000"/>
          <w:kern w:val="0"/>
          <w:sz w:val="24"/>
          <w:szCs w:val="24"/>
        </w:rPr>
        <w:t>老学员优惠：</w:t>
      </w:r>
      <w:r w:rsidR="00205A68">
        <w:rPr>
          <w:rFonts w:ascii="微软雅黑" w:eastAsia="微软雅黑" w:hAnsi="微软雅黑" w:cs="微软雅黑" w:hint="eastAsia"/>
          <w:b/>
          <w:color w:val="FF0000"/>
          <w:kern w:val="0"/>
          <w:sz w:val="24"/>
          <w:szCs w:val="24"/>
        </w:rPr>
        <w:t>3.9</w:t>
      </w:r>
      <w:r w:rsidRPr="00C52F63">
        <w:rPr>
          <w:rFonts w:ascii="微软雅黑" w:eastAsia="微软雅黑" w:hAnsi="微软雅黑" w:cs="微软雅黑" w:hint="eastAsia"/>
          <w:b/>
          <w:color w:val="FF0000"/>
          <w:kern w:val="0"/>
          <w:sz w:val="24"/>
          <w:szCs w:val="24"/>
        </w:rPr>
        <w:t>万/人（含学费/教材/学习用具）</w:t>
      </w:r>
    </w:p>
    <w:p w:rsidR="00B97310" w:rsidRDefault="00C52F63">
      <w:pPr>
        <w:spacing w:line="52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学制安排：一年，每月集中一个周末学习两天</w:t>
      </w:r>
    </w:p>
    <w:p w:rsidR="00B97310" w:rsidRDefault="00C52F63">
      <w:pPr>
        <w:spacing w:line="52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复 训 期：两年</w:t>
      </w:r>
    </w:p>
    <w:p w:rsidR="00B97310" w:rsidRDefault="00C52F63">
      <w:pPr>
        <w:spacing w:line="600" w:lineRule="exact"/>
        <w:rPr>
          <w:rFonts w:ascii="微软雅黑" w:eastAsia="微软雅黑" w:hAnsi="微软雅黑" w:cs="微软雅黑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kern w:val="0"/>
          <w:sz w:val="24"/>
          <w:szCs w:val="24"/>
        </w:rPr>
        <w:t>跟 投 期：三年</w:t>
      </w:r>
    </w:p>
    <w:p w:rsidR="00B97310" w:rsidRDefault="00C52F63">
      <w:pPr>
        <w:pStyle w:val="aa"/>
        <w:numPr>
          <w:ilvl w:val="0"/>
          <w:numId w:val="1"/>
        </w:numPr>
        <w:spacing w:line="600" w:lineRule="exact"/>
        <w:ind w:left="0" w:firstLineChars="0" w:hanging="426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  <w:t>报到时间向校方提交以下材料</w:t>
      </w:r>
    </w:p>
    <w:p w:rsidR="00B97310" w:rsidRDefault="00C52F63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 xml:space="preserve">◆4张二寸蓝底近照                   ◆清晰的身份证复印件               </w:t>
      </w:r>
    </w:p>
    <w:p w:rsidR="00B97310" w:rsidRDefault="00C52F63">
      <w:pPr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◆报名申请表                         ◆最高学历、学位证书复印件</w:t>
      </w:r>
    </w:p>
    <w:p w:rsidR="00B97310" w:rsidRDefault="00C52F63">
      <w:pPr>
        <w:spacing w:line="520" w:lineRule="exac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◆两张名片                           ◆单位简介、营业执照复印件副本</w:t>
      </w:r>
    </w:p>
    <w:p w:rsidR="00B97310" w:rsidRDefault="00C52F63">
      <w:pPr>
        <w:pStyle w:val="aa"/>
        <w:numPr>
          <w:ilvl w:val="0"/>
          <w:numId w:val="1"/>
        </w:numPr>
        <w:spacing w:line="600" w:lineRule="exact"/>
        <w:ind w:left="0" w:firstLineChars="0" w:hanging="426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  <w:t>特别说明</w:t>
      </w:r>
    </w:p>
    <w:p w:rsidR="00B97310" w:rsidRDefault="00C52F63">
      <w:pPr>
        <w:pStyle w:val="a6"/>
        <w:spacing w:before="0" w:beforeAutospacing="0" w:after="0" w:afterAutospacing="0" w:line="560" w:lineRule="exact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培训费由学员在开班前汇入指定账户，在汇款单“用途”栏里务必填上“新商界领袖（EMBA）董事长班+学员名字”。汇款后请将汇款凭证复印件传至招生办公室。</w:t>
      </w:r>
    </w:p>
    <w:p w:rsidR="00B97310" w:rsidRDefault="00C52F63">
      <w:pPr>
        <w:pStyle w:val="aa"/>
        <w:numPr>
          <w:ilvl w:val="0"/>
          <w:numId w:val="11"/>
        </w:numPr>
        <w:spacing w:line="480" w:lineRule="auto"/>
        <w:ind w:firstLineChars="0"/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</w:pPr>
      <w:r>
        <w:rPr>
          <w:rFonts w:ascii="微软雅黑" w:eastAsia="微软雅黑" w:hAnsi="微软雅黑" w:cs="微软雅黑"/>
          <w:b/>
          <w:color w:val="C00000"/>
          <w:sz w:val="40"/>
          <w:szCs w:val="28"/>
          <w:shd w:val="clear" w:color="auto" w:fill="FFFFFF"/>
        </w:rPr>
        <w:t>拟邀师资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史  炜</w:t>
      </w:r>
      <w:r>
        <w:rPr>
          <w:rFonts w:ascii="微软雅黑" w:eastAsia="微软雅黑" w:hAnsi="微软雅黑" w:hint="eastAsia"/>
          <w:kern w:val="2"/>
          <w:szCs w:val="22"/>
        </w:rPr>
        <w:t>    国家发改委经济体制与管理研究所研究员，产业研究室主任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樊  纲</w:t>
      </w:r>
      <w:r>
        <w:rPr>
          <w:rFonts w:ascii="微软雅黑" w:eastAsia="微软雅黑" w:hAnsi="微软雅黑" w:hint="eastAsia"/>
          <w:kern w:val="2"/>
          <w:szCs w:val="22"/>
        </w:rPr>
        <w:t xml:space="preserve">   著名经济学家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姚景源</w:t>
      </w:r>
      <w:r>
        <w:rPr>
          <w:rFonts w:ascii="微软雅黑" w:eastAsia="微软雅黑" w:hAnsi="微软雅黑" w:hint="eastAsia"/>
          <w:kern w:val="2"/>
          <w:szCs w:val="22"/>
        </w:rPr>
        <w:t xml:space="preserve">    </w:t>
      </w:r>
      <w:r>
        <w:rPr>
          <w:rFonts w:ascii="微软雅黑" w:eastAsia="微软雅黑" w:hAnsi="微软雅黑"/>
          <w:kern w:val="2"/>
          <w:szCs w:val="22"/>
        </w:rPr>
        <w:t>国务院参事室特约研究员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金岩石  </w:t>
      </w:r>
      <w:r>
        <w:rPr>
          <w:rFonts w:ascii="微软雅黑" w:eastAsia="微软雅黑" w:hAnsi="微软雅黑" w:hint="eastAsia"/>
          <w:kern w:val="2"/>
          <w:szCs w:val="22"/>
        </w:rPr>
        <w:t>著名经济学家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万  力  </w:t>
      </w:r>
      <w:r>
        <w:rPr>
          <w:rFonts w:ascii="微软雅黑" w:eastAsia="微软雅黑" w:hAnsi="微软雅黑" w:hint="eastAsia"/>
          <w:kern w:val="2"/>
          <w:szCs w:val="22"/>
        </w:rPr>
        <w:t>中国新商业联盟主席，中关村科技企业促进会会长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魏  炜</w:t>
      </w:r>
      <w:r>
        <w:rPr>
          <w:rFonts w:ascii="微软雅黑" w:eastAsia="微软雅黑" w:hAnsi="微软雅黑" w:hint="eastAsia"/>
          <w:kern w:val="2"/>
          <w:szCs w:val="22"/>
        </w:rPr>
        <w:t>    北大汇丰商学院副教授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欧阳良宜 </w:t>
      </w:r>
      <w:r>
        <w:rPr>
          <w:rFonts w:ascii="微软雅黑" w:eastAsia="微软雅黑" w:hAnsi="微软雅黑" w:hint="eastAsia"/>
          <w:kern w:val="2"/>
          <w:szCs w:val="22"/>
        </w:rPr>
        <w:t>北大汇丰商学院副教授、</w:t>
      </w:r>
      <w:r>
        <w:rPr>
          <w:rFonts w:ascii="微软雅黑" w:eastAsia="微软雅黑" w:hAnsi="微软雅黑"/>
          <w:kern w:val="2"/>
          <w:szCs w:val="22"/>
        </w:rPr>
        <w:t>特许金融分析师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lastRenderedPageBreak/>
        <w:t>李  磊</w:t>
      </w:r>
      <w:r>
        <w:rPr>
          <w:rFonts w:ascii="微软雅黑" w:eastAsia="微软雅黑" w:hAnsi="微软雅黑" w:hint="eastAsia"/>
          <w:kern w:val="2"/>
          <w:szCs w:val="22"/>
        </w:rPr>
        <w:t>    华夏润石投资总裁兼合伙人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黄  嵩 </w:t>
      </w:r>
      <w:r>
        <w:rPr>
          <w:rFonts w:ascii="微软雅黑" w:eastAsia="微软雅黑" w:hAnsi="微软雅黑" w:hint="eastAsia"/>
          <w:kern w:val="2"/>
          <w:szCs w:val="22"/>
        </w:rPr>
        <w:t>   北大金融与产业发展研究中心 秘书长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路长全 </w:t>
      </w:r>
      <w:r>
        <w:rPr>
          <w:rFonts w:ascii="微软雅黑" w:eastAsia="微软雅黑" w:hAnsi="微软雅黑" w:hint="eastAsia"/>
          <w:kern w:val="2"/>
          <w:szCs w:val="22"/>
        </w:rPr>
        <w:t>  著名营销专家，中央电视台广告部策略顾问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周  立</w:t>
      </w:r>
      <w:r>
        <w:rPr>
          <w:rFonts w:ascii="微软雅黑" w:eastAsia="微软雅黑" w:hAnsi="微软雅黑" w:hint="eastAsia"/>
          <w:kern w:val="2"/>
          <w:szCs w:val="22"/>
        </w:rPr>
        <w:t>    清华大学经济管理学院会计系教授、</w:t>
      </w:r>
      <w:r>
        <w:rPr>
          <w:rFonts w:ascii="微软雅黑" w:eastAsia="微软雅黑" w:hAnsi="微软雅黑"/>
          <w:kern w:val="2"/>
          <w:szCs w:val="22"/>
        </w:rPr>
        <w:t> </w:t>
      </w:r>
      <w:hyperlink r:id="rId15" w:tgtFrame="_blank" w:history="1">
        <w:r>
          <w:rPr>
            <w:rFonts w:ascii="微软雅黑" w:eastAsia="微软雅黑" w:hAnsi="微软雅黑"/>
            <w:kern w:val="2"/>
            <w:szCs w:val="22"/>
          </w:rPr>
          <w:t>管理科学与工程</w:t>
        </w:r>
      </w:hyperlink>
      <w:r>
        <w:rPr>
          <w:rFonts w:ascii="微软雅黑" w:eastAsia="微软雅黑" w:hAnsi="微软雅黑"/>
          <w:kern w:val="2"/>
          <w:szCs w:val="22"/>
        </w:rPr>
        <w:t>博士后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金占明</w:t>
      </w:r>
      <w:r>
        <w:rPr>
          <w:rFonts w:ascii="微软雅黑" w:eastAsia="微软雅黑" w:hAnsi="微软雅黑" w:hint="eastAsia"/>
          <w:kern w:val="2"/>
          <w:szCs w:val="22"/>
        </w:rPr>
        <w:t>    清华大学经济管理学院教授、博士后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汪大正</w:t>
      </w:r>
      <w:r>
        <w:rPr>
          <w:rFonts w:ascii="微软雅黑" w:eastAsia="微软雅黑" w:hAnsi="微软雅黑" w:hint="eastAsia"/>
          <w:kern w:val="2"/>
          <w:szCs w:val="22"/>
        </w:rPr>
        <w:t>   国内著名人力资源管理专家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戚聿东</w:t>
      </w:r>
      <w:r>
        <w:rPr>
          <w:rFonts w:ascii="微软雅黑" w:eastAsia="微软雅黑" w:hAnsi="微软雅黑" w:hint="eastAsia"/>
          <w:kern w:val="2"/>
          <w:szCs w:val="22"/>
        </w:rPr>
        <w:t>    首都经济贸易大学教授、博导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张  利</w:t>
      </w:r>
      <w:r>
        <w:rPr>
          <w:rFonts w:ascii="微软雅黑" w:eastAsia="微软雅黑" w:hAnsi="微软雅黑" w:hint="eastAsia"/>
          <w:kern w:val="2"/>
          <w:szCs w:val="22"/>
        </w:rPr>
        <w:t>    战略营销专家、企业经营模式研究专家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宋洪祥</w:t>
      </w:r>
      <w:r>
        <w:rPr>
          <w:rFonts w:ascii="微软雅黑" w:eastAsia="微软雅黑" w:hAnsi="微软雅黑" w:hint="eastAsia"/>
          <w:kern w:val="2"/>
          <w:szCs w:val="22"/>
        </w:rPr>
        <w:t>    </w:t>
      </w:r>
      <w:r>
        <w:rPr>
          <w:rFonts w:ascii="微软雅黑" w:eastAsia="微软雅黑" w:hAnsi="微软雅黑"/>
          <w:kern w:val="2"/>
          <w:szCs w:val="22"/>
        </w:rPr>
        <w:t>我国著名税务专家，“中国纳税筹划网”总裁、“亚太国际税收教育研究会”副会长。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黄铁鹰</w:t>
      </w:r>
      <w:r>
        <w:rPr>
          <w:rFonts w:ascii="微软雅黑" w:eastAsia="微软雅黑" w:hAnsi="微软雅黑" w:hint="eastAsia"/>
          <w:kern w:val="2"/>
          <w:szCs w:val="22"/>
        </w:rPr>
        <w:t>    北大光华管理学院组织管理学访问教授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包万超</w:t>
      </w:r>
      <w:r>
        <w:rPr>
          <w:rFonts w:ascii="微软雅黑" w:eastAsia="微软雅黑" w:hAnsi="微软雅黑" w:hint="eastAsia"/>
          <w:kern w:val="2"/>
          <w:szCs w:val="22"/>
        </w:rPr>
        <w:t>    北大政府管理学院教授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今  朝</w:t>
      </w:r>
      <w:r>
        <w:rPr>
          <w:rFonts w:ascii="微软雅黑" w:eastAsia="微软雅黑" w:hAnsi="微软雅黑" w:hint="eastAsia"/>
          <w:kern w:val="2"/>
          <w:szCs w:val="22"/>
        </w:rPr>
        <w:t>    著名商模专家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刘  伟</w:t>
      </w:r>
      <w:r>
        <w:rPr>
          <w:rFonts w:ascii="微软雅黑" w:eastAsia="微软雅黑" w:hAnsi="微软雅黑" w:hint="eastAsia"/>
          <w:kern w:val="2"/>
          <w:szCs w:val="22"/>
        </w:rPr>
        <w:t>    中国人民大学校长，原北京大学副校长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程  京 </w:t>
      </w:r>
      <w:r>
        <w:rPr>
          <w:rFonts w:ascii="微软雅黑" w:eastAsia="微软雅黑" w:hAnsi="微软雅黑" w:hint="eastAsia"/>
          <w:b/>
          <w:kern w:val="2"/>
          <w:sz w:val="22"/>
          <w:szCs w:val="22"/>
        </w:rPr>
        <w:t xml:space="preserve"> </w:t>
      </w:r>
      <w:r>
        <w:rPr>
          <w:rFonts w:ascii="微软雅黑" w:eastAsia="微软雅黑" w:hAnsi="微软雅黑" w:hint="eastAsia"/>
          <w:kern w:val="2"/>
          <w:szCs w:val="22"/>
        </w:rPr>
        <w:t xml:space="preserve">中国工程院院士、清华大学医学院生物医学工程系教授 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陈晋蓉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清华经管学院教授 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陈生民</w:t>
      </w:r>
      <w:r>
        <w:rPr>
          <w:rFonts w:ascii="微软雅黑" w:eastAsia="微软雅黑" w:hAnsi="微软雅黑" w:hint="eastAsia"/>
          <w:kern w:val="2"/>
          <w:szCs w:val="22"/>
        </w:rPr>
        <w:t xml:space="preserve">  </w:t>
      </w:r>
      <w:r>
        <w:rPr>
          <w:rFonts w:ascii="微软雅黑" w:eastAsia="微软雅黑" w:hAnsi="微软雅黑"/>
          <w:kern w:val="2"/>
          <w:szCs w:val="22"/>
        </w:rPr>
        <w:t>清华大学经管学院领导力研究中心研究员</w:t>
      </w:r>
      <w:r>
        <w:rPr>
          <w:rFonts w:ascii="微软雅黑" w:eastAsia="微软雅黑" w:hAnsi="微软雅黑" w:hint="eastAsia"/>
          <w:kern w:val="2"/>
          <w:szCs w:val="22"/>
        </w:rPr>
        <w:t>、</w:t>
      </w:r>
      <w:r>
        <w:rPr>
          <w:rFonts w:ascii="微软雅黑" w:eastAsia="微软雅黑" w:hAnsi="微软雅黑"/>
          <w:kern w:val="2"/>
          <w:szCs w:val="22"/>
        </w:rPr>
        <w:t>全球华人（北京）企业顾问中心董事长兼执行长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李  飞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清华经管学院市场营销系教授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刘玲玲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清华经管学院经济系教授 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林正刚</w:t>
      </w:r>
      <w:r>
        <w:rPr>
          <w:rFonts w:ascii="微软雅黑" w:eastAsia="微软雅黑" w:hAnsi="微软雅黑" w:hint="eastAsia"/>
          <w:kern w:val="2"/>
          <w:szCs w:val="22"/>
        </w:rPr>
        <w:t xml:space="preserve">  </w:t>
      </w:r>
      <w:r>
        <w:rPr>
          <w:rFonts w:ascii="微软雅黑" w:eastAsia="微软雅黑" w:hAnsi="微软雅黑"/>
          <w:kern w:val="2"/>
          <w:szCs w:val="22"/>
        </w:rPr>
        <w:t>企业教练、刚逸领导力公司CEO、前思科全球副总裁、中国区总裁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宁向东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清华经管学院创新创业与战略系教授、博导 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Pierre Dussauge</w:t>
      </w:r>
      <w:r>
        <w:rPr>
          <w:rFonts w:ascii="微软雅黑" w:eastAsia="微软雅黑" w:hAnsi="微软雅黑" w:hint="eastAsia"/>
          <w:kern w:val="2"/>
          <w:szCs w:val="22"/>
        </w:rPr>
        <w:t xml:space="preserve">  </w:t>
      </w:r>
      <w:r>
        <w:rPr>
          <w:rFonts w:ascii="微软雅黑" w:eastAsia="微软雅黑" w:hAnsi="微软雅黑"/>
          <w:kern w:val="2"/>
          <w:szCs w:val="22"/>
        </w:rPr>
        <w:t>欧洲顶级商学院HEC战略管理系教授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王雪莉</w:t>
      </w:r>
      <w:r>
        <w:rPr>
          <w:rFonts w:ascii="微软雅黑" w:eastAsia="微软雅黑" w:hAnsi="微软雅黑" w:hint="eastAsia"/>
          <w:kern w:val="2"/>
          <w:szCs w:val="22"/>
        </w:rPr>
        <w:t xml:space="preserve">  </w:t>
      </w:r>
      <w:r>
        <w:rPr>
          <w:rFonts w:ascii="微软雅黑" w:eastAsia="微软雅黑" w:hAnsi="微软雅黑"/>
          <w:kern w:val="2"/>
          <w:szCs w:val="22"/>
        </w:rPr>
        <w:t>清华大学经济管理学院人力资源与组织</w:t>
      </w:r>
      <w:r>
        <w:rPr>
          <w:rFonts w:ascii="微软雅黑" w:eastAsia="微软雅黑" w:hAnsi="微软雅黑" w:hint="eastAsia"/>
          <w:kern w:val="2"/>
          <w:szCs w:val="22"/>
        </w:rPr>
        <w:t>管理</w:t>
      </w:r>
      <w:r>
        <w:rPr>
          <w:rFonts w:ascii="微软雅黑" w:eastAsia="微软雅黑" w:hAnsi="微软雅黑"/>
          <w:kern w:val="2"/>
          <w:szCs w:val="22"/>
        </w:rPr>
        <w:t>系副教授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魏  杰</w:t>
      </w:r>
      <w:r>
        <w:rPr>
          <w:rFonts w:ascii="微软雅黑" w:eastAsia="微软雅黑" w:hAnsi="微软雅黑" w:hint="eastAsia"/>
          <w:kern w:val="2"/>
          <w:szCs w:val="22"/>
        </w:rPr>
        <w:t xml:space="preserve">  </w:t>
      </w:r>
      <w:hyperlink r:id="rId16" w:tgtFrame="_blank" w:history="1">
        <w:r>
          <w:rPr>
            <w:rFonts w:ascii="微软雅黑" w:eastAsia="微软雅黑" w:hAnsi="微软雅黑"/>
            <w:kern w:val="2"/>
            <w:szCs w:val="22"/>
          </w:rPr>
          <w:t>清华大学经济管理学院</w:t>
        </w:r>
      </w:hyperlink>
      <w:r>
        <w:rPr>
          <w:rFonts w:ascii="微软雅黑" w:eastAsia="微软雅黑" w:hAnsi="微软雅黑"/>
          <w:kern w:val="2"/>
          <w:szCs w:val="22"/>
        </w:rPr>
        <w:t>教授、博士生导师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于春玲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清华大学经济管理学院市场营销系教授 </w:t>
      </w:r>
      <w:r>
        <w:rPr>
          <w:rFonts w:ascii="微软雅黑" w:eastAsia="微软雅黑" w:hAnsi="微软雅黑" w:hint="eastAsia"/>
          <w:kern w:val="2"/>
          <w:szCs w:val="22"/>
        </w:rPr>
        <w:cr/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张陶伟</w:t>
      </w:r>
      <w:r>
        <w:rPr>
          <w:rFonts w:ascii="微软雅黑" w:eastAsia="微软雅黑" w:hAnsi="微软雅黑" w:hint="eastAsia"/>
          <w:kern w:val="2"/>
          <w:szCs w:val="22"/>
        </w:rPr>
        <w:t xml:space="preserve">  清华经管学院</w:t>
      </w:r>
    </w:p>
    <w:p w:rsidR="00B97310" w:rsidRDefault="00B97310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b/>
          <w:kern w:val="2"/>
          <w:sz w:val="28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那国毅</w:t>
      </w:r>
      <w:r>
        <w:rPr>
          <w:rFonts w:ascii="微软雅黑" w:eastAsia="微软雅黑" w:hAnsi="微软雅黑" w:hint="eastAsia"/>
          <w:kern w:val="2"/>
          <w:szCs w:val="22"/>
        </w:rPr>
        <w:t xml:space="preserve">  德鲁克亲传弟子，北京大学企业家研究中心研究员，美国圣里奥大学MBA教授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/>
          <w:kern w:val="2"/>
          <w:szCs w:val="2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>钟彩民</w:t>
      </w:r>
      <w:r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kern w:val="2"/>
          <w:szCs w:val="22"/>
        </w:rPr>
        <w:t>麦当劳中国公司创始人之一</w:t>
      </w:r>
    </w:p>
    <w:p w:rsidR="00B97310" w:rsidRDefault="00C52F63">
      <w:pPr>
        <w:widowControl/>
        <w:spacing w:line="510" w:lineRule="exact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宋体" w:hint="eastAsia"/>
          <w:b/>
          <w:sz w:val="28"/>
        </w:rPr>
        <w:t>王晓毅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/>
          <w:sz w:val="24"/>
        </w:rPr>
        <w:t>清华大学历史系教授、博士生导师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王云鹏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 w:hint="eastAsia"/>
          <w:sz w:val="24"/>
        </w:rPr>
        <w:t>北京大学管理学博士、领导力与执行力导师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刘红松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/>
          <w:sz w:val="24"/>
        </w:rPr>
        <w:t>著名培训师，我国著名的</w:t>
      </w:r>
      <w:hyperlink r:id="rId17" w:tgtFrame="_blank" w:history="1">
        <w:r>
          <w:rPr>
            <w:rFonts w:ascii="微软雅黑" w:eastAsia="微软雅黑" w:hAnsi="微软雅黑" w:cs="宋体"/>
            <w:sz w:val="24"/>
          </w:rPr>
          <w:t>心理学家</w:t>
        </w:r>
      </w:hyperlink>
      <w:r>
        <w:rPr>
          <w:rFonts w:ascii="微软雅黑" w:eastAsia="微软雅黑" w:hAnsi="微软雅黑" w:cs="宋体"/>
          <w:sz w:val="24"/>
        </w:rPr>
        <w:t>和战略管理专家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8"/>
        </w:rPr>
        <w:t>韩秀云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hyperlink r:id="rId18" w:tgtFrame="_blank" w:history="1">
        <w:r>
          <w:rPr>
            <w:rFonts w:ascii="微软雅黑" w:eastAsia="微软雅黑" w:hAnsi="微软雅黑" w:cs="宋体"/>
            <w:sz w:val="24"/>
          </w:rPr>
          <w:t>清华大学中国经济研究中心</w:t>
        </w:r>
      </w:hyperlink>
      <w:r>
        <w:rPr>
          <w:rFonts w:ascii="微软雅黑" w:eastAsia="微软雅黑" w:hAnsi="微软雅黑" w:cs="宋体"/>
          <w:sz w:val="24"/>
        </w:rPr>
        <w:t>高级研究员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李玲瑶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/>
          <w:sz w:val="24"/>
        </w:rPr>
        <w:t>经济学博士，清华大学、</w:t>
      </w:r>
      <w:hyperlink r:id="rId19" w:tgtFrame="_blank" w:history="1">
        <w:r>
          <w:rPr>
            <w:rFonts w:ascii="微软雅黑" w:eastAsia="微软雅黑" w:hAnsi="微软雅黑" w:cs="宋体"/>
            <w:sz w:val="24"/>
          </w:rPr>
          <w:t>北京大学</w:t>
        </w:r>
      </w:hyperlink>
      <w:r>
        <w:rPr>
          <w:rFonts w:ascii="微软雅黑" w:eastAsia="微软雅黑" w:hAnsi="微软雅黑" w:cs="宋体"/>
          <w:sz w:val="24"/>
        </w:rPr>
        <w:t>特聘教授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庞  红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/>
          <w:sz w:val="24"/>
        </w:rPr>
        <w:t>人民大学财政金融学院教授</w:t>
      </w:r>
      <w:r>
        <w:rPr>
          <w:rFonts w:ascii="微软雅黑" w:eastAsia="微软雅黑" w:hAnsi="微软雅黑" w:cs="宋体" w:hint="eastAsia"/>
          <w:sz w:val="24"/>
        </w:rPr>
        <w:t>，国家科学技术部技术经纪人“顾问”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邹广文</w:t>
      </w:r>
      <w:r>
        <w:rPr>
          <w:rFonts w:ascii="微软雅黑" w:eastAsia="微软雅黑" w:hAnsi="微软雅黑" w:hint="eastAsia"/>
          <w:sz w:val="24"/>
          <w:szCs w:val="24"/>
        </w:rPr>
        <w:t xml:space="preserve">  清</w:t>
      </w:r>
      <w:r>
        <w:rPr>
          <w:rFonts w:ascii="微软雅黑" w:eastAsia="微软雅黑" w:hAnsi="微软雅黑" w:cs="宋体" w:hint="eastAsia"/>
          <w:sz w:val="24"/>
        </w:rPr>
        <w:t>华大学人文学院教授、博士生导师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b/>
          <w:sz w:val="28"/>
        </w:rPr>
        <w:t>吴维库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 w:cs="宋体" w:hint="eastAsia"/>
          <w:sz w:val="24"/>
        </w:rPr>
        <w:t>清华经管学院教授、博士生导师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8"/>
        </w:rPr>
        <w:t>范  红</w:t>
      </w:r>
      <w:r>
        <w:rPr>
          <w:rFonts w:ascii="微软雅黑" w:eastAsia="微软雅黑" w:hAnsi="微软雅黑" w:hint="eastAsia"/>
          <w:sz w:val="24"/>
          <w:szCs w:val="24"/>
        </w:rPr>
        <w:t xml:space="preserve">  清华大学新闻与传播学院教授</w:t>
      </w:r>
    </w:p>
    <w:p w:rsidR="00B97310" w:rsidRDefault="00C52F63">
      <w:pPr>
        <w:widowControl/>
        <w:spacing w:line="510" w:lineRule="exac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sz w:val="28"/>
        </w:rPr>
        <w:t>闻  闸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rFonts w:ascii="微软雅黑" w:eastAsia="微软雅黑" w:hAnsi="微软雅黑"/>
          <w:sz w:val="24"/>
          <w:szCs w:val="24"/>
        </w:rPr>
        <w:t>中国教育电视台</w:t>
      </w:r>
      <w:hyperlink r:id="rId20" w:tgtFrame="_blank" w:history="1">
        <w:r>
          <w:rPr>
            <w:rFonts w:ascii="微软雅黑" w:eastAsia="微软雅黑" w:hAnsi="微软雅黑"/>
            <w:sz w:val="24"/>
            <w:szCs w:val="24"/>
          </w:rPr>
          <w:t>播音指导</w:t>
        </w:r>
      </w:hyperlink>
      <w:r>
        <w:rPr>
          <w:rFonts w:ascii="微软雅黑" w:eastAsia="微软雅黑" w:hAnsi="微软雅黑"/>
          <w:sz w:val="24"/>
          <w:szCs w:val="24"/>
        </w:rPr>
        <w:t>、教授，国家行政学院兼职教授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卞华舵 </w:t>
      </w:r>
      <w:r>
        <w:rPr>
          <w:rFonts w:ascii="微软雅黑" w:eastAsia="微软雅黑" w:hAnsi="微软雅黑" w:hint="eastAsia"/>
          <w:b/>
          <w:kern w:val="2"/>
          <w:szCs w:val="22"/>
        </w:rPr>
        <w:t xml:space="preserve"> </w:t>
      </w:r>
      <w:r>
        <w:rPr>
          <w:rFonts w:ascii="微软雅黑" w:eastAsia="微软雅黑" w:hAnsi="微软雅黑" w:cs="Times New Roman"/>
          <w:kern w:val="2"/>
        </w:rPr>
        <w:t>国家首批高级管理顾问师</w:t>
      </w:r>
      <w:r>
        <w:rPr>
          <w:rFonts w:ascii="微软雅黑" w:eastAsia="微软雅黑" w:hAnsi="微软雅黑" w:cs="Times New Roman" w:hint="eastAsia"/>
          <w:kern w:val="2"/>
        </w:rPr>
        <w:t>、和灵资本董事长、环球企业家协会副主席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江  英 </w:t>
      </w:r>
      <w:r>
        <w:rPr>
          <w:rFonts w:ascii="微软雅黑" w:eastAsia="微软雅黑" w:hAnsi="微软雅黑" w:hint="eastAsia"/>
          <w:b/>
          <w:kern w:val="2"/>
          <w:sz w:val="15"/>
          <w:szCs w:val="22"/>
        </w:rPr>
        <w:t xml:space="preserve"> </w:t>
      </w:r>
      <w:r>
        <w:rPr>
          <w:rFonts w:ascii="微软雅黑" w:eastAsia="微软雅黑" w:hAnsi="微软雅黑" w:cs="Times New Roman"/>
          <w:kern w:val="2"/>
        </w:rPr>
        <w:t>中国</w:t>
      </w:r>
      <w:hyperlink r:id="rId21" w:tgtFrame="_blank" w:history="1">
        <w:r>
          <w:rPr>
            <w:rFonts w:ascii="微软雅黑" w:eastAsia="微软雅黑" w:hAnsi="微软雅黑" w:cs="Times New Roman"/>
            <w:kern w:val="2"/>
          </w:rPr>
          <w:t>军事科学院</w:t>
        </w:r>
      </w:hyperlink>
      <w:r>
        <w:rPr>
          <w:rFonts w:ascii="微软雅黑" w:eastAsia="微软雅黑" w:hAnsi="微软雅黑" w:cs="Times New Roman"/>
          <w:kern w:val="2"/>
        </w:rPr>
        <w:t>研究员，博士生导师</w:t>
      </w:r>
      <w:r>
        <w:rPr>
          <w:rFonts w:ascii="微软雅黑" w:eastAsia="微软雅黑" w:hAnsi="微软雅黑" w:cs="Times New Roman" w:hint="eastAsia"/>
          <w:kern w:val="2"/>
        </w:rPr>
        <w:t>，</w:t>
      </w:r>
      <w:hyperlink r:id="rId22" w:tgtFrame="_blank" w:history="1">
        <w:r>
          <w:rPr>
            <w:rFonts w:ascii="微软雅黑" w:eastAsia="微软雅黑" w:hAnsi="微软雅黑" w:cs="Times New Roman"/>
            <w:kern w:val="2"/>
          </w:rPr>
          <w:t>中央党校</w:t>
        </w:r>
      </w:hyperlink>
      <w:r>
        <w:rPr>
          <w:rFonts w:ascii="微软雅黑" w:eastAsia="微软雅黑" w:hAnsi="微软雅黑" w:cs="Times New Roman"/>
          <w:kern w:val="2"/>
        </w:rPr>
        <w:t>国际战略研究中心特邀研究员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  <w:r>
        <w:rPr>
          <w:rFonts w:ascii="微软雅黑" w:eastAsia="微软雅黑" w:hAnsi="微软雅黑"/>
          <w:b/>
          <w:kern w:val="2"/>
          <w:sz w:val="28"/>
          <w:szCs w:val="22"/>
        </w:rPr>
        <w:t>李途纯</w:t>
      </w: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  </w:t>
      </w:r>
      <w:r>
        <w:rPr>
          <w:rFonts w:ascii="微软雅黑" w:eastAsia="微软雅黑" w:hAnsi="微软雅黑" w:cs="Times New Roman"/>
          <w:kern w:val="2"/>
        </w:rPr>
        <w:t>原湖南</w:t>
      </w:r>
      <w:hyperlink r:id="rId23" w:tgtFrame="_blank" w:history="1">
        <w:r>
          <w:rPr>
            <w:rFonts w:ascii="微软雅黑" w:eastAsia="微软雅黑" w:hAnsi="微软雅黑" w:cs="Times New Roman"/>
            <w:kern w:val="2"/>
          </w:rPr>
          <w:t>太子奶集团</w:t>
        </w:r>
      </w:hyperlink>
      <w:r>
        <w:rPr>
          <w:rFonts w:ascii="微软雅黑" w:eastAsia="微软雅黑" w:hAnsi="微软雅黑" w:cs="Times New Roman"/>
          <w:kern w:val="2"/>
        </w:rPr>
        <w:t>总裁，董事局主席</w:t>
      </w:r>
      <w:r>
        <w:rPr>
          <w:rFonts w:ascii="微软雅黑" w:eastAsia="微软雅黑" w:hAnsi="微软雅黑" w:cs="Times New Roman" w:hint="eastAsia"/>
          <w:kern w:val="2"/>
        </w:rPr>
        <w:t>，</w:t>
      </w:r>
      <w:r>
        <w:rPr>
          <w:rFonts w:ascii="微软雅黑" w:eastAsia="微软雅黑" w:hAnsi="微软雅黑" w:cs="Times New Roman"/>
          <w:kern w:val="2"/>
        </w:rPr>
        <w:t>高级经济师</w:t>
      </w:r>
    </w:p>
    <w:p w:rsidR="00B97310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  <w:r>
        <w:rPr>
          <w:rFonts w:ascii="微软雅黑" w:eastAsia="微软雅黑" w:hAnsi="微软雅黑" w:hint="eastAsia"/>
          <w:b/>
          <w:kern w:val="2"/>
          <w:sz w:val="28"/>
          <w:szCs w:val="22"/>
        </w:rPr>
        <w:t xml:space="preserve">黄江南  </w:t>
      </w:r>
      <w:r>
        <w:rPr>
          <w:rFonts w:ascii="微软雅黑" w:eastAsia="微软雅黑" w:hAnsi="微软雅黑" w:cs="Times New Roman" w:hint="eastAsia"/>
          <w:kern w:val="2"/>
        </w:rPr>
        <w:t xml:space="preserve">上海旭珩资产管理有限公司创始合伙人、董事长 </w:t>
      </w: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EB3AEB" w:rsidRDefault="00EB3AEB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EB3AEB" w:rsidRDefault="00EB3AEB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</w:p>
    <w:p w:rsidR="00C52F63" w:rsidRDefault="00C52F63">
      <w:pPr>
        <w:pStyle w:val="a6"/>
        <w:spacing w:before="0" w:beforeAutospacing="0" w:after="0" w:afterAutospacing="0" w:line="510" w:lineRule="exact"/>
        <w:rPr>
          <w:rFonts w:ascii="微软雅黑" w:eastAsia="微软雅黑" w:hAnsi="微软雅黑" w:cs="Times New Roman"/>
          <w:kern w:val="2"/>
        </w:rPr>
      </w:pPr>
      <w:bookmarkStart w:id="1" w:name="_GoBack"/>
      <w:bookmarkEnd w:id="1"/>
    </w:p>
    <w:p w:rsidR="00B97310" w:rsidRDefault="00C52F63">
      <w:pPr>
        <w:pStyle w:val="a6"/>
        <w:spacing w:before="0" w:beforeAutospacing="0" w:after="0" w:afterAutospacing="0" w:line="270" w:lineRule="atLeast"/>
        <w:jc w:val="center"/>
        <w:rPr>
          <w:rFonts w:ascii="微软雅黑" w:eastAsia="微软雅黑" w:hAnsi="微软雅黑"/>
          <w:b/>
          <w:color w:val="C00000"/>
          <w:sz w:val="44"/>
          <w:szCs w:val="28"/>
        </w:rPr>
      </w:pPr>
      <w:r>
        <w:rPr>
          <w:rFonts w:ascii="微软雅黑" w:eastAsia="微软雅黑" w:hAnsi="微软雅黑" w:hint="eastAsia"/>
          <w:b/>
          <w:color w:val="C00000"/>
          <w:sz w:val="44"/>
          <w:szCs w:val="28"/>
        </w:rPr>
        <w:lastRenderedPageBreak/>
        <w:t>新商界领袖（EMBA）董事长班</w:t>
      </w:r>
    </w:p>
    <w:tbl>
      <w:tblPr>
        <w:tblpPr w:leftFromText="180" w:rightFromText="180" w:vertAnchor="page" w:horzAnchor="page" w:tblpX="1285" w:tblpY="2765"/>
        <w:tblW w:w="94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400"/>
        <w:gridCol w:w="2151"/>
        <w:gridCol w:w="1469"/>
        <w:gridCol w:w="1003"/>
        <w:gridCol w:w="290"/>
        <w:gridCol w:w="251"/>
        <w:gridCol w:w="572"/>
        <w:gridCol w:w="324"/>
        <w:gridCol w:w="574"/>
        <w:gridCol w:w="1438"/>
      </w:tblGrid>
      <w:tr w:rsidR="00B97310">
        <w:trPr>
          <w:cantSplit/>
          <w:trHeight w:val="142"/>
        </w:trPr>
        <w:tc>
          <w:tcPr>
            <w:tcW w:w="9472" w:type="dxa"/>
            <w:gridSpan w:val="10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B97310" w:rsidRDefault="00C52F63">
            <w:pPr>
              <w:widowControl/>
              <w:jc w:val="left"/>
              <w:rPr>
                <w:b/>
              </w:rPr>
            </w:pPr>
            <w:r>
              <w:rPr>
                <w:rFonts w:ascii="黑体" w:eastAsia="黑体" w:hAnsi="黑体" w:hint="eastAsia"/>
                <w:b/>
                <w:color w:val="C00000"/>
                <w:sz w:val="24"/>
              </w:rPr>
              <w:t>个人信息</w:t>
            </w: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</w:t>
            </w:r>
            <w:r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名</w:t>
            </w:r>
          </w:p>
        </w:tc>
        <w:tc>
          <w:tcPr>
            <w:tcW w:w="2151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69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</w:t>
            </w:r>
            <w:r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别</w:t>
            </w:r>
            <w:r>
              <w:rPr>
                <w:rFonts w:hint="eastAsia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00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13" w:type="dxa"/>
            <w:gridSpan w:val="3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民</w:t>
            </w:r>
            <w:r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族</w:t>
            </w:r>
          </w:p>
        </w:tc>
        <w:tc>
          <w:tcPr>
            <w:tcW w:w="898" w:type="dxa"/>
            <w:gridSpan w:val="2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8" w:type="dxa"/>
            <w:vMerge w:val="restart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一寸照片</w:t>
            </w: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top w:val="single" w:sz="6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身份证号</w:t>
            </w:r>
          </w:p>
        </w:tc>
        <w:tc>
          <w:tcPr>
            <w:tcW w:w="2151" w:type="dxa"/>
            <w:tcBorders>
              <w:top w:val="single" w:sz="6" w:space="0" w:color="auto"/>
            </w:tcBorders>
            <w:vAlign w:val="center"/>
          </w:tcPr>
          <w:p w:rsidR="00B97310" w:rsidRDefault="00B97310">
            <w:pPr>
              <w:spacing w:line="276" w:lineRule="auto"/>
              <w:rPr>
                <w:b/>
              </w:rPr>
            </w:pPr>
          </w:p>
        </w:tc>
        <w:tc>
          <w:tcPr>
            <w:tcW w:w="1469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出生年月</w:t>
            </w:r>
          </w:p>
        </w:tc>
        <w:tc>
          <w:tcPr>
            <w:tcW w:w="100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13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政治面貌</w:t>
            </w:r>
          </w:p>
        </w:tc>
        <w:tc>
          <w:tcPr>
            <w:tcW w:w="898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8" w:type="dxa"/>
            <w:vMerge/>
            <w:tcBorders>
              <w:top w:val="single" w:sz="6" w:space="0" w:color="auto"/>
            </w:tcBorders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</w:tr>
      <w:tr w:rsidR="00B97310">
        <w:trPr>
          <w:cantSplit/>
          <w:trHeight w:val="429"/>
        </w:trPr>
        <w:tc>
          <w:tcPr>
            <w:tcW w:w="1400" w:type="dxa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手机号码</w:t>
            </w:r>
          </w:p>
        </w:tc>
        <w:tc>
          <w:tcPr>
            <w:tcW w:w="2151" w:type="dxa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69" w:type="dxa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籍</w:t>
            </w:r>
            <w:r>
              <w:rPr>
                <w:rFonts w:hint="eastAsia"/>
                <w:b/>
              </w:rPr>
              <w:t xml:space="preserve">    </w:t>
            </w:r>
            <w:r>
              <w:rPr>
                <w:rFonts w:hint="eastAsia"/>
                <w:b/>
              </w:rPr>
              <w:t>贯</w:t>
            </w:r>
          </w:p>
        </w:tc>
        <w:tc>
          <w:tcPr>
            <w:tcW w:w="1003" w:type="dxa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13" w:type="dxa"/>
            <w:gridSpan w:val="3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常驻城市</w:t>
            </w:r>
          </w:p>
        </w:tc>
        <w:tc>
          <w:tcPr>
            <w:tcW w:w="898" w:type="dxa"/>
            <w:gridSpan w:val="2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8" w:type="dxa"/>
            <w:vMerge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bottom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ind w:firstLineChars="98" w:firstLine="207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2151" w:type="dxa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69" w:type="dxa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助理联系人</w:t>
            </w:r>
          </w:p>
        </w:tc>
        <w:tc>
          <w:tcPr>
            <w:tcW w:w="3014" w:type="dxa"/>
            <w:gridSpan w:val="6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8" w:type="dxa"/>
            <w:vMerge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</w:tr>
      <w:tr w:rsidR="00B97310">
        <w:trPr>
          <w:cantSplit/>
          <w:trHeight w:val="383"/>
        </w:trPr>
        <w:tc>
          <w:tcPr>
            <w:tcW w:w="1400" w:type="dxa"/>
            <w:vMerge w:val="restart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最高学历</w:t>
            </w:r>
          </w:p>
        </w:tc>
        <w:tc>
          <w:tcPr>
            <w:tcW w:w="2151" w:type="dxa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</w:rPr>
              <w:t>院校名称</w:t>
            </w:r>
          </w:p>
        </w:tc>
        <w:tc>
          <w:tcPr>
            <w:tcW w:w="3013" w:type="dxa"/>
            <w:gridSpan w:val="4"/>
            <w:tcBorders>
              <w:right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专业　</w:t>
            </w:r>
          </w:p>
        </w:tc>
        <w:tc>
          <w:tcPr>
            <w:tcW w:w="2908" w:type="dxa"/>
            <w:gridSpan w:val="4"/>
            <w:tcBorders>
              <w:left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学历层次</w:t>
            </w:r>
          </w:p>
        </w:tc>
      </w:tr>
      <w:tr w:rsidR="00B97310">
        <w:trPr>
          <w:cantSplit/>
          <w:trHeight w:val="300"/>
        </w:trPr>
        <w:tc>
          <w:tcPr>
            <w:tcW w:w="1400" w:type="dxa"/>
            <w:vMerge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151" w:type="dxa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013" w:type="dxa"/>
            <w:gridSpan w:val="4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08" w:type="dxa"/>
            <w:gridSpan w:val="4"/>
            <w:vAlign w:val="center"/>
          </w:tcPr>
          <w:p w:rsidR="00B97310" w:rsidRDefault="00B97310">
            <w:pPr>
              <w:spacing w:line="276" w:lineRule="auto"/>
              <w:jc w:val="center"/>
              <w:rPr>
                <w:b/>
              </w:rPr>
            </w:pPr>
          </w:p>
        </w:tc>
      </w:tr>
      <w:tr w:rsidR="00B97310">
        <w:trPr>
          <w:cantSplit/>
          <w:trHeight w:val="669"/>
        </w:trPr>
        <w:tc>
          <w:tcPr>
            <w:tcW w:w="1400" w:type="dxa"/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事业成就</w:t>
            </w:r>
          </w:p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与履历</w:t>
            </w:r>
          </w:p>
        </w:tc>
        <w:tc>
          <w:tcPr>
            <w:tcW w:w="8072" w:type="dxa"/>
            <w:gridSpan w:val="9"/>
            <w:vAlign w:val="center"/>
          </w:tcPr>
          <w:p w:rsidR="00B97310" w:rsidRDefault="00B97310">
            <w:pPr>
              <w:spacing w:line="276" w:lineRule="auto"/>
              <w:rPr>
                <w:b/>
              </w:rPr>
            </w:pPr>
          </w:p>
        </w:tc>
      </w:tr>
      <w:tr w:rsidR="00B97310">
        <w:trPr>
          <w:cantSplit/>
          <w:trHeight w:val="407"/>
        </w:trPr>
        <w:tc>
          <w:tcPr>
            <w:tcW w:w="140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高级研修</w:t>
            </w:r>
          </w:p>
          <w:p w:rsidR="00B97310" w:rsidRDefault="00C52F63"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经历</w:t>
            </w:r>
          </w:p>
        </w:tc>
        <w:tc>
          <w:tcPr>
            <w:tcW w:w="8072" w:type="dxa"/>
            <w:gridSpan w:val="9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rPr>
                <w:b/>
                <w:u w:val="single"/>
              </w:rPr>
            </w:pPr>
            <w:r>
              <w:rPr>
                <w:b/>
                <w:noProof/>
              </w:rPr>
              <w:drawing>
                <wp:inline distT="0" distB="0" distL="114300" distR="114300">
                  <wp:extent cx="533400" cy="228600"/>
                  <wp:effectExtent l="0" t="0" r="0" b="0"/>
                  <wp:docPr id="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114300" distR="114300">
                  <wp:extent cx="533400" cy="228600"/>
                  <wp:effectExtent l="0" t="0" r="0" b="0"/>
                  <wp:docPr id="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114300" distR="114300">
                  <wp:extent cx="523875" cy="228600"/>
                  <wp:effectExtent l="0" t="0" r="9525" b="0"/>
                  <wp:docPr id="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114300" distR="114300">
                  <wp:extent cx="533400" cy="228600"/>
                  <wp:effectExtent l="0" t="0" r="0" b="0"/>
                  <wp:docPr id="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114300" distR="114300">
                  <wp:extent cx="504825" cy="228600"/>
                  <wp:effectExtent l="0" t="0" r="9525" b="0"/>
                  <wp:docPr id="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u w:val="single"/>
              </w:rPr>
              <w:t xml:space="preserve">        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114300" distR="114300">
                  <wp:extent cx="1381125" cy="228600"/>
                  <wp:effectExtent l="0" t="0" r="9525" b="0"/>
                  <wp:docPr id="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10">
        <w:trPr>
          <w:cantSplit/>
          <w:trHeight w:val="429"/>
        </w:trPr>
        <w:tc>
          <w:tcPr>
            <w:tcW w:w="9472" w:type="dxa"/>
            <w:gridSpan w:val="10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B97310" w:rsidRDefault="00C52F63">
            <w:pPr>
              <w:widowControl/>
              <w:jc w:val="left"/>
              <w:rPr>
                <w:rFonts w:ascii="黑体" w:eastAsia="黑体" w:hAnsi="黑体"/>
                <w:b/>
              </w:rPr>
            </w:pPr>
            <w:r>
              <w:rPr>
                <w:rFonts w:ascii="黑体" w:eastAsia="黑体" w:hAnsi="黑体" w:hint="eastAsia"/>
                <w:b/>
                <w:color w:val="C00000"/>
                <w:sz w:val="24"/>
              </w:rPr>
              <w:t>企业信息</w:t>
            </w: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310" w:rsidRDefault="00C52F63">
            <w:pPr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企业名称</w:t>
            </w:r>
          </w:p>
        </w:tc>
        <w:tc>
          <w:tcPr>
            <w:tcW w:w="491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 xml:space="preserve">  </w:t>
            </w:r>
          </w:p>
        </w:tc>
        <w:tc>
          <w:tcPr>
            <w:tcW w:w="114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widowControl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职   务</w:t>
            </w:r>
          </w:p>
        </w:tc>
        <w:tc>
          <w:tcPr>
            <w:tcW w:w="201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97310" w:rsidRDefault="00B97310"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主营业务</w:t>
            </w:r>
          </w:p>
        </w:tc>
        <w:tc>
          <w:tcPr>
            <w:tcW w:w="8072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B97310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</w:p>
        </w:tc>
      </w:tr>
      <w:tr w:rsidR="00B97310">
        <w:trPr>
          <w:cantSplit/>
          <w:trHeight w:val="429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ind w:firstLineChars="49" w:firstLine="103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公司性质</w:t>
            </w:r>
          </w:p>
        </w:tc>
        <w:tc>
          <w:tcPr>
            <w:tcW w:w="8072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600075" cy="228600"/>
                  <wp:effectExtent l="0" t="0" r="9525" b="0"/>
                  <wp:docPr id="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571500" cy="228600"/>
                  <wp:effectExtent l="0" t="0" r="0" b="0"/>
                  <wp:docPr id="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000125" cy="228600"/>
                  <wp:effectExtent l="0" t="0" r="9525" b="0"/>
                  <wp:docPr id="10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533400" cy="228600"/>
                  <wp:effectExtent l="0" t="0" r="0" b="0"/>
                  <wp:docPr id="1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600075" cy="228600"/>
                  <wp:effectExtent l="0" t="0" r="9525" b="0"/>
                  <wp:docPr id="1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133475" cy="228600"/>
                  <wp:effectExtent l="0" t="0" r="9525" b="0"/>
                  <wp:docPr id="1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10">
        <w:trPr>
          <w:cantSplit/>
          <w:trHeight w:val="751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所属行业</w:t>
            </w:r>
          </w:p>
        </w:tc>
        <w:tc>
          <w:tcPr>
            <w:tcW w:w="8072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  <w:u w:val="single"/>
              </w:rPr>
            </w:pP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171575" cy="228600"/>
                  <wp:effectExtent l="0" t="0" r="9525" b="0"/>
                  <wp:docPr id="1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23925" cy="228600"/>
                  <wp:effectExtent l="0" t="0" r="9525" b="0"/>
                  <wp:docPr id="1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171575" cy="228600"/>
                  <wp:effectExtent l="0" t="0" r="9525" b="0"/>
                  <wp:docPr id="1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381125" cy="22860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23925" cy="228600"/>
                  <wp:effectExtent l="0" t="0" r="9525" b="0"/>
                  <wp:docPr id="1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828675" cy="228600"/>
                  <wp:effectExtent l="0" t="0" r="9525" b="0"/>
                  <wp:docPr id="1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42975" cy="228600"/>
                  <wp:effectExtent l="0" t="0" r="9525" b="0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42975" cy="228600"/>
                  <wp:effectExtent l="0" t="0" r="9525" b="0"/>
                  <wp:docPr id="2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533400" cy="228600"/>
                  <wp:effectExtent l="0" t="0" r="0" b="0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  <w:u w:val="single"/>
              </w:rPr>
              <w:t xml:space="preserve">           </w:t>
            </w:r>
            <w:r>
              <w:rPr>
                <w:rFonts w:ascii="宋体" w:hAnsi="宋体" w:hint="eastAsia"/>
                <w:b/>
              </w:rPr>
              <w:t xml:space="preserve"> </w:t>
            </w:r>
          </w:p>
        </w:tc>
      </w:tr>
      <w:tr w:rsidR="00B97310">
        <w:trPr>
          <w:cantSplit/>
          <w:trHeight w:val="751"/>
        </w:trPr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年营业额</w:t>
            </w:r>
          </w:p>
          <w:p w:rsidR="00B97310" w:rsidRDefault="00C52F63">
            <w:pPr>
              <w:adjustRightInd w:val="0"/>
              <w:snapToGrid w:val="0"/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（RMB)</w:t>
            </w:r>
          </w:p>
        </w:tc>
        <w:tc>
          <w:tcPr>
            <w:tcW w:w="8072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266825" cy="228600"/>
                  <wp:effectExtent l="0" t="0" r="9525" b="0"/>
                  <wp:docPr id="23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219200" cy="228600"/>
                  <wp:effectExtent l="0" t="0" r="0" b="0"/>
                  <wp:docPr id="2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409700" cy="238125"/>
                  <wp:effectExtent l="0" t="0" r="0" b="9525"/>
                  <wp:docPr id="2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rcRect r="20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581150" cy="228600"/>
                  <wp:effectExtent l="0" t="0" r="0" b="0"/>
                  <wp:docPr id="26" name="图片 9" descr="1343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 descr="1343232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rcRect l="-2" r="-7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571625" cy="228600"/>
                  <wp:effectExtent l="0" t="0" r="0" b="0"/>
                  <wp:docPr id="2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rcRect l="-2" r="-5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  </w:t>
            </w:r>
            <w:r>
              <w:rPr>
                <w:rFonts w:ascii="宋体" w:hAnsi="宋体" w:hint="eastAsia"/>
                <w:noProof/>
              </w:rPr>
              <w:drawing>
                <wp:inline distT="0" distB="0" distL="114300" distR="114300">
                  <wp:extent cx="1371600" cy="228600"/>
                  <wp:effectExtent l="0" t="0" r="0" b="0"/>
                  <wp:docPr id="2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10">
        <w:trPr>
          <w:cantSplit/>
          <w:trHeight w:val="407"/>
        </w:trPr>
        <w:tc>
          <w:tcPr>
            <w:tcW w:w="140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企业规模</w:t>
            </w:r>
          </w:p>
        </w:tc>
        <w:tc>
          <w:tcPr>
            <w:tcW w:w="8072" w:type="dxa"/>
            <w:gridSpan w:val="9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23925" cy="228600"/>
                  <wp:effectExtent l="0" t="0" r="9525" b="0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23925" cy="228600"/>
                  <wp:effectExtent l="0" t="0" r="9525" b="0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971550" cy="228600"/>
                  <wp:effectExtent l="0" t="0" r="0" b="0"/>
                  <wp:docPr id="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000125" cy="228600"/>
                  <wp:effectExtent l="0" t="0" r="9525" b="0"/>
                  <wp:docPr id="3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  <w:noProof/>
              </w:rPr>
              <w:drawing>
                <wp:inline distT="0" distB="0" distL="114300" distR="114300">
                  <wp:extent cx="1000125" cy="228600"/>
                  <wp:effectExtent l="0" t="0" r="9525" b="0"/>
                  <wp:docPr id="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10">
        <w:trPr>
          <w:cantSplit/>
          <w:trHeight w:val="53"/>
        </w:trPr>
        <w:tc>
          <w:tcPr>
            <w:tcW w:w="1400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97310" w:rsidRDefault="00B97310">
            <w:pPr>
              <w:adjustRightInd w:val="0"/>
              <w:snapToGrid w:val="0"/>
              <w:spacing w:line="120" w:lineRule="exact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072" w:type="dxa"/>
            <w:gridSpan w:val="9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B97310" w:rsidRDefault="00B97310">
            <w:pPr>
              <w:adjustRightInd w:val="0"/>
              <w:snapToGrid w:val="0"/>
              <w:spacing w:line="120" w:lineRule="exact"/>
              <w:rPr>
                <w:rFonts w:ascii="宋体" w:hAnsi="宋体"/>
                <w:b/>
              </w:rPr>
            </w:pPr>
          </w:p>
        </w:tc>
      </w:tr>
      <w:tr w:rsidR="00B97310">
        <w:trPr>
          <w:cantSplit/>
          <w:trHeight w:val="923"/>
        </w:trPr>
        <w:tc>
          <w:tcPr>
            <w:tcW w:w="9472" w:type="dxa"/>
            <w:gridSpan w:val="10"/>
            <w:tcBorders>
              <w:top w:val="nil"/>
              <w:bottom w:val="double" w:sz="4" w:space="0" w:color="auto"/>
            </w:tcBorders>
            <w:vAlign w:val="center"/>
          </w:tcPr>
          <w:p w:rsidR="00B97310" w:rsidRDefault="00C52F63">
            <w:pPr>
              <w:pBdr>
                <w:top w:val="double" w:sz="4" w:space="1" w:color="auto"/>
                <w:left w:val="double" w:sz="4" w:space="4" w:color="auto"/>
                <w:right w:val="double" w:sz="4" w:space="4" w:color="auto"/>
              </w:pBd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您对本次学习的期待和建议：</w:t>
            </w:r>
          </w:p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 xml:space="preserve">         </w:t>
            </w:r>
          </w:p>
          <w:p w:rsidR="00B97310" w:rsidRDefault="00B97310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</w:rPr>
            </w:pPr>
          </w:p>
          <w:p w:rsidR="00B97310" w:rsidRDefault="00C52F63">
            <w:pPr>
              <w:adjustRightInd w:val="0"/>
              <w:snapToGrid w:val="0"/>
              <w:spacing w:line="276" w:lineRule="auto"/>
              <w:rPr>
                <w:rFonts w:ascii="宋体" w:hAnsi="宋体"/>
                <w:b/>
                <w:u w:val="single"/>
              </w:rPr>
            </w:pPr>
            <w:r>
              <w:rPr>
                <w:rFonts w:ascii="宋体" w:hAnsi="宋体" w:hint="eastAsia"/>
                <w:b/>
              </w:rPr>
              <w:t xml:space="preserve">                                                   学员签名：</w:t>
            </w:r>
            <w:r>
              <w:rPr>
                <w:rFonts w:ascii="宋体" w:hAnsi="宋体" w:hint="eastAsia"/>
                <w:b/>
                <w:u w:val="single"/>
              </w:rPr>
              <w:t xml:space="preserve">                </w:t>
            </w:r>
          </w:p>
        </w:tc>
      </w:tr>
    </w:tbl>
    <w:p w:rsidR="00B97310" w:rsidRDefault="00B97310">
      <w:pPr>
        <w:pStyle w:val="a6"/>
        <w:spacing w:before="0" w:beforeAutospacing="0" w:after="0" w:afterAutospacing="0" w:line="270" w:lineRule="atLeast"/>
        <w:rPr>
          <w:rFonts w:ascii="微软雅黑" w:eastAsia="微软雅黑" w:hAnsi="微软雅黑" w:cs="微软雅黑"/>
          <w:bCs/>
          <w:sz w:val="28"/>
        </w:rPr>
      </w:pPr>
    </w:p>
    <w:sectPr w:rsidR="00B97310" w:rsidSect="008D513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94B"/>
    <w:multiLevelType w:val="multilevel"/>
    <w:tmpl w:val="0189094B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0CF550B9"/>
    <w:multiLevelType w:val="multilevel"/>
    <w:tmpl w:val="0CF550B9"/>
    <w:lvl w:ilvl="0">
      <w:start w:val="1"/>
      <w:numFmt w:val="decimal"/>
      <w:lvlText w:val="%1."/>
      <w:lvlJc w:val="left"/>
      <w:pPr>
        <w:tabs>
          <w:tab w:val="left" w:pos="284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C23E78"/>
    <w:multiLevelType w:val="multilevel"/>
    <w:tmpl w:val="1AC23E78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2F5C2413"/>
    <w:multiLevelType w:val="multilevel"/>
    <w:tmpl w:val="2F5C2413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40D84D2B"/>
    <w:multiLevelType w:val="multilevel"/>
    <w:tmpl w:val="40D84D2B"/>
    <w:lvl w:ilvl="0">
      <w:start w:val="1"/>
      <w:numFmt w:val="bullet"/>
      <w:lvlText w:val=""/>
      <w:lvlJc w:val="left"/>
      <w:pPr>
        <w:ind w:left="-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5">
    <w:nsid w:val="424F1F03"/>
    <w:multiLevelType w:val="multilevel"/>
    <w:tmpl w:val="424F1F03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72D24F7"/>
    <w:multiLevelType w:val="multilevel"/>
    <w:tmpl w:val="572D24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D0C4F84"/>
    <w:multiLevelType w:val="multilevel"/>
    <w:tmpl w:val="5D0C4F8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3B974F7"/>
    <w:multiLevelType w:val="multilevel"/>
    <w:tmpl w:val="63B974F7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2"/>
      <w:numFmt w:val="japaneseCounting"/>
      <w:lvlText w:val="%2、"/>
      <w:lvlJc w:val="left"/>
      <w:pPr>
        <w:ind w:left="720" w:hanging="720"/>
      </w:pPr>
      <w:rPr>
        <w:rFonts w:ascii="微软雅黑" w:eastAsia="微软雅黑" w:hAnsi="微软雅黑" w:hint="default"/>
        <w:b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686E0F60"/>
    <w:multiLevelType w:val="multilevel"/>
    <w:tmpl w:val="686E0F60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0">
    <w:nsid w:val="7D492000"/>
    <w:multiLevelType w:val="multilevel"/>
    <w:tmpl w:val="7D492000"/>
    <w:lvl w:ilvl="0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45D7"/>
    <w:rsid w:val="000003A0"/>
    <w:rsid w:val="000035BB"/>
    <w:rsid w:val="0001107C"/>
    <w:rsid w:val="00017906"/>
    <w:rsid w:val="00020D94"/>
    <w:rsid w:val="00022F59"/>
    <w:rsid w:val="000462B2"/>
    <w:rsid w:val="00047536"/>
    <w:rsid w:val="00053327"/>
    <w:rsid w:val="00053F6E"/>
    <w:rsid w:val="00057E63"/>
    <w:rsid w:val="00060AAB"/>
    <w:rsid w:val="00067114"/>
    <w:rsid w:val="00080308"/>
    <w:rsid w:val="00081975"/>
    <w:rsid w:val="00084914"/>
    <w:rsid w:val="000A18D4"/>
    <w:rsid w:val="000A23BC"/>
    <w:rsid w:val="000A5DFD"/>
    <w:rsid w:val="000B106F"/>
    <w:rsid w:val="000C1EB6"/>
    <w:rsid w:val="000D2BB7"/>
    <w:rsid w:val="000D3C4E"/>
    <w:rsid w:val="000E3343"/>
    <w:rsid w:val="000E482A"/>
    <w:rsid w:val="000E52F6"/>
    <w:rsid w:val="000F7F35"/>
    <w:rsid w:val="00101B1C"/>
    <w:rsid w:val="00111484"/>
    <w:rsid w:val="0011451E"/>
    <w:rsid w:val="0012035B"/>
    <w:rsid w:val="001251BC"/>
    <w:rsid w:val="00127ECE"/>
    <w:rsid w:val="00147D29"/>
    <w:rsid w:val="001556EB"/>
    <w:rsid w:val="001634EB"/>
    <w:rsid w:val="00170B71"/>
    <w:rsid w:val="00174C53"/>
    <w:rsid w:val="00183F48"/>
    <w:rsid w:val="00193574"/>
    <w:rsid w:val="00194B1B"/>
    <w:rsid w:val="00195BE6"/>
    <w:rsid w:val="00197D8D"/>
    <w:rsid w:val="001A1FC8"/>
    <w:rsid w:val="001A5653"/>
    <w:rsid w:val="001C56F0"/>
    <w:rsid w:val="001D4A7F"/>
    <w:rsid w:val="001D770A"/>
    <w:rsid w:val="001E193D"/>
    <w:rsid w:val="001E2CF8"/>
    <w:rsid w:val="001E5B9E"/>
    <w:rsid w:val="001F135D"/>
    <w:rsid w:val="00201F9A"/>
    <w:rsid w:val="00205A68"/>
    <w:rsid w:val="00212D6B"/>
    <w:rsid w:val="0022290D"/>
    <w:rsid w:val="002233F3"/>
    <w:rsid w:val="002264F2"/>
    <w:rsid w:val="00226D3E"/>
    <w:rsid w:val="002327C7"/>
    <w:rsid w:val="002377A0"/>
    <w:rsid w:val="002541EF"/>
    <w:rsid w:val="00255A8E"/>
    <w:rsid w:val="00261A4C"/>
    <w:rsid w:val="002716EA"/>
    <w:rsid w:val="002770B0"/>
    <w:rsid w:val="00285040"/>
    <w:rsid w:val="00291328"/>
    <w:rsid w:val="002A7577"/>
    <w:rsid w:val="002B0155"/>
    <w:rsid w:val="002B459A"/>
    <w:rsid w:val="002C4EF1"/>
    <w:rsid w:val="002D0085"/>
    <w:rsid w:val="002D2370"/>
    <w:rsid w:val="002F379E"/>
    <w:rsid w:val="002F7F38"/>
    <w:rsid w:val="00301CA0"/>
    <w:rsid w:val="00306519"/>
    <w:rsid w:val="0031437F"/>
    <w:rsid w:val="003146AD"/>
    <w:rsid w:val="00344025"/>
    <w:rsid w:val="00344E73"/>
    <w:rsid w:val="00366A21"/>
    <w:rsid w:val="00366F6A"/>
    <w:rsid w:val="003935DE"/>
    <w:rsid w:val="00393D12"/>
    <w:rsid w:val="0039603E"/>
    <w:rsid w:val="003A4097"/>
    <w:rsid w:val="003B4A7E"/>
    <w:rsid w:val="003C514D"/>
    <w:rsid w:val="003C7693"/>
    <w:rsid w:val="003D3DB4"/>
    <w:rsid w:val="003D43A7"/>
    <w:rsid w:val="003F01A4"/>
    <w:rsid w:val="004014B3"/>
    <w:rsid w:val="00402E07"/>
    <w:rsid w:val="00414E22"/>
    <w:rsid w:val="00421429"/>
    <w:rsid w:val="00423C8C"/>
    <w:rsid w:val="0043325D"/>
    <w:rsid w:val="00437120"/>
    <w:rsid w:val="00440E07"/>
    <w:rsid w:val="004500E5"/>
    <w:rsid w:val="004543EB"/>
    <w:rsid w:val="004611EA"/>
    <w:rsid w:val="004678D0"/>
    <w:rsid w:val="00481488"/>
    <w:rsid w:val="004A640B"/>
    <w:rsid w:val="004A6E6F"/>
    <w:rsid w:val="004B2010"/>
    <w:rsid w:val="004C405E"/>
    <w:rsid w:val="004D2A9A"/>
    <w:rsid w:val="004E21E8"/>
    <w:rsid w:val="004E2FEA"/>
    <w:rsid w:val="004F0CB1"/>
    <w:rsid w:val="005213C5"/>
    <w:rsid w:val="00530AF4"/>
    <w:rsid w:val="0053647C"/>
    <w:rsid w:val="00554482"/>
    <w:rsid w:val="0055522D"/>
    <w:rsid w:val="005629E2"/>
    <w:rsid w:val="0056375D"/>
    <w:rsid w:val="005650CE"/>
    <w:rsid w:val="00587C0F"/>
    <w:rsid w:val="0059057A"/>
    <w:rsid w:val="005907A8"/>
    <w:rsid w:val="005971A9"/>
    <w:rsid w:val="005A0B0B"/>
    <w:rsid w:val="005A0B75"/>
    <w:rsid w:val="005A1E88"/>
    <w:rsid w:val="005C47D3"/>
    <w:rsid w:val="005C7A4E"/>
    <w:rsid w:val="005E2A67"/>
    <w:rsid w:val="005F36F5"/>
    <w:rsid w:val="005F5E79"/>
    <w:rsid w:val="00623F31"/>
    <w:rsid w:val="00626BC5"/>
    <w:rsid w:val="00652CAC"/>
    <w:rsid w:val="00654A14"/>
    <w:rsid w:val="0066113B"/>
    <w:rsid w:val="0066129B"/>
    <w:rsid w:val="0067007E"/>
    <w:rsid w:val="00673826"/>
    <w:rsid w:val="0067595E"/>
    <w:rsid w:val="00694CEC"/>
    <w:rsid w:val="00696536"/>
    <w:rsid w:val="006A6F2F"/>
    <w:rsid w:val="006B3E6E"/>
    <w:rsid w:val="006B643E"/>
    <w:rsid w:val="006C3F9B"/>
    <w:rsid w:val="006D3D52"/>
    <w:rsid w:val="006F1C2B"/>
    <w:rsid w:val="006F64BE"/>
    <w:rsid w:val="0070235F"/>
    <w:rsid w:val="00703255"/>
    <w:rsid w:val="0070552A"/>
    <w:rsid w:val="0071481D"/>
    <w:rsid w:val="00717C77"/>
    <w:rsid w:val="00720803"/>
    <w:rsid w:val="00732D96"/>
    <w:rsid w:val="00734498"/>
    <w:rsid w:val="007456A9"/>
    <w:rsid w:val="00745CE7"/>
    <w:rsid w:val="00746371"/>
    <w:rsid w:val="00755F1B"/>
    <w:rsid w:val="0076033B"/>
    <w:rsid w:val="007625C8"/>
    <w:rsid w:val="00764E9B"/>
    <w:rsid w:val="00777E75"/>
    <w:rsid w:val="0079038E"/>
    <w:rsid w:val="00790EBA"/>
    <w:rsid w:val="007911A9"/>
    <w:rsid w:val="007B0FB8"/>
    <w:rsid w:val="007B228D"/>
    <w:rsid w:val="007B41D8"/>
    <w:rsid w:val="007B42E0"/>
    <w:rsid w:val="007C7802"/>
    <w:rsid w:val="007D4890"/>
    <w:rsid w:val="007E08E8"/>
    <w:rsid w:val="00800462"/>
    <w:rsid w:val="00803642"/>
    <w:rsid w:val="00806664"/>
    <w:rsid w:val="008118DD"/>
    <w:rsid w:val="0081405F"/>
    <w:rsid w:val="00824105"/>
    <w:rsid w:val="008343DD"/>
    <w:rsid w:val="008420EE"/>
    <w:rsid w:val="008472B5"/>
    <w:rsid w:val="008629A0"/>
    <w:rsid w:val="00864851"/>
    <w:rsid w:val="00876038"/>
    <w:rsid w:val="0088765A"/>
    <w:rsid w:val="0089650C"/>
    <w:rsid w:val="008A0EBB"/>
    <w:rsid w:val="008A49D6"/>
    <w:rsid w:val="008A5EA0"/>
    <w:rsid w:val="008B3FD6"/>
    <w:rsid w:val="008C3262"/>
    <w:rsid w:val="008D2297"/>
    <w:rsid w:val="008D5130"/>
    <w:rsid w:val="008E77BB"/>
    <w:rsid w:val="008F251F"/>
    <w:rsid w:val="008F38C5"/>
    <w:rsid w:val="008F6A99"/>
    <w:rsid w:val="009024ED"/>
    <w:rsid w:val="009120FB"/>
    <w:rsid w:val="0091307E"/>
    <w:rsid w:val="00915FC4"/>
    <w:rsid w:val="00917D53"/>
    <w:rsid w:val="00922957"/>
    <w:rsid w:val="00926C4A"/>
    <w:rsid w:val="0093050A"/>
    <w:rsid w:val="009453BC"/>
    <w:rsid w:val="00953B71"/>
    <w:rsid w:val="00961450"/>
    <w:rsid w:val="0096451E"/>
    <w:rsid w:val="00971503"/>
    <w:rsid w:val="00971D7D"/>
    <w:rsid w:val="00973EC0"/>
    <w:rsid w:val="00975D13"/>
    <w:rsid w:val="00976229"/>
    <w:rsid w:val="00980D4E"/>
    <w:rsid w:val="009823B5"/>
    <w:rsid w:val="0098783F"/>
    <w:rsid w:val="0099012B"/>
    <w:rsid w:val="009911E3"/>
    <w:rsid w:val="009A16D2"/>
    <w:rsid w:val="009A6C5A"/>
    <w:rsid w:val="009B3C6E"/>
    <w:rsid w:val="009B5437"/>
    <w:rsid w:val="009C3662"/>
    <w:rsid w:val="009C6154"/>
    <w:rsid w:val="009C7353"/>
    <w:rsid w:val="009C7884"/>
    <w:rsid w:val="009D161E"/>
    <w:rsid w:val="009E5C14"/>
    <w:rsid w:val="009F0E6E"/>
    <w:rsid w:val="009F5AD7"/>
    <w:rsid w:val="00A003CC"/>
    <w:rsid w:val="00A03B12"/>
    <w:rsid w:val="00A070FC"/>
    <w:rsid w:val="00A07EB1"/>
    <w:rsid w:val="00A127C5"/>
    <w:rsid w:val="00A12EF0"/>
    <w:rsid w:val="00A16F88"/>
    <w:rsid w:val="00A223D7"/>
    <w:rsid w:val="00A30FDC"/>
    <w:rsid w:val="00A31746"/>
    <w:rsid w:val="00A34C62"/>
    <w:rsid w:val="00A510CA"/>
    <w:rsid w:val="00A57289"/>
    <w:rsid w:val="00A62318"/>
    <w:rsid w:val="00A732F4"/>
    <w:rsid w:val="00A859B5"/>
    <w:rsid w:val="00AB6A97"/>
    <w:rsid w:val="00AC1EB3"/>
    <w:rsid w:val="00AD7DC5"/>
    <w:rsid w:val="00AE14A6"/>
    <w:rsid w:val="00AE5A67"/>
    <w:rsid w:val="00AE6C0A"/>
    <w:rsid w:val="00AF5DE5"/>
    <w:rsid w:val="00B0484D"/>
    <w:rsid w:val="00B06F79"/>
    <w:rsid w:val="00B11359"/>
    <w:rsid w:val="00B1699C"/>
    <w:rsid w:val="00B301F4"/>
    <w:rsid w:val="00B345D7"/>
    <w:rsid w:val="00B36ECB"/>
    <w:rsid w:val="00B428CF"/>
    <w:rsid w:val="00B514DA"/>
    <w:rsid w:val="00B565AE"/>
    <w:rsid w:val="00B7360B"/>
    <w:rsid w:val="00B84725"/>
    <w:rsid w:val="00B913A2"/>
    <w:rsid w:val="00B97310"/>
    <w:rsid w:val="00B97A57"/>
    <w:rsid w:val="00BA0C3C"/>
    <w:rsid w:val="00BA192D"/>
    <w:rsid w:val="00BA2B28"/>
    <w:rsid w:val="00BA5C00"/>
    <w:rsid w:val="00BA5EE2"/>
    <w:rsid w:val="00BB666E"/>
    <w:rsid w:val="00BC1313"/>
    <w:rsid w:val="00BC4188"/>
    <w:rsid w:val="00BD16D4"/>
    <w:rsid w:val="00BD33B9"/>
    <w:rsid w:val="00BE68EE"/>
    <w:rsid w:val="00BF2374"/>
    <w:rsid w:val="00BF4F7B"/>
    <w:rsid w:val="00BF5571"/>
    <w:rsid w:val="00BF559A"/>
    <w:rsid w:val="00C13966"/>
    <w:rsid w:val="00C31B12"/>
    <w:rsid w:val="00C52D7B"/>
    <w:rsid w:val="00C52F63"/>
    <w:rsid w:val="00C54394"/>
    <w:rsid w:val="00C717E6"/>
    <w:rsid w:val="00C72CCB"/>
    <w:rsid w:val="00CA12A2"/>
    <w:rsid w:val="00CB71CD"/>
    <w:rsid w:val="00CD3735"/>
    <w:rsid w:val="00D068EB"/>
    <w:rsid w:val="00D20EF7"/>
    <w:rsid w:val="00D23C6E"/>
    <w:rsid w:val="00D27636"/>
    <w:rsid w:val="00D422E9"/>
    <w:rsid w:val="00D52486"/>
    <w:rsid w:val="00D5556C"/>
    <w:rsid w:val="00D55D93"/>
    <w:rsid w:val="00D67F63"/>
    <w:rsid w:val="00D7419E"/>
    <w:rsid w:val="00D75C99"/>
    <w:rsid w:val="00D860A2"/>
    <w:rsid w:val="00D875DE"/>
    <w:rsid w:val="00DA0B24"/>
    <w:rsid w:val="00DA1E95"/>
    <w:rsid w:val="00DA220E"/>
    <w:rsid w:val="00DA620D"/>
    <w:rsid w:val="00DC5A24"/>
    <w:rsid w:val="00DC65F3"/>
    <w:rsid w:val="00DD013A"/>
    <w:rsid w:val="00DE1C44"/>
    <w:rsid w:val="00E01AF6"/>
    <w:rsid w:val="00E115FD"/>
    <w:rsid w:val="00E160E2"/>
    <w:rsid w:val="00E161FB"/>
    <w:rsid w:val="00E271FE"/>
    <w:rsid w:val="00E37AFD"/>
    <w:rsid w:val="00E41B2E"/>
    <w:rsid w:val="00E510F7"/>
    <w:rsid w:val="00E62B5A"/>
    <w:rsid w:val="00E67024"/>
    <w:rsid w:val="00E75E41"/>
    <w:rsid w:val="00E77866"/>
    <w:rsid w:val="00E81297"/>
    <w:rsid w:val="00E84B13"/>
    <w:rsid w:val="00E86338"/>
    <w:rsid w:val="00E91B89"/>
    <w:rsid w:val="00E93AD7"/>
    <w:rsid w:val="00E95A44"/>
    <w:rsid w:val="00EB0232"/>
    <w:rsid w:val="00EB2D5E"/>
    <w:rsid w:val="00EB3AEB"/>
    <w:rsid w:val="00EB54A1"/>
    <w:rsid w:val="00EC5D31"/>
    <w:rsid w:val="00EC5FC3"/>
    <w:rsid w:val="00ED08AF"/>
    <w:rsid w:val="00ED6DC6"/>
    <w:rsid w:val="00EE35A3"/>
    <w:rsid w:val="00EF396E"/>
    <w:rsid w:val="00EF441C"/>
    <w:rsid w:val="00EF78B3"/>
    <w:rsid w:val="00F14DD2"/>
    <w:rsid w:val="00F15D8B"/>
    <w:rsid w:val="00F17109"/>
    <w:rsid w:val="00F21E3F"/>
    <w:rsid w:val="00F229C0"/>
    <w:rsid w:val="00F23D5D"/>
    <w:rsid w:val="00F307B1"/>
    <w:rsid w:val="00F40C34"/>
    <w:rsid w:val="00F4617A"/>
    <w:rsid w:val="00F47E75"/>
    <w:rsid w:val="00F5141A"/>
    <w:rsid w:val="00F676D0"/>
    <w:rsid w:val="00F67A3C"/>
    <w:rsid w:val="00F92C42"/>
    <w:rsid w:val="00FC4142"/>
    <w:rsid w:val="00FC439C"/>
    <w:rsid w:val="00FC7179"/>
    <w:rsid w:val="00FC7414"/>
    <w:rsid w:val="00FD33AD"/>
    <w:rsid w:val="00FE6B2E"/>
    <w:rsid w:val="00FF0862"/>
    <w:rsid w:val="00FF7061"/>
    <w:rsid w:val="204B345B"/>
    <w:rsid w:val="25DA1E4C"/>
    <w:rsid w:val="37CF6994"/>
    <w:rsid w:val="3FD631CF"/>
    <w:rsid w:val="42A7372A"/>
    <w:rsid w:val="5180597C"/>
    <w:rsid w:val="6C8C12DD"/>
    <w:rsid w:val="7762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Sample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1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D513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8D513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8D51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D5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8D51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D513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D5130"/>
    <w:rPr>
      <w:b/>
      <w:bCs/>
    </w:rPr>
  </w:style>
  <w:style w:type="character" w:styleId="a8">
    <w:name w:val="Hyperlink"/>
    <w:basedOn w:val="a0"/>
    <w:uiPriority w:val="99"/>
    <w:unhideWhenUsed/>
    <w:rsid w:val="008D5130"/>
    <w:rPr>
      <w:color w:val="0000FF"/>
      <w:u w:val="single"/>
    </w:rPr>
  </w:style>
  <w:style w:type="character" w:styleId="HTML">
    <w:name w:val="HTML Sample"/>
    <w:basedOn w:val="a0"/>
    <w:uiPriority w:val="99"/>
    <w:unhideWhenUsed/>
    <w:qFormat/>
    <w:rsid w:val="008D5130"/>
    <w:rPr>
      <w:rFonts w:ascii="monospace" w:eastAsia="monospace" w:hAnsi="monospace" w:cs="monospace" w:hint="default"/>
      <w:sz w:val="21"/>
      <w:szCs w:val="21"/>
    </w:rPr>
  </w:style>
  <w:style w:type="table" w:styleId="a9">
    <w:name w:val="Table Grid"/>
    <w:basedOn w:val="a1"/>
    <w:uiPriority w:val="59"/>
    <w:qFormat/>
    <w:rsid w:val="008D51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rsid w:val="008D5130"/>
    <w:pPr>
      <w:ind w:firstLineChars="200" w:firstLine="420"/>
    </w:pPr>
  </w:style>
  <w:style w:type="paragraph" w:styleId="aa">
    <w:name w:val="List Paragraph"/>
    <w:basedOn w:val="a"/>
    <w:uiPriority w:val="34"/>
    <w:unhideWhenUsed/>
    <w:qFormat/>
    <w:rsid w:val="008D513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8D5130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D5130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8D5130"/>
  </w:style>
  <w:style w:type="character" w:customStyle="1" w:styleId="Char0">
    <w:name w:val="页脚 Char"/>
    <w:basedOn w:val="a0"/>
    <w:link w:val="a4"/>
    <w:uiPriority w:val="99"/>
    <w:qFormat/>
    <w:rsid w:val="008D513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D513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D5130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text-th">
    <w:name w:val="text-th"/>
    <w:basedOn w:val="a0"/>
    <w:qFormat/>
    <w:rsid w:val="008D51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Sample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styleId="HTML">
    <w:name w:val="HTML Sample"/>
    <w:basedOn w:val="a0"/>
    <w:uiPriority w:val="99"/>
    <w:unhideWhenUsed/>
    <w:qFormat/>
    <w:rPr>
      <w:rFonts w:ascii="monospace" w:eastAsia="monospace" w:hAnsi="monospace" w:cs="monospace" w:hint="default"/>
      <w:sz w:val="21"/>
      <w:szCs w:val="21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a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text-th">
    <w:name w:val="text-th"/>
    <w:basedOn w:val="a0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7%94%9F%E5%AD%98/82420" TargetMode="External"/><Relationship Id="rId18" Type="http://schemas.openxmlformats.org/officeDocument/2006/relationships/hyperlink" Target="https://baike.baidu.com/item/%E6%B8%85%E5%8D%8E%E5%A4%A7%E5%AD%A6%E4%B8%AD%E5%9B%BD%E7%BB%8F%E6%B5%8E%E7%A0%94%E7%A9%B6%E4%B8%AD%E5%BF%83" TargetMode="External"/><Relationship Id="rId26" Type="http://schemas.openxmlformats.org/officeDocument/2006/relationships/image" Target="media/image4.wmf"/><Relationship Id="rId39" Type="http://schemas.openxmlformats.org/officeDocument/2006/relationships/image" Target="media/image17.wmf"/><Relationship Id="rId21" Type="http://schemas.openxmlformats.org/officeDocument/2006/relationships/hyperlink" Target="https://baike.baidu.com/item/%E5%86%9B%E4%BA%8B%E7%A7%91%E5%AD%A6%E9%99%A2" TargetMode="External"/><Relationship Id="rId34" Type="http://schemas.openxmlformats.org/officeDocument/2006/relationships/image" Target="media/image12.wmf"/><Relationship Id="rId42" Type="http://schemas.openxmlformats.org/officeDocument/2006/relationships/image" Target="media/image20.wmf"/><Relationship Id="rId47" Type="http://schemas.openxmlformats.org/officeDocument/2006/relationships/image" Target="media/image25.wmf"/><Relationship Id="rId50" Type="http://schemas.openxmlformats.org/officeDocument/2006/relationships/image" Target="media/image28.png"/><Relationship Id="rId55" Type="http://schemas.openxmlformats.org/officeDocument/2006/relationships/image" Target="media/image33.wmf"/><Relationship Id="rId7" Type="http://schemas.openxmlformats.org/officeDocument/2006/relationships/hyperlink" Target="https://baike.baidu.com/item/%E8%AF%BA%E8%B4%9D%E5%B0%94%E5%A5%96" TargetMode="External"/><Relationship Id="rId12" Type="http://schemas.openxmlformats.org/officeDocument/2006/relationships/hyperlink" Target="https://baike.baidu.com/item/%E4%BC%81%E4%B8%9A%E5%8F%91%E5%B1%95" TargetMode="External"/><Relationship Id="rId17" Type="http://schemas.openxmlformats.org/officeDocument/2006/relationships/hyperlink" Target="https://baike.baidu.com/item/%E5%BF%83%E7%90%86%E5%AD%A6%E5%AE%B6" TargetMode="External"/><Relationship Id="rId25" Type="http://schemas.openxmlformats.org/officeDocument/2006/relationships/image" Target="media/image3.wmf"/><Relationship Id="rId33" Type="http://schemas.openxmlformats.org/officeDocument/2006/relationships/image" Target="media/image11.wmf"/><Relationship Id="rId38" Type="http://schemas.openxmlformats.org/officeDocument/2006/relationships/image" Target="media/image16.wmf"/><Relationship Id="rId46" Type="http://schemas.openxmlformats.org/officeDocument/2006/relationships/image" Target="media/image24.wmf"/><Relationship Id="rId2" Type="http://schemas.openxmlformats.org/officeDocument/2006/relationships/numbering" Target="numbering.xml"/><Relationship Id="rId16" Type="http://schemas.openxmlformats.org/officeDocument/2006/relationships/hyperlink" Target="https://baike.baidu.com/item/%E6%B8%85%E5%8D%8E%E5%A4%A7%E5%AD%A6%E7%BB%8F%E6%B5%8E%E7%AE%A1%E7%90%86%E5%AD%A6%E9%99%A2/5046907" TargetMode="External"/><Relationship Id="rId20" Type="http://schemas.openxmlformats.org/officeDocument/2006/relationships/hyperlink" Target="https://baike.baidu.com/item/%E6%92%AD%E9%9F%B3%E6%8C%87%E5%AF%BC" TargetMode="External"/><Relationship Id="rId29" Type="http://schemas.openxmlformats.org/officeDocument/2006/relationships/image" Target="media/image7.wmf"/><Relationship Id="rId41" Type="http://schemas.openxmlformats.org/officeDocument/2006/relationships/image" Target="media/image19.wmf"/><Relationship Id="rId54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aike.baidu.com/item/%E5%BC%97%E9%9B%B7%E5%BE%B7%E9%87%8C%E5%85%8B%C2%B7%E6%B3%B0%E7%BD%97" TargetMode="External"/><Relationship Id="rId24" Type="http://schemas.openxmlformats.org/officeDocument/2006/relationships/image" Target="media/image2.wmf"/><Relationship Id="rId32" Type="http://schemas.openxmlformats.org/officeDocument/2006/relationships/image" Target="media/image10.wmf"/><Relationship Id="rId37" Type="http://schemas.openxmlformats.org/officeDocument/2006/relationships/image" Target="media/image15.wmf"/><Relationship Id="rId40" Type="http://schemas.openxmlformats.org/officeDocument/2006/relationships/image" Target="media/image18.wmf"/><Relationship Id="rId45" Type="http://schemas.openxmlformats.org/officeDocument/2006/relationships/image" Target="media/image23.wmf"/><Relationship Id="rId53" Type="http://schemas.openxmlformats.org/officeDocument/2006/relationships/image" Target="media/image31.wmf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baike.baidu.com/item/%E7%AE%A1%E7%90%86%E7%A7%91%E5%AD%A6%E4%B8%8E%E5%B7%A5%E7%A8%8B" TargetMode="External"/><Relationship Id="rId23" Type="http://schemas.openxmlformats.org/officeDocument/2006/relationships/hyperlink" Target="https://baike.baidu.com/item/%E5%A4%AA%E5%AD%90%E5%A5%B6%E9%9B%86%E5%9B%A2" TargetMode="External"/><Relationship Id="rId28" Type="http://schemas.openxmlformats.org/officeDocument/2006/relationships/image" Target="media/image6.wmf"/><Relationship Id="rId36" Type="http://schemas.openxmlformats.org/officeDocument/2006/relationships/image" Target="media/image14.wmf"/><Relationship Id="rId49" Type="http://schemas.openxmlformats.org/officeDocument/2006/relationships/image" Target="media/image27.wmf"/><Relationship Id="rId57" Type="http://schemas.openxmlformats.org/officeDocument/2006/relationships/theme" Target="theme/theme1.xml"/><Relationship Id="rId10" Type="http://schemas.openxmlformats.org/officeDocument/2006/relationships/hyperlink" Target="https://baike.baidu.com/item/%E5%BD%BC%E5%BE%97%C2%B7%E5%BE%B7%E9%B2%81%E5%85%8B" TargetMode="External"/><Relationship Id="rId19" Type="http://schemas.openxmlformats.org/officeDocument/2006/relationships/hyperlink" Target="https://baike.baidu.com/item/%E5%8C%97%E4%BA%AC%E5%A4%A7%E5%AD%A6" TargetMode="External"/><Relationship Id="rId31" Type="http://schemas.openxmlformats.org/officeDocument/2006/relationships/image" Target="media/image9.wmf"/><Relationship Id="rId44" Type="http://schemas.openxmlformats.org/officeDocument/2006/relationships/image" Target="media/image22.wmf"/><Relationship Id="rId52" Type="http://schemas.openxmlformats.org/officeDocument/2006/relationships/image" Target="media/image30.wmf"/><Relationship Id="rId4" Type="http://schemas.openxmlformats.org/officeDocument/2006/relationships/settings" Target="settings.xml"/><Relationship Id="rId9" Type="http://schemas.openxmlformats.org/officeDocument/2006/relationships/hyperlink" Target="https://baike.baidu.com/item/%E5%99%A8%E5%AE%98/53932" TargetMode="External"/><Relationship Id="rId14" Type="http://schemas.openxmlformats.org/officeDocument/2006/relationships/hyperlink" Target="https://baike.baidu.com/item/%E5%8F%91%E5%B1%95/32354" TargetMode="External"/><Relationship Id="rId22" Type="http://schemas.openxmlformats.org/officeDocument/2006/relationships/hyperlink" Target="https://baike.baidu.com/item/%E4%B8%AD%E5%A4%AE%E5%85%9A%E6%A0%A1" TargetMode="External"/><Relationship Id="rId27" Type="http://schemas.openxmlformats.org/officeDocument/2006/relationships/image" Target="media/image5.wmf"/><Relationship Id="rId30" Type="http://schemas.openxmlformats.org/officeDocument/2006/relationships/image" Target="media/image8.wmf"/><Relationship Id="rId35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image" Target="media/image26.png"/><Relationship Id="rId56" Type="http://schemas.openxmlformats.org/officeDocument/2006/relationships/fontTable" Target="fontTable.xml"/><Relationship Id="rId8" Type="http://schemas.openxmlformats.org/officeDocument/2006/relationships/hyperlink" Target="https://baike.baidu.com/item/%E8%B5%AB%E4%BC%AF%E7%89%B9%C2%B7%E8%A5%BF%E8%92%99" TargetMode="External"/><Relationship Id="rId51" Type="http://schemas.openxmlformats.org/officeDocument/2006/relationships/image" Target="media/image29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940</Words>
  <Characters>5358</Characters>
  <Application>Microsoft Office Word</Application>
  <DocSecurity>0</DocSecurity>
  <Lines>44</Lines>
  <Paragraphs>12</Paragraphs>
  <ScaleCrop>false</ScaleCrop>
  <Company>微软中国</Company>
  <LinksUpToDate>false</LinksUpToDate>
  <CharactersWithSpaces>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679</cp:revision>
  <cp:lastPrinted>2017-08-14T08:23:00Z</cp:lastPrinted>
  <dcterms:created xsi:type="dcterms:W3CDTF">2017-08-15T09:41:00Z</dcterms:created>
  <dcterms:modified xsi:type="dcterms:W3CDTF">2018-04-09T09:21:00Z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