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spacing w:line="360" w:lineRule="auto"/>
        <w:jc w:val="center"/>
        <w:rPr>
          <w:rFonts w:ascii="微软雅黑" w:hAnsi="微软雅黑" w:eastAsia="微软雅黑"/>
          <w:b/>
          <w:color w:val="C00000"/>
          <w:sz w:val="68"/>
          <w:szCs w:val="68"/>
        </w:rPr>
      </w:pPr>
      <w:r>
        <w:rPr>
          <w:rFonts w:hint="eastAsia" w:ascii="微软雅黑" w:hAnsi="微软雅黑" w:eastAsia="微软雅黑"/>
          <w:b/>
          <w:color w:val="C00000"/>
          <w:sz w:val="68"/>
          <w:szCs w:val="68"/>
        </w:rPr>
        <w:t>北京大学</w:t>
      </w:r>
    </w:p>
    <w:p>
      <w:pPr>
        <w:spacing w:line="360" w:lineRule="auto"/>
        <w:ind w:left="-567" w:leftChars="-270" w:right="-424" w:rightChars="-202"/>
        <w:jc w:val="center"/>
        <w:rPr>
          <w:rFonts w:ascii="微软雅黑" w:hAnsi="微软雅黑" w:eastAsia="微软雅黑"/>
          <w:b/>
          <w:color w:val="C00000"/>
          <w:sz w:val="68"/>
          <w:szCs w:val="68"/>
        </w:rPr>
      </w:pPr>
      <w:r>
        <w:rPr>
          <w:rFonts w:hint="eastAsia" w:ascii="微软雅黑" w:hAnsi="微软雅黑" w:eastAsia="微软雅黑"/>
          <w:b/>
          <w:color w:val="C00000"/>
          <w:sz w:val="68"/>
          <w:szCs w:val="68"/>
        </w:rPr>
        <w:t>区域开发与城市运营高级研修班</w:t>
      </w:r>
    </w:p>
    <w:p>
      <w:pPr>
        <w:spacing w:line="360" w:lineRule="auto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bookmarkStart w:id="1" w:name="_GoBack"/>
      <w:r>
        <w:rPr>
          <w:rFonts w:hint="eastAsia" w:ascii="微软雅黑" w:hAnsi="微软雅黑" w:eastAsia="微软雅黑"/>
          <w:szCs w:val="21"/>
          <w:lang w:val="en-US" w:eastAsia="zh-CN"/>
        </w:rPr>
        <w:t>开课时间：2018年9月8-9日</w:t>
      </w:r>
    </w:p>
    <w:bookmarkEnd w:id="1"/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305435</wp:posOffset>
                </wp:positionV>
                <wp:extent cx="2113915" cy="779780"/>
                <wp:effectExtent l="0" t="0" r="0" b="0"/>
                <wp:wrapNone/>
                <wp:docPr id="3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招生简章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26" o:spt="202" type="#_x0000_t202" style="position:absolute;left:0pt;margin-left:146.65pt;margin-top:24.05pt;height:61.4pt;width:166.45pt;z-index:251698176;mso-width-relative:page;mso-height-relative:page;" filled="f" stroked="f" coordsize="21600,21600" o:gfxdata="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pnU6zXAAAACgEAAA8AAAAAAAAAAQAgAAAAIgAAAGRycy9kb3ducmV2LnhtbFBLAQIUABQAAAAI&#10;AIdO4kBQFCwA7gEAAMgDAAAOAAAAAAAAAAEAIAAAACY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招生简章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微软雅黑" w:hAnsi="微软雅黑" w:eastAsia="微软雅黑"/>
          <w:szCs w:val="21"/>
        </w:rPr>
      </w:pPr>
    </w:p>
    <w:p>
      <w:pPr>
        <w:spacing w:line="360" w:lineRule="auto"/>
        <w:rPr>
          <w:rFonts w:ascii="微软雅黑" w:hAnsi="微软雅黑" w:eastAsia="微软雅黑"/>
          <w:szCs w:val="21"/>
        </w:rPr>
      </w:pPr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631825</wp:posOffset>
            </wp:positionV>
            <wp:extent cx="5486400" cy="3190875"/>
            <wp:effectExtent l="19050" t="0" r="0" b="0"/>
            <wp:wrapSquare wrapText="bothSides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微软雅黑" w:hAnsi="微软雅黑" w:eastAsia="微软雅黑"/>
          <w:szCs w:val="21"/>
        </w:rPr>
      </w:pPr>
    </w:p>
    <w:p>
      <w:pPr>
        <w:spacing w:line="360" w:lineRule="auto"/>
        <w:rPr>
          <w:rFonts w:ascii="微软雅黑" w:hAnsi="微软雅黑" w:eastAsia="微软雅黑"/>
          <w:szCs w:val="21"/>
        </w:rPr>
      </w:pPr>
    </w:p>
    <w:p>
      <w:pPr>
        <w:spacing w:line="360" w:lineRule="auto"/>
        <w:rPr>
          <w:rFonts w:ascii="微软雅黑" w:hAnsi="微软雅黑" w:eastAsia="微软雅黑"/>
          <w:szCs w:val="21"/>
        </w:rPr>
      </w:pPr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273685</wp:posOffset>
            </wp:positionV>
            <wp:extent cx="1543050" cy="523875"/>
            <wp:effectExtent l="19050" t="0" r="0" b="0"/>
            <wp:wrapSquare wrapText="bothSides"/>
            <wp:docPr id="40" name="图片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 descr="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微软雅黑" w:hAnsi="微软雅黑" w:eastAsia="微软雅黑"/>
          <w:szCs w:val="21"/>
        </w:rPr>
      </w:pP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</w:p>
    <w:p>
      <w:pPr>
        <w:spacing w:line="360" w:lineRule="auto"/>
        <w:ind w:left="283" w:leftChars="135" w:right="283" w:rightChars="135"/>
        <w:rPr>
          <w:rFonts w:ascii="微软雅黑" w:hAnsi="微软雅黑" w:eastAsia="微软雅黑"/>
          <w:sz w:val="24"/>
          <w:szCs w:val="24"/>
        </w:rPr>
      </w:pPr>
    </w:p>
    <w:p>
      <w:pPr>
        <w:spacing w:line="360" w:lineRule="auto"/>
        <w:ind w:left="283" w:leftChars="135" w:right="283" w:rightChars="135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从一线城市到四线城市，从城市化到城镇化，中国城市在这十数年迸发了强大的竞争性。从城市产业的打造、城市功能的布局，到城市IP的争夺，城市气质的塑造，城市发展从无序到有序，从建设到经营，已走向城市运营。在这其中，城市产业链的打造与产业的催生和人居情怀的融入，似乎已渐渐成为这个时代的最主要的前进方向。</w:t>
      </w:r>
    </w:p>
    <w:p>
      <w:pPr>
        <w:spacing w:line="360" w:lineRule="auto"/>
        <w:ind w:left="283" w:leftChars="135" w:right="283" w:rightChars="135" w:firstLine="720" w:firstLineChars="300"/>
        <w:rPr>
          <w:rFonts w:ascii="微软雅黑" w:hAnsi="微软雅黑" w:eastAsia="微软雅黑"/>
          <w:sz w:val="24"/>
          <w:szCs w:val="24"/>
        </w:rPr>
      </w:pPr>
    </w:p>
    <w:p>
      <w:pPr>
        <w:ind w:left="283" w:leftChars="135" w:right="283" w:rightChars="135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十九大后，中国城镇进入新时代，党中央提出新思想、新理念、新战略，中国城市的建设发展正从外延扩张向内涵提质转变，引导要素重构，破题发展不充分和不均。</w:t>
      </w:r>
    </w:p>
    <w:p>
      <w:pPr>
        <w:ind w:left="283" w:leftChars="135" w:right="283" w:rightChars="135" w:firstLine="600" w:firstLineChars="250"/>
        <w:rPr>
          <w:rFonts w:ascii="微软雅黑" w:hAnsi="微软雅黑" w:eastAsia="微软雅黑"/>
          <w:sz w:val="24"/>
          <w:szCs w:val="24"/>
        </w:rPr>
      </w:pPr>
    </w:p>
    <w:p>
      <w:pPr>
        <w:ind w:left="283" w:leftChars="135" w:right="283" w:rightChars="135" w:firstLine="600" w:firstLineChars="250"/>
        <w:rPr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城镇化的参与者如何把握新机遇、新模式？应对新挑战？政府机构、投资商、开发商、建设商、运营商和服务商，如何顺应新时代？以系统思维和战略思维，在新阶段找到新模式和新的增长点，是一个值得相关政府和企业决策者深度思考和探索的课题。</w:t>
      </w:r>
    </w:p>
    <w:p>
      <w:pPr>
        <w:spacing w:line="360" w:lineRule="auto"/>
        <w:ind w:left="283" w:leftChars="135" w:right="283" w:rightChars="135"/>
        <w:rPr>
          <w:rFonts w:ascii="微软雅黑" w:hAnsi="微软雅黑" w:eastAsia="微软雅黑"/>
          <w:b/>
          <w:color w:val="FF0000"/>
          <w:sz w:val="28"/>
        </w:rPr>
      </w:pPr>
    </w:p>
    <w:p/>
    <w:p/>
    <w:p/>
    <w:p/>
    <w:p/>
    <w:p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174625</wp:posOffset>
            </wp:positionV>
            <wp:extent cx="1552575" cy="523875"/>
            <wp:effectExtent l="19050" t="0" r="9525" b="0"/>
            <wp:wrapSquare wrapText="bothSides"/>
            <wp:docPr id="41" name="图片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65405</wp:posOffset>
            </wp:positionV>
            <wp:extent cx="1298575" cy="6457950"/>
            <wp:effectExtent l="0" t="0" r="0" b="0"/>
            <wp:wrapSquare wrapText="bothSides"/>
            <wp:docPr id="2" name="图片 0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57150</wp:posOffset>
                </wp:positionV>
                <wp:extent cx="1504950" cy="401955"/>
                <wp:effectExtent l="0" t="0" r="0" b="0"/>
                <wp:wrapNone/>
                <wp:docPr id="34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全面深入系统的学习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6" o:spt="202" type="#_x0000_t202" style="position:absolute;left:0pt;margin-left:-31.05pt;margin-top:4.5pt;height:31.65pt;width:118.5pt;z-index:251688960;mso-width-relative:page;mso-height-relative:page;" filled="f" stroked="f" coordsize="21600,21600" o:gfxdata="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DO&#10;hOPWAAAACAEAAA8AAAAAAAAAAQAgAAAAIgAAAGRycy9kb3ducmV2LnhtbFBLAQIUABQAAAAIAIdO&#10;4kAyygU17AEAAMgDAAAOAAAAAAAAAAEAIAAAACU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全面深入系统的学习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62865</wp:posOffset>
                </wp:positionV>
                <wp:extent cx="2828925" cy="57150"/>
                <wp:effectExtent l="0" t="0" r="9525" b="0"/>
                <wp:wrapNone/>
                <wp:docPr id="5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57150"/>
                          <a:chOff x="900" y="3930"/>
                          <a:chExt cx="4455" cy="90"/>
                        </a:xfrm>
                      </wpg:grpSpPr>
                      <wps:wsp>
                        <wps:cNvPr id="3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990" y="3975"/>
                            <a:ext cx="4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00" y="3930"/>
                            <a:ext cx="90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-35.3pt;margin-top:4.95pt;height:4.5pt;width:222.75pt;z-index:251661312;mso-width-relative:page;mso-height-relative:page;" coordorigin="900,3930" coordsize="4455,90" o:gfxdata="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82BUhNkAAAAIAQAADwAAAAAAAAABACAAAAAiAAAAZHJzL2Rvd25y&#10;ZXYueG1sUEsBAhQAFAAAAAgAh07iQCNA8tPhAgAAfwcAAA4AAAAAAAAAAQAgAAAAKAEAAGRycy9l&#10;Mm9Eb2MueG1sUEsFBgAAAAAGAAYAWQEAAHsGAAAAAA==&#10;">
                <o:lock v:ext="edit" aspectratio="f"/>
                <v:shape id="AutoShape 5" o:spid="_x0000_s1026" o:spt="32" type="#_x0000_t32" style="position:absolute;left:990;top:3975;height:0;width:4365;" filled="f" stroked="t" coordsize="21600,21600" o:gfxdata="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uijr4A&#10;AADbAAAADwAAAAAAAAABACAAAAAiAAAAZHJzL2Rvd25yZXYueG1sUEsBAhQAFAAAAAgAh07iQDMv&#10;BZ47AAAAOQAAABAAAAAAAAAAAQAgAAAADQEAAGRycy9zaGFwZXhtbC54bWxQSwUGAAAAAAYABgBb&#10;AQAAtwMAAAAA&#10;">
                  <v:fill on="f" focussize="0,0"/>
                  <v:stroke color="#7F7F7F [3212]" joinstyle="round"/>
                  <v:imagedata o:title=""/>
                  <o:lock v:ext="edit" aspectratio="f"/>
                </v:shape>
                <v:shape id="Oval 6" o:spid="_x0000_s1026" o:spt="3" type="#_x0000_t3" style="position:absolute;left:900;top:3930;height:90;width:90;" fillcolor="#FFFFFF" filled="t" stroked="t" coordsize="21600,21600" o:gfxdata="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op8vQAA&#10;ANsAAAAPAAAAAAAAAAEAIAAAACIAAABkcnMvZG93bnJldi54bWxQSwECFAAUAAAACACHTuJAMy8F&#10;njsAAAA5AAAAEAAAAAAAAAABACAAAAAMAQAAZHJzL3NoYXBleG1sLnhtbFBLBQYAAAAABgAGAFsB&#10;AAC2AwAAAAA=&#10;">
                  <v:fill on="t" focussize="0,0"/>
                  <v:stroke color="#7F7F7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58420</wp:posOffset>
                </wp:positionV>
                <wp:extent cx="2611755" cy="1297940"/>
                <wp:effectExtent l="0" t="0" r="0" b="0"/>
                <wp:wrapNone/>
                <wp:docPr id="3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29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  <w:t>区域开发到城市运营是现今和未来长期的开发模式，规划整体城市功能，多元化催生区域产业，是区域开发企业进行成功运营的重中之重，也是开发企业的安身立命之本，当然也是地方政府最关注的。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26" o:spt="202" type="#_x0000_t202" style="position:absolute;left:0pt;margin-left:-35.3pt;margin-top:4.6pt;height:102.2pt;width:205.65pt;z-index:251665408;mso-width-relative:page;mso-height-relative:margin;mso-height-percent:200;" filled="f" stroked="f" coordsize="21600,21600" o:gfxdata="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q8bMPXAAAACQEAAA8AAAAAAAAAAQAgAAAAIgAAAGRycy9kb3ducmV2LnhtbFBLAQIUABQAAAAI&#10;AIdO4kA1rSWK7gEAAMkDAAAOAAAAAAAAAAEAIAAAACY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  <w:t>区域开发到城市运营是现今和未来长期的开发模式，规划整体城市功能，多元化催生区域产业，是区域开发企业进行成功运营的重中之重，也是开发企业的安身立命之本，当然也是地方政府最关注的。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156210</wp:posOffset>
                </wp:positionV>
                <wp:extent cx="1504950" cy="401955"/>
                <wp:effectExtent l="0" t="0" r="0" b="0"/>
                <wp:wrapNone/>
                <wp:docPr id="30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</w:rPr>
                              <w:t>顶级专家现场把脉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346.4pt;margin-top:12.3pt;height:31.65pt;width:118.5pt;z-index:251666432;mso-width-relative:page;mso-height-relative:page;" filled="f" stroked="f" coordsize="21600,21600" o:gfxdata="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aa&#10;9VzWAAAACQEAAA8AAAAAAAAAAQAgAAAAIgAAAGRycy9kb3ducmV2LnhtbFBLAQIUABQAAAAIAIdO&#10;4kACzvhM7AEAAMgDAAAOAAAAAAAAAAEAIAAAACU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</w:rPr>
                        <w:t>顶级专家现场把脉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114300</wp:posOffset>
                </wp:positionV>
                <wp:extent cx="2771140" cy="47625"/>
                <wp:effectExtent l="0" t="0" r="0" b="9525"/>
                <wp:wrapNone/>
                <wp:docPr id="12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71140" cy="47625"/>
                          <a:chOff x="900" y="3930"/>
                          <a:chExt cx="4455" cy="90"/>
                        </a:xfrm>
                      </wpg:grpSpPr>
                      <wps:wsp>
                        <wps:cNvPr id="14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990" y="3975"/>
                            <a:ext cx="4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900" y="3930"/>
                            <a:ext cx="90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246.65pt;margin-top:9pt;height:3.75pt;width:218.2pt;rotation:11796480f;z-index:251664384;mso-width-relative:page;mso-height-relative:page;" coordorigin="900,3930" coordsize="4455,90" o:gfxdata="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j7QHHYAAAACQEAAA8AAAAAAAAA&#10;AQAgAAAAIgAAAGRycy9kb3ducmV2LnhtbFBLAQIUABQAAAAIAIdO4kBMhtrI9QIAAJEHAAAOAAAA&#10;AAAAAAEAIAAAACcBAABkcnMvZTJvRG9jLnhtbFBLBQYAAAAABgAGAFkBAACOBgAAAAA=&#10;">
                <o:lock v:ext="edit" aspectratio="f"/>
                <v:shape id="AutoShape 21" o:spid="_x0000_s1026" o:spt="32" type="#_x0000_t32" style="position:absolute;left:990;top:3975;height:0;width:4365;" filled="f" stroked="t" coordsize="21600,21600" o:gfxdata="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bww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7F7F7F [3212]" joinstyle="round"/>
                  <v:imagedata o:title=""/>
                  <o:lock v:ext="edit" aspectratio="f"/>
                </v:shape>
                <v:shape id="Oval 22" o:spid="_x0000_s1026" o:spt="3" type="#_x0000_t3" style="position:absolute;left:900;top:3930;height:90;width:90;" fillcolor="#FFFFFF" filled="t" stroked="t" coordsize="21600,21600" o:gfxdata="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8rS74A&#10;AADbAAAADwAAAAAAAAABACAAAAAiAAAAZHJzL2Rvd25yZXYueG1sUEsBAhQAFAAAAAgAh07iQDMv&#10;BZ47AAAAOQAAABAAAAAAAAAAAQAgAAAADQEAAGRycy9zaGFwZXhtbC54bWxQSwUGAAAAAAYABgBb&#10;AQAAtwMAAAAA&#10;">
                  <v:fill on="t" focussize="0,0"/>
                  <v:stroke color="#7F7F7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118110</wp:posOffset>
                </wp:positionV>
                <wp:extent cx="2611755" cy="1056640"/>
                <wp:effectExtent l="0" t="0" r="0" b="0"/>
                <wp:wrapNone/>
                <wp:docPr id="1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  <w:t>邀请部委领导、权威专家及知名项目操盘实践专家授课，结合学员企业的项目情况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Cs w:val="21"/>
                              </w:rPr>
                              <w:t>，名师现场指导、风险评估、落地运营的全流程助力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6" o:spt="202" type="#_x0000_t202" style="position:absolute;left:0pt;margin-left:264.55pt;margin-top:9.3pt;height:83.2pt;width:205.65pt;z-index:251667456;mso-width-relative:page;mso-height-relative:margin;mso-height-percent:200;" filled="f" stroked="f" coordsize="21600,21600" o:gfxdata="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j&#10;KAFp1wAAAAoBAAAPAAAAAAAAAAEAIAAAACIAAABkcnMvZG93bnJldi54bWxQSwECFAAUAAAACACH&#10;TuJAvigN9uwBAADJAwAADgAAAAAAAAABACAAAAAm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  <w:t>邀请部委领导、权威专家及知名项目操盘实践专家授课，结合学员企业的项目情况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kern w:val="0"/>
                          <w:szCs w:val="21"/>
                        </w:rPr>
                        <w:t>，名师现场指导、风险评估、落地运营的全流程助力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106680</wp:posOffset>
                </wp:positionV>
                <wp:extent cx="1504950" cy="401955"/>
                <wp:effectExtent l="0" t="0" r="0" b="0"/>
                <wp:wrapNone/>
                <wp:docPr id="9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闭门会深度探讨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-30.9pt;margin-top:8.4pt;height:31.65pt;width:118.5pt;z-index:251670528;mso-width-relative:page;mso-height-relative:page;" filled="f" stroked="f" coordsize="21600,21600" o:gfxdata="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2f&#10;GDbWAAAACQEAAA8AAAAAAAAAAQAgAAAAIgAAAGRycy9kb3ducmV2LnhtbFBLAQIUABQAAAAIAIdO&#10;4kAxkhaJ7AEAAMcDAAAOAAAAAAAAAAEAIAAAACU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微软雅黑" w:hAnsi="微软雅黑" w:eastAsia="微软雅黑" w:cs="微软雅黑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闭门会深度探讨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83820</wp:posOffset>
                </wp:positionV>
                <wp:extent cx="2884170" cy="57150"/>
                <wp:effectExtent l="0" t="0" r="11430" b="0"/>
                <wp:wrapNone/>
                <wp:docPr id="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57150"/>
                          <a:chOff x="900" y="3930"/>
                          <a:chExt cx="4455" cy="90"/>
                        </a:xfrm>
                      </wpg:grpSpPr>
                      <wps:wsp>
                        <wps:cNvPr id="7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990" y="3975"/>
                            <a:ext cx="4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900" y="3930"/>
                            <a:ext cx="90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-39.9pt;margin-top:6.6pt;height:4.5pt;width:227.1pt;z-index:251663360;mso-width-relative:page;mso-height-relative:page;" coordorigin="900,3930" coordsize="4455,90" o:gfxdata="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aOp3Y2QAAAAkBAAAPAAAAAAAAAAEAIAAAACIAAABkcnMvZG93&#10;bnJldi54bWxQSwECFAAUAAAACACHTuJAOm9jbeMCAACABwAADgAAAAAAAAABACAAAAAoAQAAZHJz&#10;L2Uyb0RvYy54bWxQSwUGAAAAAAYABgBZAQAAfQYAAAAA&#10;">
                <o:lock v:ext="edit" aspectratio="f"/>
                <v:shape id="AutoShape 18" o:spid="_x0000_s1026" o:spt="32" type="#_x0000_t32" style="position:absolute;left:990;top:3975;height:0;width:4365;" filled="f" stroked="t" coordsize="21600,21600" o:gfxdata="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YnS8AAAA&#10;2gAAAA8AAAAAAAAAAQAgAAAAIgAAAGRycy9kb3ducmV2LnhtbFBLAQIUABQAAAAIAIdO4kAzLwWe&#10;OwAAADkAAAAQAAAAAAAAAAEAIAAAAAsBAABkcnMvc2hhcGV4bWwueG1sUEsFBgAAAAAGAAYAWwEA&#10;ALUDAAAAAA==&#10;">
                  <v:fill on="f" focussize="0,0"/>
                  <v:stroke color="#7F7F7F [3212]" joinstyle="round"/>
                  <v:imagedata o:title=""/>
                  <o:lock v:ext="edit" aspectratio="f"/>
                </v:shape>
                <v:shape id="Oval 19" o:spid="_x0000_s1026" o:spt="3" type="#_x0000_t3" style="position:absolute;left:900;top:3930;height:90;width:90;" fillcolor="#FFFFFF" filled="t" stroked="t" coordsize="21600,21600" o:gfxdata="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QI2NugAAANoA&#10;AAAPAAAAAAAAAAEAIAAAACIAAABkcnMvZG93bnJldi54bWxQSwECFAAUAAAACACHTuJAMy8FnjsA&#10;AAA5AAAAEAAAAAAAAAABACAAAAAJAQAAZHJzL3NoYXBleG1sLnhtbFBLBQYAAAAABgAGAFsBAACz&#10;AwAAAAA=&#10;">
                  <v:fill on="t" focussize="0,0"/>
                  <v:stroke color="#7F7F7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45720</wp:posOffset>
                </wp:positionV>
                <wp:extent cx="2611755" cy="610235"/>
                <wp:effectExtent l="0" t="0" r="0" b="0"/>
                <wp:wrapNone/>
                <wp:docPr id="6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  <w:t>知名项目操盘手倾囊相授，闭门深度研讨，头脑风暴，开拓思路，落实战略战术。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-33.3pt;margin-top:3.6pt;height:48.05pt;width:205.65pt;z-index:251671552;mso-width-relative:page;mso-height-relative:page;" filled="f" stroked="f" coordsize="21600,21600" o:gfxdata="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kn/hNcAAAAJAQAADwAAAAAAAAABACAAAAAiAAAAZHJzL2Rvd25yZXYueG1sUEsBAhQAFAAAAAgA&#10;h07iQOlPdE7tAQAAxwMAAA4AAAAAAAAAAQAgAAAAJgEAAGRycy9lMm9Eb2MueG1sUEsFBgAAAAAG&#10;AAYAWQEAAI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  <w:t>知名项目操盘手倾囊相授，闭门深度研讨，头脑风暴，开拓思路，落实战略战术。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163830</wp:posOffset>
                </wp:positionV>
                <wp:extent cx="1504950" cy="401955"/>
                <wp:effectExtent l="0" t="0" r="0" b="0"/>
                <wp:wrapNone/>
                <wp:docPr id="5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高品质的同学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372.6pt;margin-top:12.9pt;height:31.65pt;width:118.5pt;z-index:251672576;mso-width-relative:page;mso-height-relative:page;" filled="f" stroked="f" coordsize="21600,21600" o:gfxdata="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q0t&#10;ddYAAAAJAQAADwAAAAAAAAABACAAAAAiAAAAZHJzL2Rvd25yZXYueG1sUEsBAhQAFAAAAAgAh07i&#10;QCkWwSnrAQAAxwMAAA4AAAAAAAAAAQAgAAAAJQEAAGRycy9lMm9Eb2MueG1sUEsFBgAAAAAGAAYA&#10;WQEAAI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高品质的同学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112395</wp:posOffset>
                </wp:positionV>
                <wp:extent cx="2716530" cy="57150"/>
                <wp:effectExtent l="0" t="0" r="7620" b="0"/>
                <wp:wrapNone/>
                <wp:docPr id="2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16530" cy="57150"/>
                          <a:chOff x="900" y="3930"/>
                          <a:chExt cx="4455" cy="90"/>
                        </a:xfrm>
                      </wpg:grpSpPr>
                      <wps:wsp>
                        <wps:cNvPr id="3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990" y="3975"/>
                            <a:ext cx="4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900" y="3930"/>
                            <a:ext cx="90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251.75pt;margin-top:8.85pt;height:4.5pt;width:213.9pt;rotation:11796480f;z-index:251662336;mso-width-relative:page;mso-height-relative:page;" coordorigin="900,3930" coordsize="4455,90" o:gfxdata="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Etx+s9gAAAAJAQAADwAAAAAAAAABACAAAAAi&#10;AAAAZHJzL2Rvd25yZXYueG1sUEsBAhQAFAAAAAgAh07iQCAiZp/uAgAAjgcAAA4AAAAAAAAAAQAg&#10;AAAAJwEAAGRycy9lMm9Eb2MueG1sUEsFBgAAAAAGAAYAWQEAAIcGAAAAAA==&#10;">
                <o:lock v:ext="edit" aspectratio="f"/>
                <v:shape id="AutoShape 9" o:spid="_x0000_s1026" o:spt="32" type="#_x0000_t32" style="position:absolute;left:990;top:3975;height:0;width:4365;" filled="f" stroked="t" coordsize="21600,21600" o:gfxdata="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Y5VkugAAANsA&#10;AAAPAAAAAAAAAAEAIAAAACIAAABkcnMvZG93bnJldi54bWxQSwECFAAUAAAACACHTuJAMy8FnjsA&#10;AAA5AAAAEAAAAAAAAAABACAAAAAJAQAAZHJzL3NoYXBleG1sLnhtbFBLBQYAAAAABgAGAFsBAACz&#10;AwAAAAA=&#10;">
                  <v:fill on="f" focussize="0,0"/>
                  <v:stroke color="#7F7F7F [3212]" joinstyle="round"/>
                  <v:imagedata o:title=""/>
                  <o:lock v:ext="edit" aspectratio="f"/>
                </v:shape>
                <v:shape id="Oval 10" o:spid="_x0000_s1026" o:spt="3" type="#_x0000_t3" style="position:absolute;left:900;top:3930;height:90;width:90;" fillcolor="#FFFFFF" filled="t" stroked="t" coordsize="21600,21600" o:gfxdata="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Nh4i8AAAA&#10;2gAAAA8AAAAAAAAAAQAgAAAAIgAAAGRycy9kb3ducmV2LnhtbFBLAQIUABQAAAAIAIdO4kAzLwWe&#10;OwAAADkAAAAQAAAAAAAAAAEAIAAAAAsBAABkcnMvc2hhcGV4bWwueG1sUEsFBgAAAAAGAAYAWwEA&#10;ALUDAAAAAA==&#10;">
                  <v:fill on="t" focussize="0,0"/>
                  <v:stroke color="#7F7F7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169545</wp:posOffset>
                </wp:positionV>
                <wp:extent cx="2611755" cy="819150"/>
                <wp:effectExtent l="0" t="0" r="0" b="0"/>
                <wp:wrapNone/>
                <wp:docPr id="3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  <w:t>招收学员对象仅为区域开发、城市运营相关企业拥有决策权的董事长、总裁级的学员。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264.5pt;margin-top:13.35pt;height:64.5pt;width:205.65pt;z-index:251673600;mso-width-relative:page;mso-height-relative:page;" filled="f" stroked="f" coordsize="21600,21600" o:gfxdata="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S9Qgr2AAAAAoBAAAPAAAAAAAAAAEAIAAAACIAAABkcnMvZG93bnJldi54bWxQSwECFAAUAAAA&#10;CACHTuJAFhCyxe4BAADHAwAADgAAAAAAAAABACAAAAAn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  <w:t>招收学员对象仅为区域开发、城市运营相关企业拥有决策权的董事长、总裁级的学员。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179070</wp:posOffset>
                </wp:positionV>
                <wp:extent cx="1504950" cy="401955"/>
                <wp:effectExtent l="0" t="0" r="0" b="0"/>
                <wp:wrapNone/>
                <wp:docPr id="27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产业对接资源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6" o:spt="202" type="#_x0000_t202" style="position:absolute;left:0pt;margin-left:-35.55pt;margin-top:14.1pt;height:31.65pt;width:118.5pt;z-index:251674624;mso-width-relative:page;mso-height-relative:page;" filled="f" stroked="f" coordsize="21600,21600" o:gfxdata="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qOxTNcAAAAJAQAADwAAAAAAAAABACAAAAAiAAAAZHJzL2Rvd25yZXYueG1sUEsBAhQAFAAAAAgA&#10;h07iQKNNJ6vtAQAAyAMAAA4AAAAAAAAAAQAgAAAAJgEAAGRycy9lMm9Eb2MueG1sUEsFBgAAAAAG&#10;AAYAWQEAAI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微软雅黑" w:hAnsi="微软雅黑" w:eastAsia="微软雅黑" w:cs="微软雅黑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产业对接资源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219075</wp:posOffset>
                </wp:positionV>
                <wp:extent cx="2611755" cy="1590675"/>
                <wp:effectExtent l="0" t="0" r="0" b="0"/>
                <wp:wrapNone/>
                <wp:docPr id="26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  <w:t>入班即成为《北京大学城市运营联盟》会员单位，为学员搭建中关村科技园、北大科技园、北大医疗集团、中关村产业园等产业资源对接平台、包括资金对接、产业资源（文创、文旅、教育、体育等）对接，帮助学员企业项目快速落地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-40.05pt;margin-top:17.25pt;height:125.25pt;width:205.65pt;z-index:251675648;mso-width-relative:page;mso-height-relative:page;" filled="f" stroked="f" coordsize="21600,21600" o:gfxdata="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QarPnYAAAACgEAAA8AAAAAAAAAAQAgAAAAIgAAAGRycy9kb3ducmV2LnhtbFBLAQIUABQAAAAI&#10;AIdO4kCnaVcc7QEAAMkDAAAOAAAAAAAAAAEAIAAAACc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  <w:t>入班即成为《北京大学城市运营联盟》会员单位，为学员搭建中关村科技园、北大科技园、北大医疗集团、中关村产业园等产业资源对接平台、包括资金对接、产业资源（文创、文旅、教育、体育等）对接，帮助学员企业项目快速落地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238125</wp:posOffset>
                </wp:positionV>
                <wp:extent cx="2828925" cy="57150"/>
                <wp:effectExtent l="0" t="0" r="9525" b="0"/>
                <wp:wrapNone/>
                <wp:docPr id="23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57150"/>
                          <a:chOff x="900" y="3930"/>
                          <a:chExt cx="4455" cy="90"/>
                        </a:xfrm>
                      </wpg:grpSpPr>
                      <wps:wsp>
                        <wps:cNvPr id="2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990" y="3975"/>
                            <a:ext cx="4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5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900" y="3930"/>
                            <a:ext cx="90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-35.55pt;margin-top:18.75pt;height:4.5pt;width:222.75pt;z-index:251668480;mso-width-relative:page;mso-height-relative:page;" coordorigin="900,3930" coordsize="4455,90" o:gfxdata="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Jew5k2gAAAAkBAAAPAAAAAAAAAAEAIAAAACIAAABk&#10;cnMvZG93bnJldi54bWxQSwECFAAUAAAACACHTuJAL+/UZ+gCAACCBwAADgAAAAAAAAABACAAAAAp&#10;AQAAZHJzL2Uyb0RvYy54bWxQSwUGAAAAAAYABgBZAQAAgwYAAAAA&#10;">
                <o:lock v:ext="edit" aspectratio="f"/>
                <v:shape id="AutoShape 31" o:spid="_x0000_s1026" o:spt="32" type="#_x0000_t32" style="position:absolute;left:990;top:3975;height:0;width:4365;" filled="f" stroked="t" coordsize="21600,21600" o:gfxdata="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cJvL4A&#10;AADbAAAADwAAAAAAAAABACAAAAAiAAAAZHJzL2Rvd25yZXYueG1sUEsBAhQAFAAAAAgAh07iQDMv&#10;BZ47AAAAOQAAABAAAAAAAAAAAQAgAAAADQEAAGRycy9zaGFwZXhtbC54bWxQSwUGAAAAAAYABgBb&#10;AQAAtwMAAAAA&#10;">
                  <v:fill on="f" focussize="0,0"/>
                  <v:stroke color="#7F7F7F [3212]" joinstyle="round"/>
                  <v:imagedata o:title=""/>
                  <o:lock v:ext="edit" aspectratio="f"/>
                </v:shape>
                <v:shape id="Oval 32" o:spid="_x0000_s1026" o:spt="3" type="#_x0000_t3" style="position:absolute;left:900;top:3930;height:90;width:90;" fillcolor="#FFFFFF" filled="t" stroked="t" coordsize="21600,21600" o:gfxdata="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IhTr4A&#10;AADbAAAADwAAAAAAAAABACAAAAAiAAAAZHJzL2Rvd25yZXYueG1sUEsBAhQAFAAAAAgAh07iQDMv&#10;BZ47AAAAOQAAABAAAAAAAAAAAQAgAAAADQEAAGRycy9zaGFwZXhtbC54bWxQSwUGAAAAAAYABgBb&#10;AQAAtwMAAAAA&#10;">
                  <v:fill on="t" focussize="0,0"/>
                  <v:stroke color="#7F7F7F [3212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95250</wp:posOffset>
                </wp:positionV>
                <wp:extent cx="942975" cy="401955"/>
                <wp:effectExtent l="0" t="0" r="0" b="0"/>
                <wp:wrapNone/>
                <wp:docPr id="2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深度考察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400.4pt;margin-top:7.5pt;height:31.65pt;width:74.25pt;z-index:251676672;mso-width-relative:page;mso-height-relative:page;" filled="f" stroked="f" coordsize="21600,21600" o:gfxdata="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zC&#10;sg/WAAAACQEAAA8AAAAAAAAAAQAgAAAAIgAAAGRycy9kb3ducmV2LnhtbFBLAQIUABQAAAAIAIdO&#10;4kDq27Lx7AEAAMcDAAAOAAAAAAAAAAEAIAAAACU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深度考察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144780</wp:posOffset>
                </wp:positionV>
                <wp:extent cx="2611755" cy="1495425"/>
                <wp:effectExtent l="0" t="0" r="0" b="0"/>
                <wp:wrapNone/>
                <wp:docPr id="2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Cs w:val="21"/>
                              </w:rPr>
                              <w:t>对行业内标杆项目进行深度考察并与企业负责人座谈，让同学们亲身体验并从战略、系统的高度对项目进行观察，分析和学习交流，从而从项目的战略定位、规划设计、融资、建设运营等方面获得经验和启发。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6" o:spt="202" type="#_x0000_t202" style="position:absolute;left:0pt;margin-left:263.75pt;margin-top:11.4pt;height:117.75pt;width:205.65pt;z-index:251677696;mso-width-relative:page;mso-height-relative:page;" filled="f" stroked="f" coordsize="21600,21600" o:gfxdata="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s5dU52AAAAAoBAAAPAAAAAAAAAAEAIAAAACIAAABkcnMvZG93bnJldi54bWxQSwECFAAUAAAA&#10;CACHTuJAPCY1/O4BAADJAwAADgAAAAAAAAABACAAAAAn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kern w:val="0"/>
                          <w:szCs w:val="21"/>
                        </w:rPr>
                        <w:t>对行业内标杆项目进行深度考察并与企业负责人座谈，让同学们亲身体验并从战略、系统的高度对项目进行观察，分析和学习交流，从而从项目的战略定位、规划设计、融资、建设运营等方面获得经验和启发。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154305</wp:posOffset>
                </wp:positionV>
                <wp:extent cx="2828925" cy="57150"/>
                <wp:effectExtent l="0" t="0" r="9525" b="0"/>
                <wp:wrapNone/>
                <wp:docPr id="1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828925" cy="57150"/>
                          <a:chOff x="900" y="3930"/>
                          <a:chExt cx="4455" cy="90"/>
                        </a:xfrm>
                      </wpg:grpSpPr>
                      <wps:wsp>
                        <wps:cNvPr id="1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990" y="3975"/>
                            <a:ext cx="4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900" y="3930"/>
                            <a:ext cx="90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o:spt="203" style="position:absolute;left:0pt;margin-left:246.65pt;margin-top:12.15pt;height:4.5pt;width:222.75pt;rotation:11796480f;z-index:251669504;mso-width-relative:page;mso-height-relative:page;" coordorigin="900,3930" coordsize="4455,90" o:gfxdata="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92n0e2AAAAAkBAAAPAAAAAAAAAAEAIAAA&#10;ACIAAABkcnMvZG93bnJldi54bWxQSwECFAAUAAAACACHTuJAUy4x0fACAACRBwAADgAAAAAAAAAB&#10;ACAAAAAnAQAAZHJzL2Uyb0RvYy54bWxQSwUGAAAAAAYABgBZAQAAiQYAAAAA&#10;">
                <o:lock v:ext="edit" aspectratio="f"/>
                <v:shape id="AutoShape 34" o:spid="_x0000_s1026" o:spt="32" type="#_x0000_t32" style="position:absolute;left:990;top:3975;height:0;width:4365;" filled="f" stroked="t" coordsize="21600,21600" o:gfxdata="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psn7sAAADb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12]" joinstyle="round"/>
                  <v:imagedata o:title=""/>
                  <o:lock v:ext="edit" aspectratio="f"/>
                </v:shape>
                <v:shape id="Oval 35" o:spid="_x0000_s1026" o:spt="3" type="#_x0000_t3" style="position:absolute;left:900;top:3930;height:90;width:90;" fillcolor="#FFFFFF" filled="t" stroked="t" coordsize="21600,21600" o:gfxdata="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WC1rsAAADb&#10;AAAADwAAAAAAAAABACAAAAAiAAAAZHJzL2Rvd25yZXYueG1sUEsBAhQAFAAAAAgAh07iQDMvBZ47&#10;AAAAOQAAABAAAAAAAAAAAQAgAAAACgEAAGRycy9zaGFwZXhtbC54bWxQSwUGAAAAAAYABgBbAQAA&#10;tAMAAAAA&#10;">
                  <v:fill on="t" focussize="0,0"/>
                  <v:stroke color="#7F7F7F [3212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ind w:firstLine="240" w:firstLineChars="100"/>
        <w:jc w:val="center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B00000"/>
          <w:kern w:val="0"/>
          <w:sz w:val="24"/>
          <w:szCs w:val="24"/>
        </w:rPr>
        <w:t>平台支持单位</w:t>
      </w:r>
    </w:p>
    <w:p>
      <w:pPr>
        <w:autoSpaceDE w:val="0"/>
        <w:autoSpaceDN w:val="0"/>
        <w:adjustRightInd w:val="0"/>
        <w:spacing w:line="480" w:lineRule="exact"/>
        <w:ind w:firstLine="240" w:firstLineChars="100"/>
        <w:jc w:val="center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center"/>
        <w:rPr>
          <w:rFonts w:ascii="微软雅黑" w:hAnsi="微软雅黑" w:eastAsia="微软雅黑" w:cs="微软雅黑"/>
          <w:b/>
          <w:color w:val="3D5AEB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86995</wp:posOffset>
            </wp:positionV>
            <wp:extent cx="1343025" cy="857250"/>
            <wp:effectExtent l="19050" t="0" r="9525" b="0"/>
            <wp:wrapSquare wrapText="bothSides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86995</wp:posOffset>
            </wp:positionV>
            <wp:extent cx="1063625" cy="1047750"/>
            <wp:effectExtent l="19050" t="0" r="3175" b="0"/>
            <wp:wrapSquare wrapText="bothSides"/>
            <wp:docPr id="43" name="图片 0" descr="u=3159281492,2850760681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0" descr="u=3159281492,2850760681&amp;fm=27&amp;gp=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247650</wp:posOffset>
            </wp:positionV>
            <wp:extent cx="1076325" cy="628650"/>
            <wp:effectExtent l="19050" t="0" r="9525" b="0"/>
            <wp:wrapSquare wrapText="bothSides"/>
            <wp:docPr id="45" name="图片 3" descr="mp61495863_145692887796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mp61495863_1456928877967_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1219200</wp:posOffset>
            </wp:positionV>
            <wp:extent cx="1295400" cy="695325"/>
            <wp:effectExtent l="19050" t="0" r="0" b="0"/>
            <wp:wrapSquare wrapText="bothSides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2162175</wp:posOffset>
            </wp:positionV>
            <wp:extent cx="1409700" cy="361950"/>
            <wp:effectExtent l="19050" t="0" r="0" b="0"/>
            <wp:wrapTopAndBottom/>
            <wp:docPr id="49" name="图片 4" descr="u=1960244315,4272640368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u=1960244315,4272640368&amp;fm=27&amp;gp=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1952625</wp:posOffset>
            </wp:positionV>
            <wp:extent cx="1724025" cy="590550"/>
            <wp:effectExtent l="19050" t="0" r="9525" b="0"/>
            <wp:wrapSquare wrapText="bothSides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480" w:lineRule="exact"/>
        <w:jc w:val="left"/>
        <w:rPr>
          <w:rFonts w:ascii="微软雅黑" w:hAnsi="微软雅黑" w:eastAsia="微软雅黑" w:cs="微软雅黑"/>
          <w:b/>
          <w:color w:val="000000"/>
          <w:kern w:val="0"/>
          <w:sz w:val="24"/>
          <w:szCs w:val="24"/>
        </w:rPr>
      </w:pPr>
    </w:p>
    <w:p/>
    <w:p/>
    <w:p/>
    <w:p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140335</wp:posOffset>
            </wp:positionV>
            <wp:extent cx="1524000" cy="361950"/>
            <wp:effectExtent l="19050" t="0" r="0" b="0"/>
            <wp:wrapSquare wrapText="bothSides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16510</wp:posOffset>
            </wp:positionV>
            <wp:extent cx="1438275" cy="485775"/>
            <wp:effectExtent l="19050" t="0" r="9525" b="0"/>
            <wp:wrapSquare wrapText="bothSides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155575</wp:posOffset>
            </wp:positionV>
            <wp:extent cx="1933575" cy="714375"/>
            <wp:effectExtent l="19050" t="0" r="9525" b="0"/>
            <wp:wrapSquare wrapText="bothSides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480" w:lineRule="exact"/>
        <w:ind w:firstLine="240" w:firstLineChars="100"/>
        <w:jc w:val="center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ind w:firstLine="240" w:firstLineChars="100"/>
        <w:jc w:val="center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80" w:lineRule="exact"/>
        <w:ind w:firstLine="240" w:firstLineChars="100"/>
        <w:jc w:val="center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B00000"/>
          <w:kern w:val="0"/>
          <w:sz w:val="24"/>
          <w:szCs w:val="24"/>
        </w:rPr>
        <w:t>结业证书</w:t>
      </w:r>
    </w:p>
    <w:p>
      <w:pPr>
        <w:autoSpaceDE w:val="0"/>
        <w:autoSpaceDN w:val="0"/>
        <w:adjustRightInd w:val="0"/>
        <w:spacing w:line="480" w:lineRule="exact"/>
        <w:ind w:firstLine="240" w:firstLineChars="100"/>
        <w:jc w:val="center"/>
        <w:rPr>
          <w:rFonts w:ascii="微软雅黑" w:hAnsi="微软雅黑" w:eastAsia="微软雅黑" w:cs="微软雅黑"/>
          <w:b/>
          <w:color w:val="B00000"/>
          <w:kern w:val="0"/>
          <w:sz w:val="24"/>
          <w:szCs w:val="24"/>
        </w:rPr>
      </w:pPr>
    </w:p>
    <w:p>
      <w:pPr>
        <w:ind w:leftChars="-135" w:hanging="283" w:hangingChars="135"/>
        <w:rPr>
          <w:rFonts w:ascii="微软雅黑" w:hAnsi="微软雅黑" w:eastAsia="微软雅黑"/>
          <w:b/>
          <w:color w:val="FF0000"/>
          <w:sz w:val="28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123825</wp:posOffset>
                </wp:positionV>
                <wp:extent cx="2403475" cy="2188845"/>
                <wp:effectExtent l="0" t="0" r="0" b="190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18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结业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之后颁发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《北京大学区域开发与城市运营高级研修班》结业证书，加盖北京大学和北京大学政府管理学院红章。证书统一编号，在北京大学继续教育部官网可查。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5.6pt;margin-top:9.75pt;height:172.35pt;width:189.25pt;z-index:251699200;mso-width-relative:page;mso-height-relative:page;" fillcolor="#FFFFFF" filled="t" stroked="t" coordsize="21600,21600" o:gfxdata="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kT41DZAAAACgEAAA8AAAAAAAAAAQAgAAAAIgAA&#10;AGRycy9kb3ducmV2LnhtbFBLAQIUABQAAAAIAIdO4kDvNo1RQAIAAHEEAAAOAAAAAAAAAAEAIAAA&#10;ACgBAABkcnMvZTJvRG9jLnhtbFBLBQYAAAAABgAGAFkBAADaBQAAAAA=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结业</w:t>
                      </w:r>
                      <w:r>
                        <w:rPr>
                          <w:rFonts w:ascii="微软雅黑" w:hAnsi="微软雅黑" w:eastAsia="微软雅黑"/>
                        </w:rPr>
                        <w:t>之后颁发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《北京大学区域开发与城市运营高级研修班》结业证书，加盖北京大学和北京大学政府管理学院红章。证书统一编号，在北京大学继续教育部官网可查。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0000"/>
          <w:sz w:val="28"/>
        </w:rPr>
        <w:drawing>
          <wp:inline distT="0" distB="0" distL="0" distR="0">
            <wp:extent cx="3459480" cy="2447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117" cy="244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FF0000"/>
          <w:sz w:val="28"/>
        </w:rPr>
      </w:pPr>
    </w:p>
    <w:p>
      <w:pPr>
        <w:rPr>
          <w:rFonts w:ascii="微软雅黑" w:hAnsi="微软雅黑" w:eastAsia="微软雅黑"/>
          <w:b/>
          <w:color w:val="FF0000"/>
          <w:sz w:val="28"/>
        </w:rPr>
      </w:pPr>
    </w:p>
    <w:p>
      <w:pPr>
        <w:rPr>
          <w:rFonts w:ascii="微软雅黑" w:hAnsi="微软雅黑" w:eastAsia="微软雅黑"/>
          <w:b/>
          <w:color w:val="FF0000"/>
          <w:sz w:val="28"/>
        </w:rPr>
      </w:pPr>
      <w:r>
        <w:rPr>
          <w:rFonts w:ascii="微软雅黑" w:hAnsi="微软雅黑" w:eastAsia="微软雅黑"/>
          <w:b/>
          <w:color w:val="FF0000"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161925</wp:posOffset>
            </wp:positionV>
            <wp:extent cx="1657350" cy="561975"/>
            <wp:effectExtent l="19050" t="0" r="0" b="0"/>
            <wp:wrapSquare wrapText="bothSides"/>
            <wp:docPr id="53" name="图片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rPr>
          <w:rFonts w:ascii="微软雅黑" w:hAnsi="微软雅黑" w:eastAsia="微软雅黑" w:cs="微软雅黑"/>
          <w:b/>
          <w:color w:val="065DDC"/>
          <w:kern w:val="0"/>
          <w:sz w:val="24"/>
          <w:szCs w:val="24"/>
        </w:rPr>
      </w:pPr>
    </w:p>
    <w:p>
      <w:pPr>
        <w:spacing w:line="480" w:lineRule="exact"/>
        <w:rPr>
          <w:rFonts w:ascii="微软雅黑" w:hAnsi="微软雅黑" w:eastAsia="微软雅黑" w:cs="微软雅黑"/>
          <w:b/>
          <w:color w:val="065DDC"/>
          <w:kern w:val="0"/>
          <w:sz w:val="24"/>
          <w:szCs w:val="24"/>
        </w:rPr>
      </w:pPr>
    </w:p>
    <w:p>
      <w:pPr>
        <w:spacing w:line="480" w:lineRule="exact"/>
        <w:rPr>
          <w:rFonts w:ascii="微软雅黑" w:hAnsi="微软雅黑" w:eastAsia="微软雅黑" w:cs="新宋体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相关行业和企业：</w:t>
      </w:r>
      <w:r>
        <w:rPr>
          <w:rFonts w:hint="eastAsia" w:ascii="微软雅黑" w:hAnsi="微软雅黑" w:eastAsia="微软雅黑" w:cs="新宋体"/>
          <w:bCs/>
          <w:kern w:val="0"/>
          <w:sz w:val="24"/>
          <w:szCs w:val="24"/>
        </w:rPr>
        <w:t>城市运营商、城市基础建设、房地产、规划设计公司、城市供水、供暖、供气、污水和垃圾处理、保障性安居工程、地下综合管廊、轨道交通、医疗和养老服务设施</w:t>
      </w:r>
      <w:r>
        <w:rPr>
          <w:rFonts w:ascii="微软雅黑" w:hAnsi="微软雅黑" w:eastAsia="微软雅黑" w:cs="新宋体"/>
          <w:bCs/>
          <w:kern w:val="0"/>
          <w:sz w:val="24"/>
          <w:szCs w:val="24"/>
        </w:rPr>
        <w:t>、能源、环境保护、路桥、水利、农业、林业、科技、卫生、教育、文化、体育、旅游、片区开发和其它</w:t>
      </w:r>
      <w:r>
        <w:rPr>
          <w:rFonts w:hint="eastAsia" w:ascii="微软雅黑" w:hAnsi="微软雅黑" w:eastAsia="微软雅黑" w:cs="新宋体"/>
          <w:bCs/>
          <w:kern w:val="0"/>
          <w:sz w:val="24"/>
          <w:szCs w:val="24"/>
        </w:rPr>
        <w:t xml:space="preserve">等 </w:t>
      </w:r>
    </w:p>
    <w:p>
      <w:pPr>
        <w:pStyle w:val="5"/>
        <w:widowControl/>
        <w:spacing w:before="0" w:beforeAutospacing="0" w:after="0" w:afterAutospacing="0" w:line="480" w:lineRule="exact"/>
        <w:rPr>
          <w:rFonts w:ascii="微软雅黑" w:hAnsi="微软雅黑" w:eastAsia="微软雅黑" w:cs="新宋体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专业服务机构：</w:t>
      </w:r>
      <w:r>
        <w:rPr>
          <w:rFonts w:hint="eastAsia" w:ascii="微软雅黑" w:hAnsi="微软雅黑" w:eastAsia="微软雅黑" w:cs="新宋体"/>
        </w:rPr>
        <w:t>投资银行、信托机构、咨询公司、财务顾问、律师等</w:t>
      </w:r>
      <w:r>
        <w:rPr>
          <w:rFonts w:ascii="微软雅黑" w:hAnsi="微软雅黑" w:eastAsia="微软雅黑" w:cs="新宋体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其他投资机构：</w:t>
      </w:r>
      <w:r>
        <w:rPr>
          <w:rFonts w:hint="eastAsia" w:ascii="微软雅黑" w:hAnsi="微软雅黑" w:eastAsia="微软雅黑" w:cs="新宋体"/>
          <w:sz w:val="24"/>
          <w:szCs w:val="24"/>
        </w:rPr>
        <w:t>保险公司、基金管理公司，商业银行等</w:t>
      </w:r>
    </w:p>
    <w:p>
      <w:pPr>
        <w:rPr>
          <w:rFonts w:ascii="微软雅黑" w:hAnsi="微软雅黑" w:eastAsia="微软雅黑"/>
          <w:b/>
          <w:color w:val="FF0000"/>
          <w:sz w:val="28"/>
        </w:rPr>
      </w:pPr>
      <w:r>
        <w:rPr>
          <w:rFonts w:ascii="微软雅黑" w:hAnsi="微软雅黑" w:eastAsia="微软雅黑"/>
          <w:b/>
          <w:color w:val="FF0000"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1562100" cy="533400"/>
            <wp:effectExtent l="19050" t="0" r="0" b="0"/>
            <wp:wrapSquare wrapText="bothSides"/>
            <wp:docPr id="54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 descr="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b/>
          <w:color w:val="FF0000"/>
          <w:sz w:val="28"/>
        </w:rPr>
      </w:pPr>
    </w:p>
    <w:tbl>
      <w:tblPr>
        <w:tblStyle w:val="8"/>
        <w:tblW w:w="8522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515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shd w:val="clear" w:color="auto" w:fill="B00000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专题一   市长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sym w:font="Wingdings 2" w:char="F096"/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董事长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全球经济走势与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中国十三五规划发展战略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习近平新时代中国特色社会主义思想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全球化与贸易保护主义对中国经济的影响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新经济与城市发展机会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中国十三五规划发展战略与高质量发展导向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中国区域中心城市的构建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三四线城市与县域发展困境与制胜战略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tcBorders>
              <w:bottom w:val="single" w:color="000000" w:themeColor="text1" w:sz="4" w:space="0"/>
            </w:tcBorders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领导力</w:t>
            </w:r>
          </w:p>
        </w:tc>
        <w:tc>
          <w:tcPr>
            <w:tcW w:w="5153" w:type="dxa"/>
            <w:tcBorders>
              <w:bottom w:val="single" w:color="000000" w:themeColor="text1" w:sz="4" w:space="0"/>
            </w:tcBorders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中国国家治理制度体系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城市文化与影响力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中国儒释道与企业治理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企业法人治理结构理论概要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企业家伦理与商业精神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shd w:val="clear" w:color="auto" w:fill="B00000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微软雅黑" w:hAnsi="微软雅黑" w:eastAsia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专题二  新型城镇化与区域开发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新型城镇化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发达国家与中国新型城镇化发展道路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新型城镇化的系统思维和战略思维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区域经济与城市群战略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中国土地政策系统解读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中国PPP制度体系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新经济与商业颠覆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房地产行业创新发展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新旧动能转换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城市转型与可持续发展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新区与新城的发展困境与解决方案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双创产业培育与动能激发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城市双修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高铁与高铁新城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大湾区经济的集聚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人口流出型城市发展机会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大学与城市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产城融合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区域发展战略与产业集群构建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产城融合模式创新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区域开发操盘要点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康养产业操盘要点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文化产业操盘要点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全域旅游操盘要点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复合地产操盘要点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tcBorders>
              <w:bottom w:val="single" w:color="000000" w:themeColor="text1" w:sz="4" w:space="0"/>
            </w:tcBorders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特色小镇与小城镇</w:t>
            </w:r>
          </w:p>
        </w:tc>
        <w:tc>
          <w:tcPr>
            <w:tcW w:w="5153" w:type="dxa"/>
            <w:tcBorders>
              <w:bottom w:val="single" w:color="000000" w:themeColor="text1" w:sz="4" w:space="0"/>
            </w:tcBorders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小城镇的发展机遇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特色小镇、田园综合体政策解读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特色小镇、田园综合体的定位与统筹规划</w:t>
            </w:r>
          </w:p>
          <w:p>
            <w:pPr>
              <w:pStyle w:val="5"/>
              <w:widowControl/>
              <w:spacing w:before="0" w:beforeAutospacing="0" w:after="0" w:afterAutospacing="0" w:line="480" w:lineRule="exact"/>
              <w:rPr>
                <w:rFonts w:ascii="微软雅黑" w:hAnsi="微软雅黑" w:eastAsia="微软雅黑" w:cstheme="minorBidi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theme="minorBidi"/>
                <w:kern w:val="2"/>
                <w:sz w:val="21"/>
                <w:szCs w:val="21"/>
              </w:rPr>
              <w:t>特色小镇与田园综合体商业模式</w:t>
            </w:r>
          </w:p>
          <w:p>
            <w:pPr>
              <w:pStyle w:val="5"/>
              <w:widowControl/>
              <w:spacing w:before="0" w:beforeAutospacing="0" w:after="0" w:afterAutospacing="0" w:line="480" w:lineRule="exact"/>
              <w:rPr>
                <w:rFonts w:ascii="微软雅黑" w:hAnsi="微软雅黑" w:eastAsia="微软雅黑" w:cstheme="minorBidi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theme="minorBidi"/>
                <w:kern w:val="2"/>
                <w:sz w:val="21"/>
                <w:szCs w:val="21"/>
              </w:rPr>
              <w:t>特色小镇与田园综合体的运营要点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shd w:val="clear" w:color="auto" w:fill="B00000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微软雅黑" w:hAnsi="微软雅黑" w:eastAsia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专题三   生态城市与城市运营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生态城市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城市发展单元规划理论概要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水系流域治理与人口聚集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居住行为学理论概要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绿色与节能建筑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金融创新</w:t>
            </w:r>
          </w:p>
        </w:tc>
        <w:tc>
          <w:tcPr>
            <w:tcW w:w="5153" w:type="dxa"/>
            <w:shd w:val="clear" w:color="auto" w:fill="auto"/>
          </w:tcPr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金融风险与防范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基金与城市运营结构化融资模式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互联网金融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资产配置与投资实务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P</w:t>
            </w:r>
            <w:r>
              <w:rPr>
                <w:rFonts w:ascii="微软雅黑" w:hAnsi="微软雅黑" w:eastAsia="微软雅黑"/>
                <w:szCs w:val="21"/>
              </w:rPr>
              <w:t>PP</w:t>
            </w:r>
            <w:r>
              <w:rPr>
                <w:rFonts w:hint="eastAsia" w:ascii="微软雅黑" w:hAnsi="微软雅黑" w:eastAsia="微软雅黑"/>
                <w:szCs w:val="21"/>
              </w:rPr>
              <w:t>融资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智慧城市</w:t>
            </w:r>
          </w:p>
        </w:tc>
        <w:tc>
          <w:tcPr>
            <w:tcW w:w="5153" w:type="dxa"/>
            <w:shd w:val="clear" w:color="auto" w:fill="auto"/>
          </w:tcPr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color w:val="333333"/>
              </w:rPr>
            </w:pPr>
            <w:r>
              <w:rPr>
                <w:rFonts w:hint="eastAsia" w:ascii="微软雅黑" w:hAnsi="微软雅黑" w:eastAsia="微软雅黑"/>
                <w:color w:val="333333"/>
              </w:rPr>
              <w:t>电子政务与智慧城市建设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color w:val="333333"/>
              </w:rPr>
            </w:pPr>
            <w:r>
              <w:rPr>
                <w:rFonts w:hint="eastAsia" w:ascii="微软雅黑" w:hAnsi="微软雅黑" w:eastAsia="微软雅黑"/>
                <w:color w:val="333333"/>
              </w:rPr>
              <w:t>物联网与消费升级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智慧城市构建与运营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城市垃圾综合解决方案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智慧物流</w:t>
            </w:r>
          </w:p>
          <w:p>
            <w:pPr>
              <w:tabs>
                <w:tab w:val="left" w:pos="3861"/>
              </w:tabs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智慧旅游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招商与产业导入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项目招商体系与渠道构建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产业导入与运营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产业生态圈与产业集群构建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产业园区的运营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tcBorders>
              <w:bottom w:val="single" w:color="000000" w:themeColor="text1" w:sz="4" w:space="0"/>
            </w:tcBorders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城市运营管理</w:t>
            </w:r>
          </w:p>
        </w:tc>
        <w:tc>
          <w:tcPr>
            <w:tcW w:w="5153" w:type="dxa"/>
            <w:tcBorders>
              <w:bottom w:val="single" w:color="000000" w:themeColor="text1" w:sz="4" w:space="0"/>
            </w:tcBorders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城市运营创新模式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设施运营管理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城市文化与传播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城投或政府平台公司转型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shd w:val="clear" w:color="auto" w:fill="B00000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微软雅黑" w:hAnsi="微软雅黑" w:eastAsia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专题四   城市运营诊断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tcBorders>
              <w:bottom w:val="single" w:color="000000" w:themeColor="text1" w:sz="4" w:space="0"/>
            </w:tcBorders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案例学习</w:t>
            </w:r>
          </w:p>
        </w:tc>
        <w:tc>
          <w:tcPr>
            <w:tcW w:w="5153" w:type="dxa"/>
            <w:tcBorders>
              <w:bottom w:val="single" w:color="000000" w:themeColor="text1" w:sz="4" w:space="0"/>
            </w:tcBorders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案例调研：亦庄开发区、未来科技城等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案例讨论（智慧管廊、海绵城市、特色小镇、田园综合体、环境治理、森林城市、湿地公园）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shd w:val="clear" w:color="auto" w:fill="B00000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微软雅黑" w:hAnsi="微软雅黑" w:eastAsia="微软雅黑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选修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产业导入与对接</w:t>
            </w:r>
          </w:p>
        </w:tc>
        <w:tc>
          <w:tcPr>
            <w:tcW w:w="5153" w:type="dxa"/>
            <w:shd w:val="clear" w:color="auto" w:fill="auto"/>
          </w:tcPr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中关村科技园、北大科技园、北大医疗产业集团、中关村产业园、北大生命科技园、三融小镇</w:t>
            </w:r>
          </w:p>
        </w:tc>
      </w:tr>
    </w:tbl>
    <w:p>
      <w:pPr>
        <w:rPr>
          <w:rFonts w:ascii="微软雅黑" w:hAnsi="微软雅黑" w:eastAsia="微软雅黑"/>
          <w:b/>
          <w:color w:val="FF0000"/>
          <w:sz w:val="28"/>
        </w:rPr>
      </w:pPr>
    </w:p>
    <w:p>
      <w:pPr>
        <w:rPr>
          <w:rFonts w:ascii="微软雅黑" w:hAnsi="微软雅黑" w:eastAsia="微软雅黑"/>
          <w:b/>
          <w:color w:val="FF0000"/>
          <w:sz w:val="28"/>
        </w:rPr>
      </w:pPr>
      <w:r>
        <w:rPr>
          <w:rFonts w:ascii="微软雅黑" w:hAnsi="微软雅黑" w:eastAsia="微软雅黑"/>
          <w:b/>
          <w:color w:val="FF0000"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142875</wp:posOffset>
            </wp:positionV>
            <wp:extent cx="1381125" cy="466725"/>
            <wp:effectExtent l="19050" t="0" r="9525" b="0"/>
            <wp:wrapSquare wrapText="bothSides"/>
            <wp:docPr id="5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 descr="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b/>
          <w:color w:val="FF0000"/>
          <w:sz w:val="28"/>
        </w:rPr>
      </w:pPr>
    </w:p>
    <w:p>
      <w:pPr>
        <w:spacing w:line="460" w:lineRule="exact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师资团队：由政府政策制定者、高校对应领域研究学者，产业智库以及标杆项目操盘手组成。拟邀部分优秀师资如下：</w:t>
      </w:r>
    </w:p>
    <w:p>
      <w:pPr>
        <w:spacing w:line="460" w:lineRule="exact"/>
        <w:rPr>
          <w:rFonts w:ascii="微软雅黑" w:hAnsi="微软雅黑" w:eastAsia="微软雅黑"/>
          <w:szCs w:val="21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杨建龙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国务院发展研究中心产业经济研究部副部长。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姚景源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国务院参事室特约研究员</w:t>
      </w:r>
      <w:r>
        <w:rPr>
          <w:rFonts w:hint="eastAsia" w:ascii="微软雅黑" w:hAnsi="微软雅黑" w:eastAsia="微软雅黑"/>
          <w:sz w:val="24"/>
          <w:szCs w:val="24"/>
        </w:rPr>
        <w:t>，原</w:t>
      </w:r>
      <w:r>
        <w:rPr>
          <w:rFonts w:ascii="微软雅黑" w:hAnsi="微软雅黑" w:eastAsia="微软雅黑"/>
          <w:sz w:val="24"/>
          <w:szCs w:val="24"/>
        </w:rPr>
        <w:t>国家统计局总经济师兼新闻发言人，曾任国家经委副处长、商业部政策研究室副处长、国际合作司处长、副司长、中国国际贸易促进会商业行业分会副会长、常务副会长、国内贸易部商业发展中心主任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安徽省阜阳市委书记、市政府代市长、市长、党组书记、</w:t>
      </w:r>
      <w:r>
        <w:fldChar w:fldCharType="begin"/>
      </w:r>
      <w:r>
        <w:instrText xml:space="preserve"> HYPERLINK "https://baike.baidu.com/item/%E5%AE%89%E5%BE%BD%E7%9C%81%E7%BB%9F%E8%AE%A1%E5%B1%80" \t "_blank"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安徽省统计局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>局长、党组书记。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赵  晖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住房和城乡建设部总经济师。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陈  淮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曾任</w:t>
      </w:r>
      <w:r>
        <w:fldChar w:fldCharType="begin"/>
      </w:r>
      <w:r>
        <w:instrText xml:space="preserve"> HYPERLINK "https://baike.baidu.com/item/%E5%9B%BD%E5%8A%A1%E9%99%A2/343590" \t "_blank"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国务院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>发展研究中心市场研究所副所长，</w:t>
      </w:r>
      <w:r>
        <w:rPr>
          <w:rFonts w:hint="eastAsia" w:ascii="微软雅黑" w:hAnsi="微软雅黑" w:eastAsia="微软雅黑"/>
          <w:sz w:val="24"/>
          <w:szCs w:val="24"/>
        </w:rPr>
        <w:t>住房和城乡建设部</w:t>
      </w:r>
      <w:r>
        <w:rPr>
          <w:rFonts w:ascii="微软雅黑" w:hAnsi="微软雅黑" w:eastAsia="微软雅黑"/>
          <w:sz w:val="24"/>
          <w:szCs w:val="24"/>
        </w:rPr>
        <w:t>政策研究中心主任、中国城乡建设经济研究所所长。国家级有特殊贡献专家。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仇保兴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国务院参事，原住建部副部长。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焦小平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财政部PPP 中心主任。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王一鸣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中央政治局集体学习授课人之一；国家发改委宏观经济研究院党委书记、副院长。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肖金成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国家发改委国土开发和地区经济研究所所长，国家发展和改革委员会宏观经济研究院研究员、博士生导师。获中国社会科学院研究生院博士学位。主要研究领域和研究方向：投资理论与管理区域发展理论。著作有《</w:t>
      </w:r>
      <w:r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  <w:t>打造区域中心城市</w:t>
      </w:r>
      <w:r>
        <w:rPr>
          <w:rFonts w:hint="eastAsia" w:ascii="微软雅黑" w:hAnsi="微软雅黑" w:eastAsia="微软雅黑"/>
          <w:sz w:val="24"/>
          <w:szCs w:val="24"/>
        </w:rPr>
        <w:t>》、《西部开发论》等。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张红宇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现任农业部农村经济体制与经营管理司司长，曾任农业部产业政策与法规司司长，兼任农业部软科学委员会秘书长。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徐</w:t>
      </w: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林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国家发展和改革委员会城市和小城镇改革发展中心（中国城市和小城镇改革发展中心）主任，曾任国家发展和改革委员会财政金融司司长、发展规划司司长。曾参与中国经济社会发展多个五年计划的编制，参与区域发展规划和国家新型城市化规划、国家产业政策的制定；参与财政金融领域重大改革方案的制定，以及资本市场特别是债券市场、私募股权投资的发展和监管，曾任三届中国证监会发审委委员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刘健均</w:t>
      </w:r>
    </w:p>
    <w:p>
      <w:pPr>
        <w:spacing w:line="460" w:lineRule="exact"/>
        <w:ind w:hanging="1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中国社科院研究生院投资学教授、国家基金立法资深专家。</w:t>
      </w:r>
    </w:p>
    <w:p>
      <w:pPr>
        <w:spacing w:line="460" w:lineRule="exact"/>
        <w:ind w:hanging="1"/>
        <w:rPr>
          <w:rFonts w:ascii="微软雅黑" w:hAnsi="微软雅黑" w:eastAsia="微软雅黑"/>
          <w:b/>
          <w:color w:val="065DDC"/>
          <w:sz w:val="24"/>
          <w:szCs w:val="24"/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燕继荣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政府管理学院常务副院长、教授、博士生导师、全国公共管理专业学位研究生教育指导委员会副主任委员、教育部社科委政治学社会学民族学学部秘书长、国务院行政审批改革工作小组专家组成员。长江学者特聘教授。【中央和国家机关司局级干部选学主讲专家】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李国平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京大学政府管理学院教授、博士研究生导师、北京大学首都发展研究院院长、北京大学中国城市管理研究中心主任、京津冀协同发展联合创新中心副主任。</w:t>
      </w:r>
    </w:p>
    <w:p>
      <w:pPr>
        <w:spacing w:line="460" w:lineRule="exact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宋  磊</w:t>
      </w:r>
      <w:bookmarkStart w:id="0" w:name="_Hlk504150425"/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北京大学政府管理学院教授，政治经济学系主任；主要研究领域为：比较政治经济学、政企关系与产业政策、经济民主的理论与实践、公共组织的战略管理。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bookmarkEnd w:id="0"/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薛  领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政府管理学院教授，博士生导师，城市与区域管理系主任，北京大学科学与工程计算中心兼聘教授，中国区域科学协会副理事长，北京大学中国城市管理研究中心副主任，研究领域为区域经济与产业布局、现代服务业发展与规划、旅游目的地管理、区域产业政策分析与投资项目评估、计算空间经济学等，获北京大学优秀教师称号，第三届北京市中青年社科理论人才“百人工程”学者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林</w:t>
      </w: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坚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北京大学城市与环境学院城市与区域规划系主任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重点研究城市土地利用、土地规划等，承担多项国家科技支撑计划、国家自然科学基金、国土资源大调查项目及规划研究项目。带领团队代表北京大学作为主要技术参加单位全程参与，构建了涉及区域、城市、开发区的多层次建设用地节约集约利用评价技术体系，形成多个行业技术标准，被应用于城市土地集约利用评价、全国国家级、省级开发区的土地集约利用评价和成果更新评价等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吴必虎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北京大学城市与环境学院城市与区域规划系教授</w:t>
      </w:r>
      <w:r>
        <w:rPr>
          <w:rFonts w:hint="eastAsia" w:ascii="微软雅黑" w:hAnsi="微软雅黑" w:eastAsia="微软雅黑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，北京旅游学会副会长，北京城市发展研究院专家委员会副主任。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主要研究领域为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城市与区域</w:t>
      </w:r>
      <w:r>
        <w:fldChar w:fldCharType="begin"/>
      </w:r>
      <w:r>
        <w:instrText xml:space="preserve"> HYPERLINK "https://baike.baidu.com/item/%E6%97%85%E6%B8%B8%E8%A7%84%E5%88%92"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旅游规划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fldChar w:fldCharType="begin"/>
      </w:r>
      <w:r>
        <w:instrText xml:space="preserve"> HYPERLINK "https://baike.baidu.com/item/%E7%9B%AE%E7%9A%84%E5%9C%B0%E7%AE%A1%E7%90%86"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目的地管理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与营销以及更广泛的旅游与游憩研究等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他倡议和深入实践研究的历史地段活化、古村镇活化及规划理论，并取得了最引人注目的创新，在国内外具有较大影响。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王曙光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北京大学经济学院副院长，金融系教授、博士生导师。</w:t>
      </w:r>
      <w:r>
        <w:fldChar w:fldCharType="begin"/>
      </w:r>
      <w:r>
        <w:instrText xml:space="preserve"> HYPERLINK "https://baike.baidu.com/item/%E5%8C%97%E4%BA%AC%E5%A4%A7%E5%AD%A6"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fldChar w:fldCharType="begin"/>
      </w:r>
      <w:r>
        <w:instrText xml:space="preserve"> HYPERLINK "https://baike.baidu.com/item/%E4%B8%AD%E5%9B%BD%E9%87%91%E8%9E%8D"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中国金融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研究中心秘书长，北京大学金融与产业发展研究中心</w:t>
      </w:r>
      <w:r>
        <w:fldChar w:fldCharType="begin"/>
      </w:r>
      <w:r>
        <w:instrText xml:space="preserve"> HYPERLINK "https://baike.baidu.com/item/%E5%86%9C%E6%9D%91%E9%87%91%E8%9E%8D"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农村金融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部部长。</w:t>
      </w: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楼宇烈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"https://baike.baidu.com/item/%E5%8C%97%E4%BA%AC%E5%A4%A7%E5%AD%A6%E5%93%B2%E5%AD%A6%E7%B3%BB"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北京大学哲学系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教授。</w:t>
      </w: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陈少峰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北京大学哲学系教授、博士生导师。</w:t>
      </w:r>
      <w:r>
        <w:fldChar w:fldCharType="begin"/>
      </w:r>
      <w:r>
        <w:instrText xml:space="preserve"> HYPERLINK "https://baike.baidu.com/item/%E5%8C%97%E4%BA%AC%E5%A4%A7%E5%AD%A6%E6%96%87%E5%8C%96%E4%BA%A7%E4%B8%9A%E7%A0%94%E7%A9%B6%E9%99%A2" \t "_blank" </w:instrText>
      </w:r>
      <w:r>
        <w:fldChar w:fldCharType="separate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北京大学文化产业研究院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副院长，文化部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北京大学国家文化产业创新与发展研究基地副主任，民建中央文化委员会副主任 ，全国经济哲学研究会副会长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主要研究领域为伦理学、管理哲学和文化产业，近年来着重研究社会正义与政府管理、企业家管理哲学和企业文化，以及文化产业的商业模式等专题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俞孔坚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教授，博士生导师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哈佛大学设计学博士，国家千人计划专家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他的设计实践遍布世界多个主要城市。获得多项国际重要奖项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；是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建设部、国土资源部、国家文物局青海省、北京市、苏州市等政府专家顾问。</w:t>
      </w:r>
    </w:p>
    <w:p>
      <w:pPr>
        <w:spacing w:line="460" w:lineRule="exac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何茂春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清华大学经济外交研究中心主任，全程考察“一带一路”六大经济走廊，重点考察丝路文化、互联互通、海外投资环境和工农业园区，完成数个国家级“一带一路”课题。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杨开忠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首都经济贸易大学党委常委、副校长。经济学博士，教授，博士生导师，享受国务院特殊津贴专家。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孟晓苏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卓越企业家、著名学者、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国务院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发展研究中心REITs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课题组组长，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房集团理事长、幸福人寿监事长、汇力基金董事长、中国企业家联合会执行副会长等职务。北大经济学博士，享受国务院津贴的教授。是集高级领导干部、企业家和学者等多重角色为一身，既擅长宏观角度洞悉中国房地产走势，又长于实战地决策房地产运作。他的专业思想与观点对中国房地产业的发展产生了重要的影响，他被媒体誉为“中国房地产之父”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杨世文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北京师范大学政治学与国际关系学院原院长、教授、博士生导师，全国哲学社会科学评审专家，北京市“新世纪百人工程培养人选”。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贾  康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中国财政学会副会长兼秘书长。全国政协委员、政协经济委员会委员，中国国际经济交流中心、中国税务学会、中国城市金融学会和中国改革研究会常务理事。</w:t>
      </w:r>
    </w:p>
    <w:p>
      <w:pPr>
        <w:spacing w:line="460" w:lineRule="exact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  勇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国家发展改革委产业协调司司长。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李益诚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国家发改委管理中国创投专委会副会长，中国中小企业协会专家委员，上海股权投资协会副会长，华夏复星金融投资有限公司总裁。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欧阳红武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北大国家发展研究院访问教授。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林  竹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中信城市运营研究中心执行主任、华夏城市运营研究院院长、华晟基金管理有限公司董事长、中国城市运营联盟理事长。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张春辉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北京车网互联科技有限公司联合创始人，担任北京车网互联科技有限公司董事长、总裁及北京荣之联科技股份有限公司董事。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凌  云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浙江省经信委副主任，曾任省计经委科技处副处长，省经贸委技术装备处处长，先进制造业基地办公室主任，台州市副市长。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李佐军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国务院发展研究中心资源与环境政策研究所副所长，经济学博士，博士生导师，研究员，著名经济学家。博士师从我国权威经济学家吴敬琏研究员，硕士师从国际著名经济学家、发展经济学奠基人张培刚教授。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梁海明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丝路智谷研究院院长兼首席经济学家，青海省丝绸之路经济带研究院学术委员，暨南大学企业发展研究所高级顾问，中国云体系联盟常务理事，盘古智库学术委员，英国《金融时报》中文网财经专栏作家，中央电视台财经评论员，近著《“一带一路”经济学》、《你不知道的财经真相：美国退出QE之后的世界》、《从沪港通到深港通：互联互通与香港新机遇》、《中国股市新机遇》、《中国经济新政策与我们》，并与亚投行行长金立群、世界银行前高级副行长林毅夫等人，合著有《“一带一路”引领中国：国家顶层战略设计与行动布局》著作，以及《“一带一路”：香港再起飞的最后一次机会？》等。</w:t>
      </w:r>
    </w:p>
    <w:p>
      <w:pPr>
        <w:spacing w:line="460" w:lineRule="exact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杨建中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苏州工业园区党工委副书记、管委会副主任。</w:t>
      </w:r>
    </w:p>
    <w:p>
      <w:pPr>
        <w:spacing w:line="460" w:lineRule="exac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周伟林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复旦大学-全国市长培训中心城市经济研究所所长、中国城市科学研究会常务理事、中国生态城市研究专业委员会委员、上海市经济学会理事、全国经济地理研究会理事、《城市发展研究》（月刊）和《城乡规划》编委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冯  仑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万通集团主席、万通投资控股股份有限公司董事长。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任志强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北京市华远地产股份有限公司董事长、华远集团总裁。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李书福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浙江吉利控股集团董事长。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hanging="1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李克强</w:t>
      </w:r>
    </w:p>
    <w:p>
      <w:pPr>
        <w:spacing w:line="460" w:lineRule="exact"/>
        <w:ind w:hanging="1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清华大学智能网联汽车与交通研究中心主任。</w:t>
      </w:r>
    </w:p>
    <w:p>
      <w:pPr>
        <w:spacing w:line="46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rPr>
          <w:rFonts w:ascii="微软雅黑" w:hAnsi="微软雅黑" w:eastAsia="微软雅黑"/>
          <w:sz w:val="24"/>
          <w:szCs w:val="24"/>
        </w:rPr>
      </w:pPr>
    </w:p>
    <w:p>
      <w:pPr>
        <w:spacing w:line="460" w:lineRule="exact"/>
        <w:ind w:left="425" w:leftChars="202" w:hanging="1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177800</wp:posOffset>
            </wp:positionV>
            <wp:extent cx="1631315" cy="552450"/>
            <wp:effectExtent l="19050" t="0" r="6985" b="0"/>
            <wp:wrapSquare wrapText="bothSides"/>
            <wp:docPr id="56" name="图片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 descr="6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left="425" w:leftChars="202" w:hanging="1"/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b/>
          <w:color w:val="FF0000"/>
          <w:sz w:val="28"/>
        </w:rPr>
      </w:pPr>
    </w:p>
    <w:p>
      <w:pPr>
        <w:spacing w:line="56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学    制：</w: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1年半 （每1-2月安排一个周末的六、日两天学习）</w:t>
      </w:r>
    </w:p>
    <w:p>
      <w:pPr>
        <w:spacing w:line="56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上课地点：</w: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北京 ● 北京大学 </w:t>
      </w:r>
    </w:p>
    <w:p>
      <w:pPr>
        <w:spacing w:line="56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学习费用：</w: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19.8万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报名条件</w: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①</w: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企业年营收超</w: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5亿（RMB）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= 2 \* GB3</w:instrTex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②</w: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职务为董事长或总裁（业绩特别突出的可适当放宽条件）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报到提交材料：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最高学历复印件</w: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1份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身份证正反面复印件1份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上年度完税证明1份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2寸免冠证件照电子版1份（发给教务老师）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企业简介1份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个人名片2张</w:t>
      </w:r>
    </w:p>
    <w:p>
      <w:pPr>
        <w:spacing w:line="560" w:lineRule="exact"/>
        <w:rPr>
          <w:rFonts w:ascii="微软雅黑" w:hAnsi="微软雅黑" w:eastAsia="微软雅黑" w:cs="新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新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报名流程：</w:t>
      </w:r>
    </w:p>
    <w:p>
      <w:pPr>
        <w:spacing w:line="56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167640</wp:posOffset>
                </wp:positionV>
                <wp:extent cx="248920" cy="90805"/>
                <wp:effectExtent l="0" t="19050" r="17780" b="23495"/>
                <wp:wrapNone/>
                <wp:docPr id="1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90805"/>
                        </a:xfrm>
                        <a:prstGeom prst="rightArrow">
                          <a:avLst>
                            <a:gd name="adj1" fmla="val 50000"/>
                            <a:gd name="adj2" fmla="val 151049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356.6pt;margin-top:13.2pt;height:7.15pt;width:19.6pt;z-index:251702272;mso-width-relative:page;mso-height-relative:page;" filled="f" stroked="t" coordsize="21600,21600" o:gfxdata="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FMSqbYAAAACQEAAA8AAAAAAAAAAQAgAAAAIgAA&#10;AGRycy9kb3ducmV2LnhtbFBLAQIUABQAAAAIAIdO4kB6osCJQQIAAIoEAAAOAAAAAAAAAAEAIAAA&#10;ACcBAABkcnMvZTJvRG9jLnhtbFBLBQYAAAAABgAGAFkBAADaBQAAAAA=&#10;" adj="9698,5400">
                <v:fill on="f" focussize="0,0"/>
                <v:stroke color="#0D0D0D [306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167640</wp:posOffset>
                </wp:positionV>
                <wp:extent cx="248920" cy="90805"/>
                <wp:effectExtent l="0" t="19050" r="17780" b="23495"/>
                <wp:wrapNone/>
                <wp:docPr id="1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90805"/>
                        </a:xfrm>
                        <a:prstGeom prst="rightArrow">
                          <a:avLst>
                            <a:gd name="adj1" fmla="val 50000"/>
                            <a:gd name="adj2" fmla="val 151049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64.2pt;margin-top:13.2pt;height:7.15pt;width:19.6pt;z-index:251687936;mso-width-relative:page;mso-height-relative:page;" filled="f" stroked="t" coordsize="21600,21600" o:gfxdata="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n2ao9gAAAAJAQAADwAAAAAAAAABACAAAAAiAAAA&#10;ZHJzL2Rvd25yZXYueG1sUEsBAhQAFAAAAAgAh07iQF65XxpAAgAAigQAAA4AAAAAAAAAAQAgAAAA&#10;JwEAAGRycy9lMm9Eb2MueG1sUEsFBgAAAAAGAAYAWQEAANkFAAAAAA==&#10;" adj="9698,5400">
                <v:fill on="f" focussize="0,0"/>
                <v:stroke color="#0D0D0D [306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167640</wp:posOffset>
                </wp:positionV>
                <wp:extent cx="248920" cy="90805"/>
                <wp:effectExtent l="0" t="19050" r="17780" b="23495"/>
                <wp:wrapNone/>
                <wp:docPr id="1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90805"/>
                        </a:xfrm>
                        <a:prstGeom prst="rightArrow">
                          <a:avLst>
                            <a:gd name="adj1" fmla="val 50000"/>
                            <a:gd name="adj2" fmla="val 151049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285.45pt;margin-top:13.2pt;height:7.15pt;width:19.6pt;z-index:251701248;mso-width-relative:page;mso-height-relative:page;" filled="f" stroked="t" coordsize="21600,21600" o:gfxdata="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f1XA9cAAAAJAQAADwAAAAAAAAABACAAAAAiAAAA&#10;ZHJzL2Rvd25yZXYueG1sUEsBAhQAFAAAAAgAh07iQFeJEOZBAgAAigQAAA4AAAAAAAAAAQAgAAAA&#10;JgEAAGRycy9lMm9Eb2MueG1sUEsFBgAAAAAGAAYAWQEAANkFAAAAAA==&#10;" adj="9698,5400">
                <v:fill on="f" focussize="0,0"/>
                <v:stroke color="#0D0D0D [306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167640</wp:posOffset>
                </wp:positionV>
                <wp:extent cx="248920" cy="90805"/>
                <wp:effectExtent l="0" t="19050" r="17780" b="23495"/>
                <wp:wrapNone/>
                <wp:docPr id="1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90805"/>
                        </a:xfrm>
                        <a:prstGeom prst="rightArrow">
                          <a:avLst>
                            <a:gd name="adj1" fmla="val 50000"/>
                            <a:gd name="adj2" fmla="val 151049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170.6pt;margin-top:13.2pt;height:7.15pt;width:19.6pt;z-index:251700224;mso-width-relative:page;mso-height-relative:page;" filled="f" stroked="t" coordsize="21600,21600" o:gfxdata="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spBd9gAAAAJAQAADwAAAAAAAAABACAAAAAiAAAA&#10;ZHJzL2Rvd25yZXYueG1sUEsBAhQAFAAAAAgAh07iQG+b+gRAAgAAigQAAA4AAAAAAAAAAQAgAAAA&#10;JwEAAGRycy9lMm9Eb2MueG1sUEsFBgAAAAAGAAYAWQEAANkFAAAAAA==&#10;" adj="9698,5400">
                <v:fill on="f" focussize="0,0"/>
                <v:stroke color="#0D0D0D [306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提交报名表     报名资格审核     获得入学通知书     交纳学费    报到入学</w:t>
      </w: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80" w:lineRule="exact"/>
        <w:rPr>
          <w:rFonts w:ascii="微软雅黑" w:hAnsi="微软雅黑" w:eastAsia="微软雅黑" w:cs="新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/>
          <w:color w:val="FF0000"/>
          <w:sz w:val="28"/>
        </w:rPr>
      </w:pPr>
      <w:r>
        <w:rPr>
          <w:rFonts w:ascii="微软雅黑" w:hAnsi="微软雅黑" w:eastAsia="微软雅黑"/>
          <w:b/>
          <w:color w:val="FF0000"/>
          <w:sz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33655</wp:posOffset>
            </wp:positionV>
            <wp:extent cx="1575435" cy="533400"/>
            <wp:effectExtent l="19050" t="0" r="5715" b="0"/>
            <wp:wrapSquare wrapText="bothSides"/>
            <wp:docPr id="57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b/>
          <w:color w:val="FF0000"/>
          <w:sz w:val="28"/>
        </w:rPr>
      </w:pPr>
    </w:p>
    <w:p>
      <w:pPr>
        <w:spacing w:line="340" w:lineRule="exact"/>
        <w:ind w:firstLine="240" w:firstLineChars="100"/>
        <w:rPr>
          <w:rFonts w:ascii="微软雅黑" w:hAnsi="微软雅黑" w:eastAsia="微软雅黑" w:cs="新宋体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新宋体"/>
          <w:bCs/>
          <w:kern w:val="0"/>
          <w:sz w:val="24"/>
          <w:szCs w:val="24"/>
        </w:rPr>
        <w:t>姓名：</w:t>
      </w:r>
      <w:r>
        <w:rPr>
          <w:rFonts w:hint="eastAsia" w:ascii="微软雅黑" w:hAnsi="微软雅黑" w:eastAsia="微软雅黑" w:cs="新宋体"/>
          <w:bCs/>
          <w:kern w:val="0"/>
          <w:sz w:val="24"/>
          <w:szCs w:val="24"/>
          <w:lang w:val="en-US" w:eastAsia="zh-CN"/>
        </w:rPr>
        <w:t>杜</w:t>
      </w:r>
      <w:r>
        <w:rPr>
          <w:rFonts w:hint="eastAsia" w:ascii="微软雅黑" w:hAnsi="微软雅黑" w:eastAsia="微软雅黑" w:cs="新宋体"/>
          <w:bCs/>
          <w:kern w:val="0"/>
          <w:sz w:val="24"/>
          <w:szCs w:val="24"/>
        </w:rPr>
        <w:t>老师</w:t>
      </w:r>
    </w:p>
    <w:p>
      <w:pPr>
        <w:spacing w:line="340" w:lineRule="exact"/>
        <w:ind w:firstLine="240" w:firstLineChars="100"/>
        <w:rPr>
          <w:rFonts w:hint="eastAsia" w:ascii="微软雅黑" w:hAnsi="微软雅黑" w:eastAsia="微软雅黑" w:cs="新宋体"/>
          <w:bCs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新宋体"/>
          <w:bCs/>
          <w:kern w:val="0"/>
          <w:sz w:val="24"/>
          <w:szCs w:val="24"/>
        </w:rPr>
        <w:t>电话：010-627</w:t>
      </w:r>
      <w:r>
        <w:rPr>
          <w:rFonts w:hint="eastAsia" w:ascii="微软雅黑" w:hAnsi="微软雅黑" w:eastAsia="微软雅黑" w:cs="新宋体"/>
          <w:bCs/>
          <w:kern w:val="0"/>
          <w:sz w:val="24"/>
          <w:szCs w:val="24"/>
          <w:lang w:val="en-US" w:eastAsia="zh-CN"/>
        </w:rPr>
        <w:t>19327</w:t>
      </w:r>
    </w:p>
    <w:p>
      <w:pPr>
        <w:spacing w:line="340" w:lineRule="exact"/>
        <w:ind w:firstLine="240" w:firstLineChars="100"/>
        <w:rPr>
          <w:rFonts w:hint="eastAsia" w:ascii="微软雅黑" w:hAnsi="微软雅黑" w:eastAsia="微软雅黑" w:cs="新宋体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新宋体"/>
          <w:bCs/>
          <w:kern w:val="0"/>
          <w:sz w:val="24"/>
          <w:szCs w:val="24"/>
        </w:rPr>
        <w:t>地址：北京市海淀区北京大学政府管理学院</w:t>
      </w:r>
    </w:p>
    <w:p>
      <w:pPr>
        <w:spacing w:line="340" w:lineRule="exact"/>
        <w:ind w:firstLine="240" w:firstLineChars="100"/>
        <w:rPr>
          <w:rFonts w:hint="eastAsia" w:ascii="微软雅黑" w:hAnsi="微软雅黑" w:eastAsia="微软雅黑" w:cs="新宋体"/>
          <w:bCs/>
          <w:kern w:val="0"/>
          <w:sz w:val="24"/>
          <w:szCs w:val="24"/>
        </w:rPr>
      </w:pPr>
    </w:p>
    <w:p/>
    <w:p/>
    <w:p/>
    <w:p/>
    <w:p/>
    <w:p/>
    <w:p/>
    <w:p/>
    <w:p/>
    <w:p/>
    <w:p/>
    <w:p/>
    <w:p/>
    <w:p>
      <w:pPr>
        <w:tabs>
          <w:tab w:val="left" w:pos="3720"/>
        </w:tabs>
      </w:pPr>
      <w:r>
        <w:tab/>
      </w:r>
      <w:r>
        <w:drawing>
          <wp:anchor distT="0" distB="0" distL="114300" distR="114300" simplePos="0" relativeHeight="251706368" behindDoc="0" locked="1" layoutInCell="1" allowOverlap="1">
            <wp:simplePos x="0" y="0"/>
            <wp:positionH relativeFrom="column">
              <wp:posOffset>1116330</wp:posOffset>
            </wp:positionH>
            <wp:positionV relativeFrom="page">
              <wp:posOffset>2005965</wp:posOffset>
            </wp:positionV>
            <wp:extent cx="3820795" cy="1787525"/>
            <wp:effectExtent l="0" t="0" r="0" b="0"/>
            <wp:wrapNone/>
            <wp:docPr id="36" name="图片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0" descr="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北京大学区域开发与城市运营高级研修班</w:t>
      </w:r>
    </w:p>
    <w:p>
      <w:pPr>
        <w:jc w:val="center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（董事长班）</w:t>
      </w:r>
    </w:p>
    <w:p/>
    <w:p/>
    <w:p/>
    <w:p>
      <w:pPr>
        <w:jc w:val="center"/>
      </w:pP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2600960" cy="1507490"/>
            <wp:effectExtent l="25400" t="25400" r="40640" b="292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064" cy="150534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25400" cmpd="sng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vertAlign w:val="subscript"/>
        </w:rPr>
      </w:pPr>
      <w:r>
        <w:rPr>
          <w:rFonts w:hint="eastAsia" w:ascii="微软雅黑" w:hAnsi="微软雅黑" w:eastAsia="微软雅黑"/>
          <w:sz w:val="24"/>
          <w:vertAlign w:val="subscript"/>
        </w:rPr>
        <w:t>登记表填写信息将作为入学信息采集，请务必如实认真填写，如有信息作假行为将会做退学处理！</w:t>
      </w:r>
    </w:p>
    <w:p>
      <w:pPr>
        <w:jc w:val="left"/>
        <w:rPr>
          <w:rFonts w:ascii="微软雅黑" w:hAnsi="微软雅黑" w:eastAsia="微软雅黑"/>
          <w:sz w:val="24"/>
          <w:vertAlign w:val="subscript"/>
        </w:rPr>
      </w:pPr>
      <w:r>
        <w:rPr>
          <w:rFonts w:hint="eastAsia" w:ascii="微软雅黑" w:hAnsi="微软雅黑" w:eastAsia="微软雅黑"/>
          <w:sz w:val="24"/>
          <w:vertAlign w:val="subscript"/>
        </w:rPr>
        <w:t>报名条件：</w:t>
      </w:r>
    </w:p>
    <w:p>
      <w:pPr>
        <w:rPr>
          <w:rFonts w:ascii="微软雅黑" w:hAnsi="微软雅黑" w:eastAsia="微软雅黑"/>
          <w:sz w:val="24"/>
          <w:vertAlign w:val="subscript"/>
        </w:rPr>
      </w:pPr>
      <w:r>
        <w:rPr>
          <w:rFonts w:hint="eastAsia" w:ascii="微软雅黑" w:hAnsi="微软雅黑" w:eastAsia="微软雅黑"/>
          <w:sz w:val="24"/>
          <w:vertAlign w:val="subscript"/>
        </w:rPr>
        <w:t>①所在企业年营业额超5亿（RMB）</w:t>
      </w:r>
    </w:p>
    <w:p>
      <w:r>
        <w:rPr>
          <w:rFonts w:hint="eastAsia" w:ascii="微软雅黑" w:hAnsi="微软雅黑" w:eastAsia="微软雅黑"/>
          <w:sz w:val="24"/>
          <w:vertAlign w:val="subscript"/>
        </w:rPr>
        <w:t>②董事长或总裁（业绩特别突出的可以放宽条件）</w:t>
      </w:r>
    </w:p>
    <w:p/>
    <w:p/>
    <w:tbl>
      <w:tblPr>
        <w:tblStyle w:val="12"/>
        <w:tblpPr w:leftFromText="180" w:rightFromText="180" w:vertAnchor="text" w:horzAnchor="margin" w:tblpY="-31"/>
        <w:tblW w:w="9923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424"/>
        <w:gridCol w:w="1275"/>
        <w:gridCol w:w="709"/>
        <w:gridCol w:w="1276"/>
        <w:gridCol w:w="850"/>
        <w:gridCol w:w="1842"/>
        <w:gridCol w:w="287"/>
        <w:gridCol w:w="198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tcBorders>
              <w:top w:val="single" w:color="auto" w:sz="8" w:space="0"/>
              <w:bottom w:val="single" w:color="auto" w:sz="6" w:space="0"/>
            </w:tcBorders>
            <w:shd w:val="clear" w:color="auto" w:fill="E20000"/>
            <w:vAlign w:val="center"/>
          </w:tcPr>
          <w:p>
            <w:pPr>
              <w:jc w:val="center"/>
              <w:rPr>
                <w:rFonts w:ascii="华文楷体" w:hAnsi="华文楷体" w:eastAsia="华文楷体"/>
                <w:sz w:val="36"/>
                <w:szCs w:val="36"/>
              </w:rPr>
            </w:pPr>
            <w:r>
              <w:rPr>
                <w:rFonts w:hint="eastAsia"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个人基本</w:t>
            </w:r>
            <w:r>
              <w:rPr>
                <w:rFonts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tcBorders>
              <w:top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姓    名</w:t>
            </w:r>
          </w:p>
        </w:tc>
        <w:tc>
          <w:tcPr>
            <w:tcW w:w="2408" w:type="dxa"/>
            <w:gridSpan w:val="3"/>
            <w:tcBorders>
              <w:top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tcBorders>
              <w:top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姓名拼音</w:t>
            </w:r>
          </w:p>
        </w:tc>
        <w:tc>
          <w:tcPr>
            <w:tcW w:w="2979" w:type="dxa"/>
            <w:gridSpan w:val="3"/>
            <w:tcBorders>
              <w:top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984" w:type="dxa"/>
            <w:vMerge w:val="restart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华文楷体" w:hAnsi="华文楷体" w:eastAsia="华文楷体"/>
                <w:color w:val="604A7B" w:themeColor="accent4" w:themeShade="BF"/>
                <w:sz w:val="24"/>
              </w:rPr>
            </w:pPr>
            <w:r>
              <w:rPr>
                <w:rFonts w:ascii="华文楷体" w:hAnsi="华文楷体" w:eastAsia="华文楷体"/>
                <w:color w:val="604A7B" w:themeColor="accent4" w:themeShade="BF"/>
                <w:sz w:val="24"/>
              </w:rPr>
              <w:t>一寸照片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性    别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</w:rPr>
            </w:pPr>
            <w:r>
              <w:rPr>
                <w:rFonts w:ascii="华文楷体" w:hAnsi="华文楷体" w:eastAsia="华文楷体"/>
                <w:sz w:val="24"/>
              </w:rPr>
              <w:t>○男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      </w:t>
            </w:r>
            <w:r>
              <w:rPr>
                <w:rFonts w:ascii="华文楷体" w:hAnsi="华文楷体" w:eastAsia="华文楷体"/>
                <w:sz w:val="24"/>
              </w:rPr>
              <w:t>○女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   </w:t>
            </w: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出生日期</w:t>
            </w:r>
          </w:p>
        </w:tc>
        <w:tc>
          <w:tcPr>
            <w:tcW w:w="2979" w:type="dxa"/>
            <w:gridSpan w:val="3"/>
            <w:vAlign w:val="bottom"/>
          </w:tcPr>
          <w:p>
            <w:pPr>
              <w:ind w:firstLine="960" w:firstLineChars="400"/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hint="eastAsia" w:ascii="华文楷体" w:hAnsi="华文楷体" w:eastAsia="华文楷体"/>
                <w:sz w:val="24"/>
              </w:rPr>
              <w:t>年   月   日</w:t>
            </w:r>
          </w:p>
        </w:tc>
        <w:tc>
          <w:tcPr>
            <w:tcW w:w="1984" w:type="dxa"/>
            <w:vMerge w:val="continue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国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籍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出生地点</w:t>
            </w:r>
          </w:p>
        </w:tc>
        <w:tc>
          <w:tcPr>
            <w:tcW w:w="2979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984" w:type="dxa"/>
            <w:vMerge w:val="continue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民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族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政治面貌</w:t>
            </w:r>
          </w:p>
        </w:tc>
        <w:tc>
          <w:tcPr>
            <w:tcW w:w="2979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984" w:type="dxa"/>
            <w:vMerge w:val="continue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证件类型</w:t>
            </w:r>
          </w:p>
        </w:tc>
        <w:tc>
          <w:tcPr>
            <w:tcW w:w="8647" w:type="dxa"/>
            <w:gridSpan w:val="8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身份证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护照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港澳台地区大陆通行证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>其他（请注明）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证件号码</w:t>
            </w:r>
          </w:p>
        </w:tc>
        <w:tc>
          <w:tcPr>
            <w:tcW w:w="8647" w:type="dxa"/>
            <w:gridSpan w:val="8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婚姻状况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未婚  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>已婚</w:t>
            </w: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籍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贯</w:t>
            </w:r>
          </w:p>
        </w:tc>
        <w:tc>
          <w:tcPr>
            <w:tcW w:w="4963" w:type="dxa"/>
            <w:gridSpan w:val="4"/>
            <w:vAlign w:val="bottom"/>
          </w:tcPr>
          <w:p>
            <w:pPr>
              <w:ind w:firstLine="720" w:firstLineChars="300"/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hint="eastAsia" w:ascii="华文楷体" w:hAnsi="华文楷体" w:eastAsia="华文楷体"/>
                <w:sz w:val="24"/>
              </w:rPr>
              <w:t>省（自治区/直辖市）     市（县）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办公电话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手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机</w:t>
            </w:r>
          </w:p>
        </w:tc>
        <w:tc>
          <w:tcPr>
            <w:tcW w:w="4963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家庭电话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传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真</w:t>
            </w:r>
          </w:p>
        </w:tc>
        <w:tc>
          <w:tcPr>
            <w:tcW w:w="4963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电子邮箱</w:t>
            </w:r>
          </w:p>
        </w:tc>
        <w:tc>
          <w:tcPr>
            <w:tcW w:w="8647" w:type="dxa"/>
            <w:gridSpan w:val="8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vAlign w:val="bottom"/>
          </w:tcPr>
          <w:p>
            <w:pPr>
              <w:rPr>
                <w:rFonts w:ascii="华文楷体" w:hAnsi="华文楷体" w:eastAsia="华文楷体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华文楷体" w:hAnsi="华文楷体" w:eastAsia="华文楷体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请指定一位紧急联系人：</w:t>
            </w:r>
            <w:r>
              <w:rPr>
                <w:rFonts w:hint="eastAsia" w:ascii="华文楷体" w:hAnsi="华文楷体" w:eastAsia="华文楷体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姓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名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性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别</w:t>
            </w:r>
          </w:p>
        </w:tc>
        <w:tc>
          <w:tcPr>
            <w:tcW w:w="4963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男  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>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家庭电话</w:t>
            </w:r>
          </w:p>
        </w:tc>
        <w:tc>
          <w:tcPr>
            <w:tcW w:w="2408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手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机</w:t>
            </w:r>
          </w:p>
        </w:tc>
        <w:tc>
          <w:tcPr>
            <w:tcW w:w="4963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76" w:type="dxa"/>
            <w:tcBorders>
              <w:bottom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邮</w:t>
            </w: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</w:t>
            </w:r>
            <w:r>
              <w:rPr>
                <w:rFonts w:ascii="华文楷体" w:hAnsi="华文楷体" w:eastAsia="华文楷体"/>
                <w:b/>
                <w:sz w:val="24"/>
              </w:rPr>
              <w:t>编</w:t>
            </w:r>
          </w:p>
        </w:tc>
        <w:tc>
          <w:tcPr>
            <w:tcW w:w="2408" w:type="dxa"/>
            <w:gridSpan w:val="3"/>
            <w:tcBorders>
              <w:bottom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1276" w:type="dxa"/>
            <w:tcBorders>
              <w:bottom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ascii="华文楷体" w:hAnsi="华文楷体" w:eastAsia="华文楷体"/>
                <w:b/>
                <w:sz w:val="24"/>
              </w:rPr>
              <w:t>通讯地址</w:t>
            </w:r>
          </w:p>
        </w:tc>
        <w:tc>
          <w:tcPr>
            <w:tcW w:w="4963" w:type="dxa"/>
            <w:gridSpan w:val="4"/>
            <w:tcBorders>
              <w:bottom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tcBorders>
              <w:top w:val="single" w:color="auto" w:sz="6" w:space="0"/>
              <w:bottom w:val="single" w:color="auto" w:sz="6" w:space="0"/>
            </w:tcBorders>
            <w:shd w:val="clear" w:color="auto" w:fill="E20000"/>
            <w:vAlign w:val="center"/>
          </w:tcPr>
          <w:p>
            <w:pPr>
              <w:jc w:val="center"/>
              <w:rPr>
                <w:rFonts w:ascii="华文楷体" w:hAnsi="华文楷体" w:eastAsia="华文楷体"/>
                <w:sz w:val="36"/>
                <w:szCs w:val="36"/>
              </w:rPr>
            </w:pPr>
            <w:r>
              <w:rPr>
                <w:rFonts w:hint="eastAsia"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工作单位基本情况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center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公司名称</w:t>
            </w:r>
          </w:p>
        </w:tc>
        <w:tc>
          <w:tcPr>
            <w:tcW w:w="8223" w:type="dxa"/>
            <w:gridSpan w:val="7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center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公司</w:t>
            </w:r>
            <w:r>
              <w:rPr>
                <w:rFonts w:ascii="华文楷体" w:hAnsi="华文楷体" w:eastAsia="华文楷体"/>
                <w:b/>
                <w:sz w:val="24"/>
              </w:rPr>
              <w:t>网址</w:t>
            </w:r>
          </w:p>
        </w:tc>
        <w:tc>
          <w:tcPr>
            <w:tcW w:w="8223" w:type="dxa"/>
            <w:gridSpan w:val="7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center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公司</w:t>
            </w:r>
            <w:r>
              <w:rPr>
                <w:rFonts w:ascii="华文楷体" w:hAnsi="华文楷体" w:eastAsia="华文楷体"/>
                <w:b/>
                <w:sz w:val="24"/>
              </w:rPr>
              <w:t>总资产</w:t>
            </w:r>
          </w:p>
        </w:tc>
        <w:tc>
          <w:tcPr>
            <w:tcW w:w="1984" w:type="dxa"/>
            <w:gridSpan w:val="2"/>
            <w:vAlign w:val="bottom"/>
          </w:tcPr>
          <w:p>
            <w:pPr>
              <w:ind w:firstLine="960" w:firstLineChars="400"/>
              <w:rPr>
                <w:rFonts w:ascii="华文楷体" w:hAnsi="华文楷体" w:eastAsia="华文楷体"/>
                <w:sz w:val="24"/>
              </w:rPr>
            </w:pPr>
            <w:r>
              <w:rPr>
                <w:rFonts w:hint="eastAsia" w:ascii="华文楷体" w:hAnsi="华文楷体" w:eastAsia="华文楷体"/>
                <w:sz w:val="24"/>
              </w:rPr>
              <w:t>亿元</w:t>
            </w:r>
          </w:p>
        </w:tc>
        <w:tc>
          <w:tcPr>
            <w:tcW w:w="2126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公司</w:t>
            </w:r>
            <w:r>
              <w:rPr>
                <w:rFonts w:ascii="华文楷体" w:hAnsi="华文楷体" w:eastAsia="华文楷体"/>
                <w:b/>
                <w:sz w:val="24"/>
              </w:rPr>
              <w:t>上年销售额</w:t>
            </w:r>
          </w:p>
        </w:tc>
        <w:tc>
          <w:tcPr>
            <w:tcW w:w="4113" w:type="dxa"/>
            <w:gridSpan w:val="3"/>
            <w:vAlign w:val="bottom"/>
          </w:tcPr>
          <w:p>
            <w:pPr>
              <w:ind w:firstLine="1440" w:firstLineChars="600"/>
              <w:rPr>
                <w:rFonts w:ascii="华文楷体" w:hAnsi="华文楷体" w:eastAsia="华文楷体"/>
                <w:sz w:val="24"/>
              </w:rPr>
            </w:pPr>
            <w:r>
              <w:rPr>
                <w:rFonts w:hint="eastAsia" w:ascii="华文楷体" w:hAnsi="华文楷体" w:eastAsia="华文楷体"/>
                <w:sz w:val="24"/>
              </w:rPr>
              <w:t>亿元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center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是否</w:t>
            </w:r>
            <w:r>
              <w:rPr>
                <w:rFonts w:ascii="华文楷体" w:hAnsi="华文楷体" w:eastAsia="华文楷体"/>
                <w:b/>
                <w:sz w:val="24"/>
              </w:rPr>
              <w:t>上市</w:t>
            </w:r>
          </w:p>
        </w:tc>
        <w:tc>
          <w:tcPr>
            <w:tcW w:w="8223" w:type="dxa"/>
            <w:gridSpan w:val="7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是  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>否    在</w:t>
            </w:r>
            <w:r>
              <w:rPr>
                <w:rFonts w:hint="eastAsia" w:ascii="华文楷体" w:hAnsi="华文楷体" w:eastAsia="华文楷体"/>
                <w:sz w:val="24"/>
                <w:u w:val="single"/>
              </w:rPr>
              <w:t xml:space="preserve">         </w:t>
            </w:r>
            <w:r>
              <w:rPr>
                <w:rFonts w:hint="eastAsia" w:ascii="华文楷体" w:hAnsi="华文楷体" w:eastAsia="华文楷体"/>
                <w:sz w:val="24"/>
              </w:rPr>
              <w:t>证券交易所上市      股票</w:t>
            </w:r>
            <w:r>
              <w:rPr>
                <w:rFonts w:ascii="华文楷体" w:hAnsi="华文楷体" w:eastAsia="华文楷体"/>
                <w:sz w:val="24"/>
              </w:rPr>
              <w:t>代码</w:t>
            </w:r>
            <w:r>
              <w:rPr>
                <w:rFonts w:hint="eastAsia" w:ascii="华文楷体" w:hAnsi="华文楷体" w:eastAsia="华文楷体"/>
                <w:sz w:val="24"/>
                <w:u w:val="single"/>
              </w:rPr>
              <w:t xml:space="preserve">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企业</w:t>
            </w:r>
            <w:r>
              <w:rPr>
                <w:rFonts w:ascii="华文楷体" w:hAnsi="华文楷体" w:eastAsia="华文楷体"/>
                <w:b/>
                <w:sz w:val="24"/>
              </w:rPr>
              <w:t>性质</w:t>
            </w:r>
          </w:p>
        </w:tc>
        <w:tc>
          <w:tcPr>
            <w:tcW w:w="8223" w:type="dxa"/>
            <w:gridSpan w:val="7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国营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民营  </w:t>
            </w:r>
            <w:r>
              <w:rPr>
                <w:rFonts w:ascii="华文楷体" w:hAnsi="华文楷体" w:eastAsia="华文楷体"/>
                <w:sz w:val="24"/>
              </w:rPr>
              <w:t>○外商独资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  </w:t>
            </w:r>
            <w:r>
              <w:rPr>
                <w:rFonts w:ascii="华文楷体" w:hAnsi="华文楷体" w:eastAsia="华文楷体"/>
                <w:sz w:val="24"/>
              </w:rPr>
              <w:t>○中外合资</w:t>
            </w:r>
            <w:r>
              <w:rPr>
                <w:rFonts w:hint="eastAsia" w:ascii="华文楷体" w:hAnsi="华文楷体" w:eastAsia="华文楷体"/>
                <w:sz w:val="24"/>
              </w:rPr>
              <w:t xml:space="preserve">  </w:t>
            </w:r>
            <w:r>
              <w:rPr>
                <w:rFonts w:ascii="华文楷体" w:hAnsi="华文楷体" w:eastAsia="华文楷体"/>
                <w:sz w:val="24"/>
              </w:rPr>
              <w:t>○</w:t>
            </w:r>
            <w:r>
              <w:rPr>
                <w:rFonts w:hint="eastAsia" w:ascii="华文楷体" w:hAnsi="华文楷体" w:eastAsia="华文楷体"/>
                <w:sz w:val="24"/>
              </w:rPr>
              <w:t>其他（请注明）</w:t>
            </w:r>
            <w:r>
              <w:rPr>
                <w:rFonts w:hint="eastAsia" w:ascii="华文楷体" w:hAnsi="华文楷体" w:eastAsia="华文楷体"/>
                <w:sz w:val="24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员工总</w:t>
            </w:r>
            <w:r>
              <w:rPr>
                <w:rFonts w:ascii="华文楷体" w:hAnsi="华文楷体" w:eastAsia="华文楷体"/>
                <w:b/>
                <w:sz w:val="24"/>
              </w:rPr>
              <w:t>人数</w:t>
            </w:r>
          </w:p>
        </w:tc>
        <w:tc>
          <w:tcPr>
            <w:tcW w:w="1984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sz w:val="24"/>
              </w:rPr>
            </w:pPr>
            <w:r>
              <w:rPr>
                <w:rFonts w:hint="eastAsia" w:ascii="华文楷体" w:hAnsi="华文楷体" w:eastAsia="华文楷体"/>
                <w:sz w:val="24"/>
                <w:u w:val="single"/>
              </w:rPr>
              <w:t xml:space="preserve">           </w:t>
            </w:r>
            <w:r>
              <w:rPr>
                <w:rFonts w:hint="eastAsia" w:ascii="华文楷体" w:hAnsi="华文楷体" w:eastAsia="华文楷体"/>
                <w:sz w:val="24"/>
              </w:rPr>
              <w:t>人</w:t>
            </w:r>
          </w:p>
        </w:tc>
        <w:tc>
          <w:tcPr>
            <w:tcW w:w="2126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管理人员人数</w:t>
            </w:r>
          </w:p>
        </w:tc>
        <w:tc>
          <w:tcPr>
            <w:tcW w:w="4113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</w:rPr>
            </w:pPr>
            <w:r>
              <w:rPr>
                <w:rFonts w:hint="eastAsia" w:ascii="华文楷体" w:hAnsi="华文楷体" w:eastAsia="华文楷体"/>
                <w:sz w:val="24"/>
                <w:u w:val="single"/>
              </w:rPr>
              <w:t xml:space="preserve">              </w:t>
            </w:r>
            <w:r>
              <w:rPr>
                <w:rFonts w:hint="eastAsia" w:ascii="华文楷体" w:hAnsi="华文楷体" w:eastAsia="华文楷体"/>
                <w:sz w:val="24"/>
              </w:rPr>
              <w:t>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00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单位</w:t>
            </w:r>
            <w:r>
              <w:rPr>
                <w:rFonts w:ascii="华文楷体" w:hAnsi="华文楷体" w:eastAsia="华文楷体"/>
                <w:b/>
                <w:sz w:val="24"/>
              </w:rPr>
              <w:t>行业类别</w:t>
            </w:r>
          </w:p>
        </w:tc>
        <w:tc>
          <w:tcPr>
            <w:tcW w:w="8223" w:type="dxa"/>
            <w:gridSpan w:val="7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 xml:space="preserve">                       （请填写行业分类代码）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tcBorders>
              <w:bottom w:val="single" w:color="auto" w:sz="6" w:space="0"/>
            </w:tcBorders>
          </w:tcPr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1、房地产                   2、城市运营                    3、城市基础建设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 xml:space="preserve">4、规划设计                 5、城市供水、供暖、供气        6、污水和垃圾处理  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 xml:space="preserve">7、保障性安居房             8、地下综合管廊                9、轨道交通    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10、医疗、养老              11、智慧</w:t>
            </w:r>
            <w:r>
              <w:rPr>
                <w:rFonts w:ascii="华文楷体" w:hAnsi="华文楷体" w:eastAsia="华文楷体"/>
                <w:sz w:val="22"/>
              </w:rPr>
              <w:t>科技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12、棚户区改造   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13、</w:t>
            </w:r>
            <w:r>
              <w:rPr>
                <w:rFonts w:ascii="华文楷体" w:hAnsi="华文楷体" w:eastAsia="华文楷体"/>
                <w:sz w:val="22"/>
              </w:rPr>
              <w:t>片区开发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14、</w:t>
            </w:r>
            <w:r>
              <w:rPr>
                <w:rFonts w:ascii="华文楷体" w:hAnsi="华文楷体" w:eastAsia="华文楷体"/>
                <w:sz w:val="22"/>
              </w:rPr>
              <w:t>环境保护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15、</w:t>
            </w:r>
            <w:r>
              <w:rPr>
                <w:rFonts w:ascii="华文楷体" w:hAnsi="华文楷体" w:eastAsia="华文楷体"/>
                <w:sz w:val="22"/>
              </w:rPr>
              <w:t>生物</w:t>
            </w:r>
            <w:r>
              <w:rPr>
                <w:rFonts w:hint="eastAsia" w:ascii="华文楷体" w:hAnsi="华文楷体" w:eastAsia="华文楷体"/>
                <w:sz w:val="22"/>
              </w:rPr>
              <w:t>、</w:t>
            </w:r>
            <w:r>
              <w:rPr>
                <w:rFonts w:ascii="华文楷体" w:hAnsi="华文楷体" w:eastAsia="华文楷体"/>
                <w:sz w:val="22"/>
              </w:rPr>
              <w:t>医药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16、</w:t>
            </w:r>
            <w:r>
              <w:rPr>
                <w:rFonts w:ascii="华文楷体" w:hAnsi="华文楷体" w:eastAsia="华文楷体"/>
                <w:sz w:val="22"/>
              </w:rPr>
              <w:t>林业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 17、</w:t>
            </w:r>
            <w:r>
              <w:rPr>
                <w:rFonts w:ascii="华文楷体" w:hAnsi="华文楷体" w:eastAsia="华文楷体"/>
                <w:sz w:val="22"/>
              </w:rPr>
              <w:t>能源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    18、</w:t>
            </w:r>
            <w:r>
              <w:rPr>
                <w:rFonts w:ascii="华文楷体" w:hAnsi="华文楷体" w:eastAsia="华文楷体"/>
                <w:sz w:val="22"/>
              </w:rPr>
              <w:t>水利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19、</w:t>
            </w:r>
            <w:r>
              <w:rPr>
                <w:rFonts w:ascii="华文楷体" w:hAnsi="华文楷体" w:eastAsia="华文楷体"/>
                <w:sz w:val="22"/>
              </w:rPr>
              <w:t>路桥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 20、</w:t>
            </w:r>
            <w:r>
              <w:rPr>
                <w:rFonts w:ascii="华文楷体" w:hAnsi="华文楷体" w:eastAsia="华文楷体"/>
                <w:sz w:val="22"/>
              </w:rPr>
              <w:t>文化旅游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21、</w:t>
            </w:r>
            <w:r>
              <w:rPr>
                <w:rFonts w:ascii="华文楷体" w:hAnsi="华文楷体" w:eastAsia="华文楷体"/>
                <w:sz w:val="22"/>
              </w:rPr>
              <w:t>体育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22、</w:t>
            </w:r>
            <w:r>
              <w:rPr>
                <w:rFonts w:ascii="华文楷体" w:hAnsi="华文楷体" w:eastAsia="华文楷体"/>
                <w:sz w:val="22"/>
              </w:rPr>
              <w:t>农业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          23、金融、投资                 24、咨询、服务    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25、</w:t>
            </w:r>
            <w:r>
              <w:rPr>
                <w:rFonts w:ascii="华文楷体" w:hAnsi="华文楷体" w:eastAsia="华文楷体"/>
                <w:sz w:val="22"/>
              </w:rPr>
              <w:t>综合</w:t>
            </w:r>
            <w:r>
              <w:rPr>
                <w:rFonts w:hint="eastAsia" w:ascii="华文楷体" w:hAnsi="华文楷体" w:eastAsia="华文楷体"/>
                <w:sz w:val="22"/>
              </w:rPr>
              <w:t>、</w:t>
            </w:r>
            <w:r>
              <w:rPr>
                <w:rFonts w:ascii="华文楷体" w:hAnsi="华文楷体" w:eastAsia="华文楷体"/>
                <w:sz w:val="22"/>
              </w:rPr>
              <w:t>多元经营</w:t>
            </w:r>
            <w:r>
              <w:rPr>
                <w:rFonts w:hint="eastAsia" w:ascii="华文楷体" w:hAnsi="华文楷体" w:eastAsia="华文楷体"/>
                <w:sz w:val="22"/>
              </w:rPr>
              <w:t xml:space="preserve">          26、其他（请注明具体所属领域）</w:t>
            </w:r>
          </w:p>
          <w:p>
            <w:pPr>
              <w:spacing w:line="300" w:lineRule="exact"/>
              <w:rPr>
                <w:rFonts w:ascii="微软雅黑" w:hAnsi="微软雅黑" w:eastAsia="微软雅黑" w:cs="Times New Roman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tcBorders>
              <w:top w:val="single" w:color="auto" w:sz="6" w:space="0"/>
              <w:bottom w:val="single" w:color="auto" w:sz="6" w:space="0"/>
            </w:tcBorders>
            <w:shd w:val="clear" w:color="auto" w:fill="E20000"/>
            <w:vAlign w:val="center"/>
          </w:tcPr>
          <w:p>
            <w:pPr>
              <w:jc w:val="center"/>
              <w:rPr>
                <w:rFonts w:ascii="华文楷体" w:hAnsi="华文楷体" w:eastAsia="华文楷体"/>
                <w:sz w:val="36"/>
                <w:szCs w:val="36"/>
              </w:rPr>
            </w:pPr>
            <w:r>
              <w:rPr>
                <w:rFonts w:hint="eastAsia"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社会经历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9923" w:type="dxa"/>
            <w:gridSpan w:val="9"/>
          </w:tcPr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请您陈述除工作之外兼任的其他社会职务。此项内容非常重要，将对资格审查有至关重要的影响，详细陈述。</w:t>
            </w:r>
          </w:p>
          <w:p>
            <w:pPr>
              <w:rPr>
                <w:rFonts w:ascii="华文楷体" w:hAnsi="华文楷体" w:eastAsia="华文楷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</w:tcPr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  <w:r>
              <w:rPr>
                <w:rFonts w:hint="eastAsia" w:ascii="华文楷体" w:hAnsi="华文楷体" w:eastAsia="华文楷体"/>
                <w:sz w:val="22"/>
              </w:rPr>
              <w:t>请阐述你目前工作单位的基本情况，包括组织结构图，单位性质、主营业务、投资方、经营范围及其在行业和地区中的地位等。同时请阐述您在单位担任的职务以及主要工作职责。（可另附资料）</w:t>
            </w:r>
          </w:p>
          <w:p>
            <w:pPr>
              <w:spacing w:line="260" w:lineRule="exact"/>
              <w:rPr>
                <w:rFonts w:ascii="华文楷体" w:hAnsi="华文楷体" w:eastAsia="华文楷体"/>
                <w:sz w:val="22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tcBorders>
              <w:bottom w:val="single" w:color="auto" w:sz="6" w:space="0"/>
            </w:tcBorders>
            <w:vAlign w:val="bottom"/>
          </w:tcPr>
          <w:p>
            <w:pPr>
              <w:rPr>
                <w:rFonts w:ascii="华文楷体" w:hAnsi="华文楷体" w:eastAsia="华文楷体"/>
                <w:sz w:val="2"/>
                <w:szCs w:val="2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923" w:type="dxa"/>
            <w:gridSpan w:val="9"/>
            <w:tcBorders>
              <w:top w:val="single" w:color="auto" w:sz="6" w:space="0"/>
              <w:bottom w:val="single" w:color="auto" w:sz="6" w:space="0"/>
            </w:tcBorders>
            <w:shd w:val="clear" w:color="auto" w:fill="E20000"/>
            <w:vAlign w:val="center"/>
          </w:tcPr>
          <w:p>
            <w:pPr>
              <w:jc w:val="center"/>
              <w:rPr>
                <w:rFonts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工作</w:t>
            </w:r>
            <w:r>
              <w:rPr>
                <w:rFonts w:ascii="华文楷体" w:hAnsi="华文楷体" w:eastAsia="华文楷体"/>
                <w:b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履历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975" w:type="dxa"/>
            <w:gridSpan w:val="3"/>
            <w:tcBorders>
              <w:top w:val="single" w:color="auto" w:sz="6" w:space="0"/>
            </w:tcBorders>
            <w:vAlign w:val="bottom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起止日期（年/月）</w:t>
            </w:r>
          </w:p>
        </w:tc>
        <w:tc>
          <w:tcPr>
            <w:tcW w:w="4677" w:type="dxa"/>
            <w:gridSpan w:val="4"/>
            <w:tcBorders>
              <w:top w:val="single" w:color="auto" w:sz="6" w:space="0"/>
            </w:tcBorders>
            <w:vAlign w:val="bottom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单位</w:t>
            </w:r>
          </w:p>
        </w:tc>
        <w:tc>
          <w:tcPr>
            <w:tcW w:w="2271" w:type="dxa"/>
            <w:gridSpan w:val="2"/>
            <w:tcBorders>
              <w:top w:val="single" w:color="auto" w:sz="6" w:space="0"/>
            </w:tcBorders>
            <w:vAlign w:val="bottom"/>
          </w:tcPr>
          <w:p>
            <w:pPr>
              <w:jc w:val="center"/>
              <w:rPr>
                <w:rFonts w:ascii="华文楷体" w:hAnsi="华文楷体" w:eastAsia="华文楷体"/>
                <w:b/>
                <w:sz w:val="24"/>
                <w:u w:val="dotted"/>
              </w:rPr>
            </w:pPr>
            <w:r>
              <w:rPr>
                <w:rFonts w:hint="eastAsia" w:ascii="华文楷体" w:hAnsi="华文楷体" w:eastAsia="华文楷体"/>
                <w:b/>
                <w:sz w:val="24"/>
              </w:rPr>
              <w:t>担任</w:t>
            </w:r>
            <w:r>
              <w:rPr>
                <w:rFonts w:ascii="华文楷体" w:hAnsi="华文楷体" w:eastAsia="华文楷体"/>
                <w:b/>
                <w:sz w:val="24"/>
              </w:rPr>
              <w:t>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975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4677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</w:p>
        </w:tc>
        <w:tc>
          <w:tcPr>
            <w:tcW w:w="2271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975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4677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</w:p>
        </w:tc>
        <w:tc>
          <w:tcPr>
            <w:tcW w:w="2271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975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4677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</w:p>
        </w:tc>
        <w:tc>
          <w:tcPr>
            <w:tcW w:w="2271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975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4677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</w:p>
        </w:tc>
        <w:tc>
          <w:tcPr>
            <w:tcW w:w="2271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975" w:type="dxa"/>
            <w:gridSpan w:val="3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  <w:tc>
          <w:tcPr>
            <w:tcW w:w="4677" w:type="dxa"/>
            <w:gridSpan w:val="4"/>
            <w:vAlign w:val="bottom"/>
          </w:tcPr>
          <w:p>
            <w:pPr>
              <w:rPr>
                <w:rFonts w:ascii="华文楷体" w:hAnsi="华文楷体" w:eastAsia="华文楷体"/>
                <w:b/>
                <w:sz w:val="24"/>
              </w:rPr>
            </w:pPr>
          </w:p>
        </w:tc>
        <w:tc>
          <w:tcPr>
            <w:tcW w:w="2271" w:type="dxa"/>
            <w:gridSpan w:val="2"/>
            <w:vAlign w:val="bottom"/>
          </w:tcPr>
          <w:p>
            <w:pPr>
              <w:rPr>
                <w:rFonts w:ascii="华文楷体" w:hAnsi="华文楷体" w:eastAsia="华文楷体"/>
                <w:sz w:val="24"/>
                <w:u w:val="dotted"/>
              </w:rPr>
            </w:pPr>
          </w:p>
        </w:tc>
      </w:tr>
    </w:tbl>
    <w:p/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    填表人签字：</w:t>
      </w:r>
    </w:p>
    <w:p>
      <w:pPr>
        <w:rPr>
          <w:rFonts w:hint="eastAsia"/>
        </w:rPr>
      </w:pPr>
    </w:p>
    <w:p>
      <w:r>
        <w:rPr>
          <w:rFonts w:hint="eastAsia"/>
        </w:rPr>
        <w:t xml:space="preserve">                                                                年     月     日</w:t>
      </w:r>
    </w:p>
    <w:sectPr>
      <w:headerReference r:id="rId3" w:type="default"/>
      <w:pgSz w:w="11906" w:h="16838"/>
      <w:pgMar w:top="176" w:right="1274" w:bottom="1418" w:left="1701" w:header="288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  <w:jc w:val="left"/>
      <w:rPr>
        <w:rFonts w:ascii="微软雅黑" w:hAnsi="微软雅黑" w:eastAsia="微软雅黑"/>
        <w:sz w:val="28"/>
        <w:szCs w:val="28"/>
      </w:rPr>
    </w:pPr>
    <w:r>
      <w:rPr>
        <w:rFonts w:hint="eastAsia" w:ascii="微软雅黑" w:hAnsi="微软雅黑" w:eastAsia="微软雅黑"/>
        <w:sz w:val="30"/>
        <w:szCs w:val="30"/>
      </w:rPr>
      <w:drawing>
        <wp:inline distT="0" distB="0" distL="0" distR="0">
          <wp:extent cx="2038350" cy="605790"/>
          <wp:effectExtent l="0" t="0" r="0" b="0"/>
          <wp:docPr id="58" name="图片 57" descr="透明北大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7" descr="透明北大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7369" cy="605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 w:val="24"/>
        <w:szCs w:val="24"/>
        <w:lang w:val="zh-CN"/>
      </w:rPr>
      <w:t>区域开发与城市运营教研室</w:t>
    </w:r>
  </w:p>
  <w:p>
    <w:pPr>
      <w:pStyle w:val="4"/>
      <w:pBdr>
        <w:bottom w:val="single" w:color="auto" w:sz="6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35"/>
    <w:rsid w:val="0004683D"/>
    <w:rsid w:val="000D3952"/>
    <w:rsid w:val="000E5184"/>
    <w:rsid w:val="000F2B4A"/>
    <w:rsid w:val="00151466"/>
    <w:rsid w:val="00155826"/>
    <w:rsid w:val="001829E2"/>
    <w:rsid w:val="00250C29"/>
    <w:rsid w:val="002A3653"/>
    <w:rsid w:val="00321DD7"/>
    <w:rsid w:val="00396C07"/>
    <w:rsid w:val="003E646C"/>
    <w:rsid w:val="00495125"/>
    <w:rsid w:val="004A378D"/>
    <w:rsid w:val="005435F5"/>
    <w:rsid w:val="005611AD"/>
    <w:rsid w:val="00572042"/>
    <w:rsid w:val="005F4473"/>
    <w:rsid w:val="00671761"/>
    <w:rsid w:val="006B6856"/>
    <w:rsid w:val="006D1DCD"/>
    <w:rsid w:val="00705EA7"/>
    <w:rsid w:val="00822755"/>
    <w:rsid w:val="008463C9"/>
    <w:rsid w:val="00907193"/>
    <w:rsid w:val="00923879"/>
    <w:rsid w:val="00981497"/>
    <w:rsid w:val="00A10493"/>
    <w:rsid w:val="00B52576"/>
    <w:rsid w:val="00BF5993"/>
    <w:rsid w:val="00C63ADB"/>
    <w:rsid w:val="00CD6997"/>
    <w:rsid w:val="00DE5859"/>
    <w:rsid w:val="00E271BA"/>
    <w:rsid w:val="00E61089"/>
    <w:rsid w:val="00F74235"/>
    <w:rsid w:val="00FF6AC5"/>
    <w:rsid w:val="27277729"/>
    <w:rsid w:val="3A151D3C"/>
    <w:rsid w:val="597C1A05"/>
    <w:rsid w:val="7A1C465A"/>
    <w:rsid w:val="7B67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uiPriority w:val="99"/>
    <w:rPr>
      <w:sz w:val="18"/>
      <w:szCs w:val="18"/>
    </w:rPr>
  </w:style>
  <w:style w:type="table" w:customStyle="1" w:styleId="12">
    <w:name w:val="样式1"/>
    <w:basedOn w:val="7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932</Words>
  <Characters>5314</Characters>
  <Lines>44</Lines>
  <Paragraphs>12</Paragraphs>
  <TotalTime>2</TotalTime>
  <ScaleCrop>false</ScaleCrop>
  <LinksUpToDate>false</LinksUpToDate>
  <CharactersWithSpaces>6234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2018-06-11T04:53:00Z</dcterms:created>
  <dc:creator>Administrator</dc:creator>
  <cp:lastModifiedBy>郭朋云</cp:lastModifiedBy>
  <cp:lastPrinted>2018-06-08T02:42:00Z</cp:lastPrinted>
  <dcterms:modified xsi:type="dcterms:W3CDTF">2018-06-11T07:15:08Z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